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042F2" w14:textId="6869A8E5" w:rsidR="00DA53A1" w:rsidRDefault="000E217B" w:rsidP="004309B9">
      <w:r>
        <w:t xml:space="preserve"> </w:t>
      </w:r>
    </w:p>
    <w:p w14:paraId="52B6BB8A" w14:textId="697BF26E" w:rsidR="00836D4B" w:rsidRDefault="0033708E" w:rsidP="004309B9">
      <w:r>
        <w:rPr>
          <w:noProof/>
          <w:lang w:val="en-US"/>
        </w:rPr>
        <mc:AlternateContent>
          <mc:Choice Requires="wps">
            <w:drawing>
              <wp:anchor distT="0" distB="0" distL="114300" distR="114300" simplePos="0" relativeHeight="251658240" behindDoc="0" locked="0" layoutInCell="1" allowOverlap="1" wp14:anchorId="67D6ED61" wp14:editId="53F9EBB6">
                <wp:simplePos x="0" y="0"/>
                <wp:positionH relativeFrom="margin">
                  <wp:align>left</wp:align>
                </wp:positionH>
                <wp:positionV relativeFrom="margin">
                  <wp:align>center</wp:align>
                </wp:positionV>
                <wp:extent cx="5600700" cy="370522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70522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se="http://schemas.microsoft.com/office/word/2015/wordml/sym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1A5CDFCD" w14:textId="58EECF7D" w:rsidR="00C04BC1" w:rsidRDefault="008963C0" w:rsidP="004309B9">
                            <w:pPr>
                              <w:pStyle w:val="Title"/>
                            </w:pPr>
                            <w:r>
                              <w:t xml:space="preserve">Instruction Document 5B: </w:t>
                            </w:r>
                            <w:bookmarkStart w:id="0" w:name="_GoBack"/>
                            <w:bookmarkEnd w:id="0"/>
                            <w:r w:rsidR="00C04BC1">
                              <w:t>Energy and GHG Data</w:t>
                            </w:r>
                          </w:p>
                          <w:p w14:paraId="78028E0A" w14:textId="77777777" w:rsidR="00C04BC1" w:rsidRDefault="00C04BC1" w:rsidP="008A79C6"/>
                          <w:p w14:paraId="15101C48" w14:textId="77777777" w:rsidR="00C04BC1" w:rsidRDefault="00C04BC1" w:rsidP="008A79C6"/>
                          <w:p w14:paraId="2619B95E" w14:textId="77777777" w:rsidR="00C04BC1" w:rsidRDefault="00C04BC1" w:rsidP="008A79C6"/>
                          <w:p w14:paraId="43E9225D" w14:textId="77777777" w:rsidR="00C04BC1" w:rsidRDefault="00C04BC1" w:rsidP="008A79C6"/>
                          <w:p w14:paraId="61D8341B" w14:textId="77777777" w:rsidR="00C04BC1" w:rsidRDefault="00C04BC1" w:rsidP="008A79C6"/>
                          <w:p w14:paraId="3E53E658" w14:textId="77777777" w:rsidR="00C04BC1" w:rsidRPr="00F11E08" w:rsidRDefault="00C04BC1" w:rsidP="008A79C6">
                            <w:r w:rsidRPr="008A79C6">
                              <w:rPr>
                                <w:color w:val="3D946D"/>
                              </w:rPr>
                              <w:t>www.sustainablebiomasspartnership.org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6ED61" id="_x0000_t202" coordsize="21600,21600" o:spt="202" path="m0,0l0,21600,21600,21600,21600,0xe">
                <v:stroke joinstyle="miter"/>
                <v:path gradientshapeok="t" o:connecttype="rect"/>
              </v:shapetype>
              <v:shape id="Text Box 2" o:spid="_x0000_s1026" type="#_x0000_t202" style="position:absolute;margin-left:0;margin-top:0;width:441pt;height:291.75pt;z-index:251658240;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AWpD4CAAA2BAAADgAAAGRycy9lMm9Eb2MueG1srFPbbtswDH0fsH8Q9O5adp2LjTpFmzTDgO4C&#10;tPsARZZjY7aoSUrtrti/j5KTrNvehr0IFCkekudQV9dj35EnaWwLqqTJBaNEKgFVq/Yl/fK4jZaU&#10;WMdVxTtQsqTP0tLr1ds3V4MuZAoNdJU0BEGULQZd0sY5XcSxFY3sub0ALRUGazA9d3g1+7gyfED0&#10;votTxubxAKbSBoS0Fr2bKUhXAb+upXCf6tpKR7qSYm8unCacO3/Gqyte7A3XTSuObfB/6KLnrcKi&#10;Z6gNd5wcTPsXVN8KAxZqdyGgj6GuWyHDDDhNwv6Y5qHhWoZZkByrzzTZ/wcrPj59NqStSopCKd6j&#10;RI9ydOQWRpJ6dgZtC3z0oPGZG9GNKodJrb4H8dUSBeuGq728MQaGRvIKu0t8ZvwqdcKxHmQ3fIAK&#10;y/CDgwA01qb31CEZBNFRpeezMr4Vgc7ZnLEFw5DA2OWCzdJ0Fmrw4pSujXXvJPTEGyU1KH2A50/3&#10;1vl2eHF64qsp2LZdF+Tv1G8OfDh5sDim+phvI6j5krP8bnm3zKIsnd9FGauq6Ga7zqL5NlnMNpeb&#10;9XqT/Ji26lVSkmbsNs2j7Xy5iLI6m0X5gi0jluS3+ZxlebbZhiQsfSoa2POETdS5cTce1dhB9Yw8&#10;GpiWGT8fGg2Y75QMuMgltd8O3EhKuvcKtfBbfzLMydidDK4EppbUUTKZazf9joM27b5B5EltBTeo&#10;V90GJr2wUxdHlXE5A8HHj+S3//U9vPr13Vc/AQAA//8DAFBLAwQUAAYACAAAACEA2Y99fNwAAAAF&#10;AQAADwAAAGRycy9kb3ducmV2LnhtbEyPwU7DMBBE70j9B2uRuFGHVq1CiFNViJ6QEGk4cHTibWI1&#10;Xqex24a/Z+ECl5FGs5p5m28m14sLjsF6UvAwT0AgNd5YahV8VLv7FESImozuPaGCLwywKWY3uc6M&#10;v1KJl31sBZdQyLSCLsYhkzI0HTod5n5A4uzgR6cj27GVZtRXLne9XCTJWjptiRc6PeBzh81xf3YK&#10;tp9UvtjTW/1eHkpbVY8Jva6PSt3dTtsnEBGn+HcMP/iMDgUz1f5MJoheAT8Sf5WzNF2wrRWs0uUK&#10;ZJHL//TFNwAAAP//AwBQSwECLQAUAAYACAAAACEA5JnDwPsAAADhAQAAEwAAAAAAAAAAAAAAAAAA&#10;AAAAW0NvbnRlbnRfVHlwZXNdLnhtbFBLAQItABQABgAIAAAAIQAjsmrh1wAAAJQBAAALAAAAAAAA&#10;AAAAAAAAACwBAABfcmVscy8ucmVsc1BLAQItABQABgAIAAAAIQDhwBakPgIAADYEAAAOAAAAAAAA&#10;AAAAAAAAACwCAABkcnMvZTJvRG9jLnhtbFBLAQItABQABgAIAAAAIQDZj3183AAAAAUBAAAPAAAA&#10;AAAAAAAAAAAAAJYEAABkcnMvZG93bnJldi54bWxQSwUGAAAAAAQABADzAAAAnwUAAAAA&#10;" filled="f" stroked="f">
                <v:textbox inset="0,0,0,0">
                  <w:txbxContent>
                    <w:p w14:paraId="1A5CDFCD" w14:textId="58EECF7D" w:rsidR="00C04BC1" w:rsidRDefault="008963C0" w:rsidP="004309B9">
                      <w:pPr>
                        <w:pStyle w:val="Title"/>
                      </w:pPr>
                      <w:r>
                        <w:t xml:space="preserve">Instruction Document 5B: </w:t>
                      </w:r>
                      <w:bookmarkStart w:id="1" w:name="_GoBack"/>
                      <w:bookmarkEnd w:id="1"/>
                      <w:r w:rsidR="00C04BC1">
                        <w:t>Energy and GHG Data</w:t>
                      </w:r>
                    </w:p>
                    <w:p w14:paraId="78028E0A" w14:textId="77777777" w:rsidR="00C04BC1" w:rsidRDefault="00C04BC1" w:rsidP="008A79C6"/>
                    <w:p w14:paraId="15101C48" w14:textId="77777777" w:rsidR="00C04BC1" w:rsidRDefault="00C04BC1" w:rsidP="008A79C6"/>
                    <w:p w14:paraId="2619B95E" w14:textId="77777777" w:rsidR="00C04BC1" w:rsidRDefault="00C04BC1" w:rsidP="008A79C6"/>
                    <w:p w14:paraId="43E9225D" w14:textId="77777777" w:rsidR="00C04BC1" w:rsidRDefault="00C04BC1" w:rsidP="008A79C6"/>
                    <w:p w14:paraId="61D8341B" w14:textId="77777777" w:rsidR="00C04BC1" w:rsidRDefault="00C04BC1" w:rsidP="008A79C6"/>
                    <w:p w14:paraId="3E53E658" w14:textId="77777777" w:rsidR="00C04BC1" w:rsidRPr="00F11E08" w:rsidRDefault="00C04BC1" w:rsidP="008A79C6">
                      <w:r w:rsidRPr="008A79C6">
                        <w:rPr>
                          <w:color w:val="3D946D"/>
                        </w:rPr>
                        <w:t>www.sustainablebiomasspartnership.org</w:t>
                      </w:r>
                    </w:p>
                  </w:txbxContent>
                </v:textbox>
                <w10:wrap anchorx="margin" anchory="margin"/>
              </v:shape>
            </w:pict>
          </mc:Fallback>
        </mc:AlternateContent>
      </w:r>
      <w:r w:rsidR="00836D4B">
        <w:br w:type="page"/>
      </w:r>
    </w:p>
    <w:p w14:paraId="4745788C" w14:textId="77777777" w:rsidR="00CC1E24" w:rsidRDefault="0033708E">
      <w:pPr>
        <w:spacing w:line="276" w:lineRule="auto"/>
        <w:rPr>
          <w:rFonts w:asciiTheme="majorHAnsi" w:eastAsiaTheme="majorEastAsia" w:hAnsiTheme="majorHAnsi" w:cstheme="majorBidi"/>
          <w:bCs/>
          <w:color w:val="3D946D"/>
          <w:sz w:val="48"/>
          <w:szCs w:val="48"/>
          <w:lang w:val="en-US"/>
        </w:rPr>
      </w:pPr>
      <w:r>
        <w:rPr>
          <w:noProof/>
          <w:lang w:val="en-US"/>
        </w:rPr>
        <w:lastRenderedPageBreak/>
        <mc:AlternateContent>
          <mc:Choice Requires="wps">
            <w:drawing>
              <wp:anchor distT="0" distB="0" distL="114300" distR="114300" simplePos="0" relativeHeight="251659264" behindDoc="0" locked="0" layoutInCell="1" allowOverlap="1" wp14:anchorId="0FADF089" wp14:editId="1EF17391">
                <wp:simplePos x="0" y="0"/>
                <wp:positionH relativeFrom="page">
                  <wp:posOffset>971550</wp:posOffset>
                </wp:positionH>
                <wp:positionV relativeFrom="page">
                  <wp:posOffset>3933825</wp:posOffset>
                </wp:positionV>
                <wp:extent cx="5600700" cy="5534025"/>
                <wp:effectExtent l="0" t="0" r="0"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53402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se="http://schemas.microsoft.com/office/word/2015/wordml/sym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4DAFDA55" w14:textId="00A6FB2B" w:rsidR="00C04BC1" w:rsidRPr="00B82BCB" w:rsidRDefault="00C04BC1" w:rsidP="00CC1E24">
                            <w:pPr>
                              <w:pStyle w:val="Title"/>
                              <w:rPr>
                                <w:sz w:val="40"/>
                                <w:szCs w:val="40"/>
                              </w:rPr>
                            </w:pPr>
                            <w:r>
                              <w:rPr>
                                <w:sz w:val="40"/>
                                <w:szCs w:val="40"/>
                              </w:rPr>
                              <w:t xml:space="preserve">Draft </w:t>
                            </w:r>
                            <w:r w:rsidRPr="00B82BCB">
                              <w:rPr>
                                <w:sz w:val="40"/>
                                <w:szCs w:val="40"/>
                              </w:rPr>
                              <w:t>V</w:t>
                            </w:r>
                            <w:r>
                              <w:rPr>
                                <w:sz w:val="40"/>
                                <w:szCs w:val="40"/>
                              </w:rPr>
                              <w:t>ersion 1.1</w:t>
                            </w:r>
                          </w:p>
                          <w:p w14:paraId="6E57D980" w14:textId="43D9376F" w:rsidR="00C04BC1" w:rsidRDefault="00C04BC1" w:rsidP="00CC1E24">
                            <w:pPr>
                              <w:pStyle w:val="Title"/>
                              <w:rPr>
                                <w:sz w:val="40"/>
                                <w:szCs w:val="40"/>
                              </w:rPr>
                            </w:pPr>
                            <w:r>
                              <w:rPr>
                                <w:sz w:val="40"/>
                                <w:szCs w:val="40"/>
                              </w:rPr>
                              <w:t>September 2016</w:t>
                            </w:r>
                          </w:p>
                          <w:p w14:paraId="3B3FEF8C" w14:textId="77777777" w:rsidR="00C04BC1" w:rsidRPr="00827566" w:rsidRDefault="00C04BC1" w:rsidP="00827566">
                            <w:pPr>
                              <w:rPr>
                                <w:i/>
                              </w:rPr>
                            </w:pPr>
                          </w:p>
                          <w:p w14:paraId="1ED5A501" w14:textId="77777777" w:rsidR="00C04BC1" w:rsidRDefault="00C04BC1" w:rsidP="00827566">
                            <w:pPr>
                              <w:rPr>
                                <w:i/>
                              </w:rPr>
                            </w:pPr>
                            <w:r w:rsidRPr="00827566">
                              <w:rPr>
                                <w:i/>
                              </w:rPr>
                              <w:t xml:space="preserve">For further information on the SBP Framework and to view the full set of documentation see </w:t>
                            </w:r>
                            <w:hyperlink r:id="rId8" w:history="1">
                              <w:r w:rsidRPr="002D471E">
                                <w:rPr>
                                  <w:rStyle w:val="Hyperlink"/>
                                  <w:i/>
                                </w:rPr>
                                <w:t>www.sustainablebiomasspartnership.org</w:t>
                              </w:r>
                            </w:hyperlink>
                          </w:p>
                          <w:p w14:paraId="0527D45C" w14:textId="77777777" w:rsidR="00C04BC1" w:rsidRPr="00827566" w:rsidRDefault="00C04BC1" w:rsidP="00827566">
                            <w:pPr>
                              <w:rPr>
                                <w:i/>
                              </w:rPr>
                            </w:pPr>
                          </w:p>
                          <w:p w14:paraId="640A7B5A" w14:textId="77777777" w:rsidR="00C04BC1" w:rsidRPr="00827566" w:rsidRDefault="00C04BC1" w:rsidP="00827566">
                            <w:pPr>
                              <w:rPr>
                                <w:i/>
                              </w:rPr>
                            </w:pPr>
                          </w:p>
                          <w:p w14:paraId="012B12CD" w14:textId="77777777" w:rsidR="00C04BC1" w:rsidRPr="00827566" w:rsidRDefault="00C04BC1" w:rsidP="00827566">
                            <w:pPr>
                              <w:rPr>
                                <w:i/>
                              </w:rPr>
                            </w:pPr>
                          </w:p>
                          <w:p w14:paraId="6C7CF38C" w14:textId="77777777" w:rsidR="00C04BC1" w:rsidRPr="00827566" w:rsidRDefault="00C04BC1" w:rsidP="00827566">
                            <w:pPr>
                              <w:rPr>
                                <w:i/>
                              </w:rPr>
                            </w:pPr>
                          </w:p>
                          <w:p w14:paraId="10984118" w14:textId="77777777" w:rsidR="00C04BC1" w:rsidRPr="00827566" w:rsidRDefault="00C04BC1" w:rsidP="00827566">
                            <w:pPr>
                              <w:rPr>
                                <w:i/>
                              </w:rPr>
                            </w:pPr>
                          </w:p>
                          <w:p w14:paraId="3C05DEB5" w14:textId="77777777" w:rsidR="00C04BC1" w:rsidRPr="00827566" w:rsidRDefault="00C04BC1" w:rsidP="00827566">
                            <w:pPr>
                              <w:rPr>
                                <w:i/>
                              </w:rPr>
                            </w:pPr>
                            <w:r w:rsidRPr="00827566">
                              <w:rPr>
                                <w:i/>
                              </w:rPr>
                              <w:t>Document history</w:t>
                            </w:r>
                          </w:p>
                          <w:p w14:paraId="483D86F1" w14:textId="77777777" w:rsidR="00C04BC1" w:rsidRDefault="00C04BC1" w:rsidP="00827566">
                            <w:pPr>
                              <w:rPr>
                                <w:i/>
                              </w:rPr>
                            </w:pPr>
                            <w:r w:rsidRPr="00FB4E78">
                              <w:rPr>
                                <w:i/>
                              </w:rPr>
                              <w:t>Version 1.0: published 26 March 2015</w:t>
                            </w:r>
                          </w:p>
                          <w:p w14:paraId="016E8707" w14:textId="364FA4F4" w:rsidR="00C04BC1" w:rsidRPr="00827566" w:rsidRDefault="00C07CE6" w:rsidP="00827566">
                            <w:pPr>
                              <w:rPr>
                                <w:i/>
                              </w:rPr>
                            </w:pPr>
                            <w:r>
                              <w:rPr>
                                <w:i/>
                              </w:rPr>
                              <w:t xml:space="preserve">Draft </w:t>
                            </w:r>
                            <w:r w:rsidR="00C04BC1">
                              <w:rPr>
                                <w:i/>
                              </w:rPr>
                              <w:t xml:space="preserve">Version 1.1: published </w:t>
                            </w:r>
                            <w:r w:rsidR="00771E9D">
                              <w:rPr>
                                <w:i/>
                              </w:rPr>
                              <w:t>September</w:t>
                            </w:r>
                            <w:r w:rsidR="00C04BC1">
                              <w:rPr>
                                <w:i/>
                              </w:rPr>
                              <w:t xml:space="preserve"> 2016</w:t>
                            </w:r>
                          </w:p>
                          <w:p w14:paraId="7B6EA66F" w14:textId="77777777" w:rsidR="00C04BC1" w:rsidRPr="00827566" w:rsidRDefault="00C04BC1" w:rsidP="00827566">
                            <w:pPr>
                              <w:rPr>
                                <w:i/>
                              </w:rPr>
                            </w:pPr>
                          </w:p>
                          <w:p w14:paraId="5EF3FD30" w14:textId="77777777" w:rsidR="00C04BC1" w:rsidRPr="00827566" w:rsidRDefault="00C04BC1" w:rsidP="00827566">
                            <w:pPr>
                              <w:rPr>
                                <w:i/>
                              </w:rPr>
                            </w:pPr>
                            <w:r w:rsidRPr="00827566">
                              <w:rPr>
                                <w:i/>
                              </w:rPr>
                              <w:t>© Copyright The Sustainable Biomass Partnership Limited 2015</w:t>
                            </w:r>
                          </w:p>
                          <w:p w14:paraId="514506DC" w14:textId="77777777" w:rsidR="00C04BC1" w:rsidRPr="00827566" w:rsidRDefault="00C04BC1" w:rsidP="00827566"/>
                          <w:p w14:paraId="6024F964" w14:textId="77777777" w:rsidR="00C04BC1" w:rsidRDefault="00C04BC1" w:rsidP="00CC1E24"/>
                          <w:p w14:paraId="05805882" w14:textId="77777777" w:rsidR="00C04BC1" w:rsidRDefault="00C04BC1" w:rsidP="00CC1E24"/>
                          <w:p w14:paraId="27D02B46" w14:textId="77777777" w:rsidR="00C04BC1" w:rsidRDefault="00C04BC1" w:rsidP="00CC1E2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0FADF089" id="_x0000_t202" coordsize="21600,21600" o:spt="202" path="m,l,21600r21600,l21600,xe">
                <v:stroke joinstyle="miter"/>
                <v:path gradientshapeok="t" o:connecttype="rect"/>
              </v:shapetype>
              <v:shape id="Text Box 4" o:spid="_x0000_s1027" type="#_x0000_t202" style="position:absolute;margin-left:76.5pt;margin-top:309.75pt;width:441pt;height:435.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jaQAIAAD0EAAAOAAAAZHJzL2Uyb0RvYy54bWysU8lu2zAQvRfoPxC8K6IcWbaEyIGXuCiQ&#10;LkDSD6ApyhIqcViSjpQW/fcOqThJ21vRCzGc5c3Me+TV9dh35EEa24IqaXLBKJFKQNWqY0m/3O+j&#10;JSXWcVXxDpQs6aO09Hr19s3VoAs5gwa6ShqCIMoWgy5p45wu4tiKRvbcXoCWCoM1mJ47vJpjXBk+&#10;IHrfxTPGsngAU2kDQlqL3t0UpKuAX9dSuE91baUjXUlxNhdOE86DP+PVFS+OhuumFU9j8H+Youet&#10;wqbPUDvuODmZ9i+ovhUGLNTuQkAfQ123QoYdcJuE/bHNXcO1DLsgOVY/02T/H6z4+PDZkLYqaUaJ&#10;4j1KdC9HRzYwktSzM2hbYNKdxjQ3ohtVDptafQviqyUKtg1XR7k2BoZG8gqnS3xl/Kp0wrEe5DB8&#10;gArb8JODADTWpvfUIRkE0VGlx2dl/CgCnfOMsQXDkMDYfH6Zstk89ODFuVwb695J6Ik3SmpQ+gDP&#10;H26t8+Pw4pziuynYt10X5O/Ubw5MnDzYHEt9zI8R1PyRs/xmebNMo3SW3UQpq6povd+mUbZPFvPd&#10;5W673SU/p1f1qiiZpWwzy6N9tlxEaZ3Oo3zBlhFL8k2esTRPd/tQhK3PTQN7nrCJOjcexiBToNYz&#10;e4DqEek0ML1p/INoNGC+UzLgey6p/XbiRlLSvVcoiX/8Z8OcjcPZ4EpgaUkdJZO5ddMnOWnTHhtE&#10;nkRXsEbZ6jYQ+jLFk9j4RgPPT//Jf4LX95D18utXvwAAAP//AwBQSwMEFAAGAAgAAAAhABnHg8fh&#10;AAAADQEAAA8AAABkcnMvZG93bnJldi54bWxMj8FOwzAQRO9I/IO1SNyoHUoiEuJUFYITEiINB45O&#10;7CZW43WI3Tb8PdsT3HZ2R7Nvys3iRnYyc7AeJSQrAcxg57XFXsJn83r3CCxEhVqNHo2EHxNgU11f&#10;larQ/oy1Oe1izygEQ6EkDDFOBeehG4xTYeUng3Tb+9mpSHLuuZ7VmcLdyO+FyLhTFunDoCbzPJju&#10;sDs6CdsvrF/s93v7Ue9r2zS5wLfsIOXtzbJ9AhbNEv/McMEndKiIqfVH1IGNpNM1dYkSsiRPgV0c&#10;Yp3SqqXpIU8E8Krk/1tUvwAAAP//AwBQSwECLQAUAAYACAAAACEAtoM4kv4AAADhAQAAEwAAAAAA&#10;AAAAAAAAAAAAAAAAW0NvbnRlbnRfVHlwZXNdLnhtbFBLAQItABQABgAIAAAAIQA4/SH/1gAAAJQB&#10;AAALAAAAAAAAAAAAAAAAAC8BAABfcmVscy8ucmVsc1BLAQItABQABgAIAAAAIQCjCPjaQAIAAD0E&#10;AAAOAAAAAAAAAAAAAAAAAC4CAABkcnMvZTJvRG9jLnhtbFBLAQItABQABgAIAAAAIQAZx4PH4QAA&#10;AA0BAAAPAAAAAAAAAAAAAAAAAJoEAABkcnMvZG93bnJldi54bWxQSwUGAAAAAAQABADzAAAAqAUA&#10;AAAA&#10;" filled="f" stroked="f">
                <v:textbox inset="0,0,0,0">
                  <w:txbxContent>
                    <w:p w14:paraId="4DAFDA55" w14:textId="00A6FB2B" w:rsidR="00C04BC1" w:rsidRPr="00B82BCB" w:rsidRDefault="00C04BC1" w:rsidP="00CC1E24">
                      <w:pPr>
                        <w:pStyle w:val="Title"/>
                        <w:rPr>
                          <w:sz w:val="40"/>
                          <w:szCs w:val="40"/>
                        </w:rPr>
                      </w:pPr>
                      <w:r>
                        <w:rPr>
                          <w:sz w:val="40"/>
                          <w:szCs w:val="40"/>
                        </w:rPr>
                        <w:t xml:space="preserve">Draft </w:t>
                      </w:r>
                      <w:r w:rsidRPr="00B82BCB">
                        <w:rPr>
                          <w:sz w:val="40"/>
                          <w:szCs w:val="40"/>
                        </w:rPr>
                        <w:t>V</w:t>
                      </w:r>
                      <w:r>
                        <w:rPr>
                          <w:sz w:val="40"/>
                          <w:szCs w:val="40"/>
                        </w:rPr>
                        <w:t>ersion 1.1</w:t>
                      </w:r>
                    </w:p>
                    <w:p w14:paraId="6E57D980" w14:textId="43D9376F" w:rsidR="00C04BC1" w:rsidRDefault="00C04BC1" w:rsidP="00CC1E24">
                      <w:pPr>
                        <w:pStyle w:val="Title"/>
                        <w:rPr>
                          <w:sz w:val="40"/>
                          <w:szCs w:val="40"/>
                        </w:rPr>
                      </w:pPr>
                      <w:r>
                        <w:rPr>
                          <w:sz w:val="40"/>
                          <w:szCs w:val="40"/>
                        </w:rPr>
                        <w:t>September 2016</w:t>
                      </w:r>
                    </w:p>
                    <w:p w14:paraId="3B3FEF8C" w14:textId="77777777" w:rsidR="00C04BC1" w:rsidRPr="00827566" w:rsidRDefault="00C04BC1" w:rsidP="00827566">
                      <w:pPr>
                        <w:rPr>
                          <w:i/>
                        </w:rPr>
                      </w:pPr>
                    </w:p>
                    <w:p w14:paraId="1ED5A501" w14:textId="77777777" w:rsidR="00C04BC1" w:rsidRDefault="00C04BC1" w:rsidP="00827566">
                      <w:pPr>
                        <w:rPr>
                          <w:i/>
                        </w:rPr>
                      </w:pPr>
                      <w:r w:rsidRPr="00827566">
                        <w:rPr>
                          <w:i/>
                        </w:rPr>
                        <w:t xml:space="preserve">For further information on the SBP Framework and to view the full set of documentation see </w:t>
                      </w:r>
                      <w:hyperlink r:id="rId9" w:history="1">
                        <w:r w:rsidRPr="002D471E">
                          <w:rPr>
                            <w:rStyle w:val="Hyperlink"/>
                            <w:i/>
                          </w:rPr>
                          <w:t>www.sustainablebiomasspartnership.org</w:t>
                        </w:r>
                      </w:hyperlink>
                    </w:p>
                    <w:p w14:paraId="0527D45C" w14:textId="77777777" w:rsidR="00C04BC1" w:rsidRPr="00827566" w:rsidRDefault="00C04BC1" w:rsidP="00827566">
                      <w:pPr>
                        <w:rPr>
                          <w:i/>
                        </w:rPr>
                      </w:pPr>
                    </w:p>
                    <w:p w14:paraId="640A7B5A" w14:textId="77777777" w:rsidR="00C04BC1" w:rsidRPr="00827566" w:rsidRDefault="00C04BC1" w:rsidP="00827566">
                      <w:pPr>
                        <w:rPr>
                          <w:i/>
                        </w:rPr>
                      </w:pPr>
                    </w:p>
                    <w:p w14:paraId="012B12CD" w14:textId="77777777" w:rsidR="00C04BC1" w:rsidRPr="00827566" w:rsidRDefault="00C04BC1" w:rsidP="00827566">
                      <w:pPr>
                        <w:rPr>
                          <w:i/>
                        </w:rPr>
                      </w:pPr>
                    </w:p>
                    <w:p w14:paraId="6C7CF38C" w14:textId="77777777" w:rsidR="00C04BC1" w:rsidRPr="00827566" w:rsidRDefault="00C04BC1" w:rsidP="00827566">
                      <w:pPr>
                        <w:rPr>
                          <w:i/>
                        </w:rPr>
                      </w:pPr>
                    </w:p>
                    <w:p w14:paraId="10984118" w14:textId="77777777" w:rsidR="00C04BC1" w:rsidRPr="00827566" w:rsidRDefault="00C04BC1" w:rsidP="00827566">
                      <w:pPr>
                        <w:rPr>
                          <w:i/>
                        </w:rPr>
                      </w:pPr>
                    </w:p>
                    <w:p w14:paraId="3C05DEB5" w14:textId="77777777" w:rsidR="00C04BC1" w:rsidRPr="00827566" w:rsidRDefault="00C04BC1" w:rsidP="00827566">
                      <w:pPr>
                        <w:rPr>
                          <w:i/>
                        </w:rPr>
                      </w:pPr>
                      <w:r w:rsidRPr="00827566">
                        <w:rPr>
                          <w:i/>
                        </w:rPr>
                        <w:t>Document history</w:t>
                      </w:r>
                    </w:p>
                    <w:p w14:paraId="483D86F1" w14:textId="77777777" w:rsidR="00C04BC1" w:rsidRDefault="00C04BC1" w:rsidP="00827566">
                      <w:pPr>
                        <w:rPr>
                          <w:i/>
                        </w:rPr>
                      </w:pPr>
                      <w:r w:rsidRPr="00FB4E78">
                        <w:rPr>
                          <w:i/>
                        </w:rPr>
                        <w:t>Version 1.0: published 26 March 2015</w:t>
                      </w:r>
                    </w:p>
                    <w:p w14:paraId="016E8707" w14:textId="364FA4F4" w:rsidR="00C04BC1" w:rsidRPr="00827566" w:rsidRDefault="00C07CE6" w:rsidP="00827566">
                      <w:pPr>
                        <w:rPr>
                          <w:i/>
                        </w:rPr>
                      </w:pPr>
                      <w:r>
                        <w:rPr>
                          <w:i/>
                        </w:rPr>
                        <w:t xml:space="preserve">Draft </w:t>
                      </w:r>
                      <w:r w:rsidR="00C04BC1">
                        <w:rPr>
                          <w:i/>
                        </w:rPr>
                        <w:t xml:space="preserve">Version 1.1: </w:t>
                      </w:r>
                      <w:r w:rsidR="00C04BC1">
                        <w:rPr>
                          <w:i/>
                        </w:rPr>
                        <w:t>published</w:t>
                      </w:r>
                      <w:bookmarkStart w:id="1" w:name="_GoBack"/>
                      <w:bookmarkEnd w:id="1"/>
                      <w:r w:rsidR="00C04BC1">
                        <w:rPr>
                          <w:i/>
                        </w:rPr>
                        <w:t xml:space="preserve"> </w:t>
                      </w:r>
                      <w:r w:rsidR="00771E9D">
                        <w:rPr>
                          <w:i/>
                        </w:rPr>
                        <w:t>September</w:t>
                      </w:r>
                      <w:r w:rsidR="00C04BC1">
                        <w:rPr>
                          <w:i/>
                        </w:rPr>
                        <w:t xml:space="preserve"> 2016</w:t>
                      </w:r>
                    </w:p>
                    <w:p w14:paraId="7B6EA66F" w14:textId="77777777" w:rsidR="00C04BC1" w:rsidRPr="00827566" w:rsidRDefault="00C04BC1" w:rsidP="00827566">
                      <w:pPr>
                        <w:rPr>
                          <w:i/>
                        </w:rPr>
                      </w:pPr>
                    </w:p>
                    <w:p w14:paraId="5EF3FD30" w14:textId="77777777" w:rsidR="00C04BC1" w:rsidRPr="00827566" w:rsidRDefault="00C04BC1" w:rsidP="00827566">
                      <w:pPr>
                        <w:rPr>
                          <w:i/>
                        </w:rPr>
                      </w:pPr>
                      <w:r w:rsidRPr="00827566">
                        <w:rPr>
                          <w:i/>
                        </w:rPr>
                        <w:t>© Copyright The Sustainable Biomass Partnership Limited 2015</w:t>
                      </w:r>
                    </w:p>
                    <w:p w14:paraId="514506DC" w14:textId="77777777" w:rsidR="00C04BC1" w:rsidRPr="00827566" w:rsidRDefault="00C04BC1" w:rsidP="00827566"/>
                    <w:p w14:paraId="6024F964" w14:textId="77777777" w:rsidR="00C04BC1" w:rsidRDefault="00C04BC1" w:rsidP="00CC1E24"/>
                    <w:p w14:paraId="05805882" w14:textId="77777777" w:rsidR="00C04BC1" w:rsidRDefault="00C04BC1" w:rsidP="00CC1E24"/>
                    <w:p w14:paraId="27D02B46" w14:textId="77777777" w:rsidR="00C04BC1" w:rsidRDefault="00C04BC1" w:rsidP="00CC1E24"/>
                  </w:txbxContent>
                </v:textbox>
                <w10:wrap anchorx="page" anchory="page"/>
              </v:shape>
            </w:pict>
          </mc:Fallback>
        </mc:AlternateContent>
      </w:r>
      <w:r w:rsidR="00CC1E24">
        <w:br w:type="page"/>
      </w:r>
    </w:p>
    <w:sdt>
      <w:sdtPr>
        <w:rPr>
          <w:rFonts w:asciiTheme="minorHAnsi" w:eastAsiaTheme="minorHAnsi" w:hAnsiTheme="minorHAnsi" w:cstheme="minorBidi"/>
          <w:bCs w:val="0"/>
          <w:color w:val="auto"/>
          <w:sz w:val="20"/>
          <w:szCs w:val="20"/>
          <w:lang w:val="en-GB"/>
        </w:rPr>
        <w:id w:val="-1714485383"/>
        <w:docPartObj>
          <w:docPartGallery w:val="Table of Contents"/>
          <w:docPartUnique/>
        </w:docPartObj>
      </w:sdtPr>
      <w:sdtEndPr>
        <w:rPr>
          <w:b/>
          <w:noProof/>
        </w:rPr>
      </w:sdtEndPr>
      <w:sdtContent>
        <w:p w14:paraId="340647BC" w14:textId="3BA0F4BC" w:rsidR="00460F9B" w:rsidRDefault="00460F9B">
          <w:pPr>
            <w:pStyle w:val="TOCHeading"/>
          </w:pPr>
          <w:r>
            <w:t>Contents</w:t>
          </w:r>
        </w:p>
        <w:p w14:paraId="191A82F4" w14:textId="77777777" w:rsidR="004C7A58" w:rsidRDefault="00460F9B">
          <w:pPr>
            <w:pStyle w:val="TOC1"/>
            <w:rPr>
              <w:rFonts w:eastAsiaTheme="minorEastAsia"/>
              <w:b w:val="0"/>
              <w:sz w:val="24"/>
              <w:szCs w:val="24"/>
              <w:lang w:val="en-US"/>
            </w:rPr>
          </w:pPr>
          <w:r>
            <w:fldChar w:fldCharType="begin"/>
          </w:r>
          <w:r>
            <w:instrText xml:space="preserve"> TOC \o "1-3" \h \z \u </w:instrText>
          </w:r>
          <w:r>
            <w:fldChar w:fldCharType="separate"/>
          </w:r>
          <w:hyperlink w:anchor="_Toc460960115" w:history="1">
            <w:r w:rsidR="004C7A58" w:rsidRPr="0001620C">
              <w:rPr>
                <w:rStyle w:val="Hyperlink"/>
              </w:rPr>
              <w:t>1</w:t>
            </w:r>
            <w:r w:rsidR="004C7A58">
              <w:rPr>
                <w:rFonts w:eastAsiaTheme="minorEastAsia"/>
                <w:b w:val="0"/>
                <w:sz w:val="24"/>
                <w:szCs w:val="24"/>
                <w:lang w:val="en-US"/>
              </w:rPr>
              <w:tab/>
            </w:r>
            <w:r w:rsidR="004C7A58" w:rsidRPr="0001620C">
              <w:rPr>
                <w:rStyle w:val="Hyperlink"/>
              </w:rPr>
              <w:t>Scope</w:t>
            </w:r>
            <w:r w:rsidR="004C7A58">
              <w:rPr>
                <w:webHidden/>
              </w:rPr>
              <w:tab/>
            </w:r>
            <w:r w:rsidR="004C7A58">
              <w:rPr>
                <w:webHidden/>
              </w:rPr>
              <w:fldChar w:fldCharType="begin"/>
            </w:r>
            <w:r w:rsidR="004C7A58">
              <w:rPr>
                <w:webHidden/>
              </w:rPr>
              <w:instrText xml:space="preserve"> PAGEREF _Toc460960115 \h </w:instrText>
            </w:r>
            <w:r w:rsidR="004C7A58">
              <w:rPr>
                <w:webHidden/>
              </w:rPr>
            </w:r>
            <w:r w:rsidR="004C7A58">
              <w:rPr>
                <w:webHidden/>
              </w:rPr>
              <w:fldChar w:fldCharType="separate"/>
            </w:r>
            <w:r w:rsidR="004C7A58">
              <w:rPr>
                <w:webHidden/>
              </w:rPr>
              <w:t>4</w:t>
            </w:r>
            <w:r w:rsidR="004C7A58">
              <w:rPr>
                <w:webHidden/>
              </w:rPr>
              <w:fldChar w:fldCharType="end"/>
            </w:r>
          </w:hyperlink>
        </w:p>
        <w:p w14:paraId="291E7726" w14:textId="77777777" w:rsidR="004C7A58" w:rsidRDefault="00102841">
          <w:pPr>
            <w:pStyle w:val="TOC2"/>
            <w:rPr>
              <w:rFonts w:eastAsiaTheme="minorEastAsia"/>
              <w:sz w:val="24"/>
              <w:szCs w:val="24"/>
              <w:lang w:val="en-US"/>
            </w:rPr>
          </w:pPr>
          <w:hyperlink w:anchor="_Toc460960117" w:history="1">
            <w:r w:rsidR="004C7A58" w:rsidRPr="0001620C">
              <w:rPr>
                <w:rStyle w:val="Hyperlink"/>
              </w:rPr>
              <w:t>1.1</w:t>
            </w:r>
            <w:r w:rsidR="004C7A58">
              <w:rPr>
                <w:rFonts w:eastAsiaTheme="minorEastAsia"/>
                <w:sz w:val="24"/>
                <w:szCs w:val="24"/>
                <w:lang w:val="en-US"/>
              </w:rPr>
              <w:tab/>
            </w:r>
            <w:r w:rsidR="004C7A58" w:rsidRPr="0001620C">
              <w:rPr>
                <w:rStyle w:val="Hyperlink"/>
              </w:rPr>
              <w:t>Introduction</w:t>
            </w:r>
            <w:r w:rsidR="004C7A58">
              <w:rPr>
                <w:webHidden/>
              </w:rPr>
              <w:tab/>
            </w:r>
            <w:r w:rsidR="004C7A58">
              <w:rPr>
                <w:webHidden/>
              </w:rPr>
              <w:fldChar w:fldCharType="begin"/>
            </w:r>
            <w:r w:rsidR="004C7A58">
              <w:rPr>
                <w:webHidden/>
              </w:rPr>
              <w:instrText xml:space="preserve"> PAGEREF _Toc460960117 \h </w:instrText>
            </w:r>
            <w:r w:rsidR="004C7A58">
              <w:rPr>
                <w:webHidden/>
              </w:rPr>
            </w:r>
            <w:r w:rsidR="004C7A58">
              <w:rPr>
                <w:webHidden/>
              </w:rPr>
              <w:fldChar w:fldCharType="separate"/>
            </w:r>
            <w:r w:rsidR="004C7A58">
              <w:rPr>
                <w:webHidden/>
              </w:rPr>
              <w:t>4</w:t>
            </w:r>
            <w:r w:rsidR="004C7A58">
              <w:rPr>
                <w:webHidden/>
              </w:rPr>
              <w:fldChar w:fldCharType="end"/>
            </w:r>
          </w:hyperlink>
        </w:p>
        <w:p w14:paraId="10CDC29A" w14:textId="77777777" w:rsidR="004C7A58" w:rsidRDefault="00102841">
          <w:pPr>
            <w:pStyle w:val="TOC1"/>
            <w:rPr>
              <w:rFonts w:eastAsiaTheme="minorEastAsia"/>
              <w:b w:val="0"/>
              <w:sz w:val="24"/>
              <w:szCs w:val="24"/>
              <w:lang w:val="en-US"/>
            </w:rPr>
          </w:pPr>
          <w:hyperlink w:anchor="_Toc460960118" w:history="1">
            <w:r w:rsidR="004C7A58" w:rsidRPr="0001620C">
              <w:rPr>
                <w:rStyle w:val="Hyperlink"/>
              </w:rPr>
              <w:t>2</w:t>
            </w:r>
            <w:r w:rsidR="004C7A58">
              <w:rPr>
                <w:rFonts w:eastAsiaTheme="minorEastAsia"/>
                <w:b w:val="0"/>
                <w:sz w:val="24"/>
                <w:szCs w:val="24"/>
                <w:lang w:val="en-US"/>
              </w:rPr>
              <w:tab/>
            </w:r>
            <w:r w:rsidR="004C7A58" w:rsidRPr="0001620C">
              <w:rPr>
                <w:rStyle w:val="Hyperlink"/>
              </w:rPr>
              <w:t>General data requirements</w:t>
            </w:r>
            <w:r w:rsidR="004C7A58">
              <w:rPr>
                <w:webHidden/>
              </w:rPr>
              <w:tab/>
            </w:r>
            <w:r w:rsidR="004C7A58">
              <w:rPr>
                <w:webHidden/>
              </w:rPr>
              <w:fldChar w:fldCharType="begin"/>
            </w:r>
            <w:r w:rsidR="004C7A58">
              <w:rPr>
                <w:webHidden/>
              </w:rPr>
              <w:instrText xml:space="preserve"> PAGEREF _Toc460960118 \h </w:instrText>
            </w:r>
            <w:r w:rsidR="004C7A58">
              <w:rPr>
                <w:webHidden/>
              </w:rPr>
            </w:r>
            <w:r w:rsidR="004C7A58">
              <w:rPr>
                <w:webHidden/>
              </w:rPr>
              <w:fldChar w:fldCharType="separate"/>
            </w:r>
            <w:r w:rsidR="004C7A58">
              <w:rPr>
                <w:webHidden/>
              </w:rPr>
              <w:t>5</w:t>
            </w:r>
            <w:r w:rsidR="004C7A58">
              <w:rPr>
                <w:webHidden/>
              </w:rPr>
              <w:fldChar w:fldCharType="end"/>
            </w:r>
          </w:hyperlink>
        </w:p>
        <w:p w14:paraId="40AF4099" w14:textId="77777777" w:rsidR="004C7A58" w:rsidRDefault="00102841">
          <w:pPr>
            <w:pStyle w:val="TOC2"/>
            <w:rPr>
              <w:rFonts w:eastAsiaTheme="minorEastAsia"/>
              <w:sz w:val="24"/>
              <w:szCs w:val="24"/>
              <w:lang w:val="en-US"/>
            </w:rPr>
          </w:pPr>
          <w:hyperlink w:anchor="_Toc460960119" w:history="1">
            <w:r w:rsidR="004C7A58" w:rsidRPr="0001620C">
              <w:rPr>
                <w:rStyle w:val="Hyperlink"/>
              </w:rPr>
              <w:t>2.1</w:t>
            </w:r>
            <w:r w:rsidR="004C7A58">
              <w:rPr>
                <w:rFonts w:eastAsiaTheme="minorEastAsia"/>
                <w:sz w:val="24"/>
                <w:szCs w:val="24"/>
                <w:lang w:val="en-US"/>
              </w:rPr>
              <w:tab/>
            </w:r>
            <w:r w:rsidR="004C7A58" w:rsidRPr="0001620C">
              <w:rPr>
                <w:rStyle w:val="Hyperlink"/>
              </w:rPr>
              <w:t>Principles for all Legal Owners</w:t>
            </w:r>
            <w:r w:rsidR="004C7A58">
              <w:rPr>
                <w:webHidden/>
              </w:rPr>
              <w:tab/>
            </w:r>
            <w:r w:rsidR="004C7A58">
              <w:rPr>
                <w:webHidden/>
              </w:rPr>
              <w:fldChar w:fldCharType="begin"/>
            </w:r>
            <w:r w:rsidR="004C7A58">
              <w:rPr>
                <w:webHidden/>
              </w:rPr>
              <w:instrText xml:space="preserve"> PAGEREF _Toc460960119 \h </w:instrText>
            </w:r>
            <w:r w:rsidR="004C7A58">
              <w:rPr>
                <w:webHidden/>
              </w:rPr>
            </w:r>
            <w:r w:rsidR="004C7A58">
              <w:rPr>
                <w:webHidden/>
              </w:rPr>
              <w:fldChar w:fldCharType="separate"/>
            </w:r>
            <w:r w:rsidR="004C7A58">
              <w:rPr>
                <w:webHidden/>
              </w:rPr>
              <w:t>5</w:t>
            </w:r>
            <w:r w:rsidR="004C7A58">
              <w:rPr>
                <w:webHidden/>
              </w:rPr>
              <w:fldChar w:fldCharType="end"/>
            </w:r>
          </w:hyperlink>
        </w:p>
        <w:p w14:paraId="1E4DFF55" w14:textId="77777777" w:rsidR="004C7A58" w:rsidRDefault="00102841">
          <w:pPr>
            <w:pStyle w:val="TOC2"/>
            <w:rPr>
              <w:rFonts w:eastAsiaTheme="minorEastAsia"/>
              <w:sz w:val="24"/>
              <w:szCs w:val="24"/>
              <w:lang w:val="en-US"/>
            </w:rPr>
          </w:pPr>
          <w:hyperlink w:anchor="_Toc460960120" w:history="1">
            <w:r w:rsidR="004C7A58" w:rsidRPr="0001620C">
              <w:rPr>
                <w:rStyle w:val="Hyperlink"/>
              </w:rPr>
              <w:t>2.2</w:t>
            </w:r>
            <w:r w:rsidR="004C7A58">
              <w:rPr>
                <w:rFonts w:eastAsiaTheme="minorEastAsia"/>
                <w:sz w:val="24"/>
                <w:szCs w:val="24"/>
                <w:lang w:val="en-US"/>
              </w:rPr>
              <w:tab/>
            </w:r>
            <w:r w:rsidR="004C7A58" w:rsidRPr="0001620C">
              <w:rPr>
                <w:rStyle w:val="Hyperlink"/>
              </w:rPr>
              <w:t>Static Data Identifier (SDI)</w:t>
            </w:r>
            <w:r w:rsidR="004C7A58">
              <w:rPr>
                <w:webHidden/>
              </w:rPr>
              <w:tab/>
            </w:r>
            <w:r w:rsidR="004C7A58">
              <w:rPr>
                <w:webHidden/>
              </w:rPr>
              <w:fldChar w:fldCharType="begin"/>
            </w:r>
            <w:r w:rsidR="004C7A58">
              <w:rPr>
                <w:webHidden/>
              </w:rPr>
              <w:instrText xml:space="preserve"> PAGEREF _Toc460960120 \h </w:instrText>
            </w:r>
            <w:r w:rsidR="004C7A58">
              <w:rPr>
                <w:webHidden/>
              </w:rPr>
            </w:r>
            <w:r w:rsidR="004C7A58">
              <w:rPr>
                <w:webHidden/>
              </w:rPr>
              <w:fldChar w:fldCharType="separate"/>
            </w:r>
            <w:r w:rsidR="004C7A58">
              <w:rPr>
                <w:webHidden/>
              </w:rPr>
              <w:t>5</w:t>
            </w:r>
            <w:r w:rsidR="004C7A58">
              <w:rPr>
                <w:webHidden/>
              </w:rPr>
              <w:fldChar w:fldCharType="end"/>
            </w:r>
          </w:hyperlink>
        </w:p>
        <w:p w14:paraId="314919E0" w14:textId="77777777" w:rsidR="004C7A58" w:rsidRDefault="00102841">
          <w:pPr>
            <w:pStyle w:val="TOC1"/>
            <w:rPr>
              <w:rFonts w:eastAsiaTheme="minorEastAsia"/>
              <w:b w:val="0"/>
              <w:sz w:val="24"/>
              <w:szCs w:val="24"/>
              <w:lang w:val="en-US"/>
            </w:rPr>
          </w:pPr>
          <w:hyperlink w:anchor="_Toc460960121" w:history="1">
            <w:r w:rsidR="004C7A58" w:rsidRPr="0001620C">
              <w:rPr>
                <w:rStyle w:val="Hyperlink"/>
              </w:rPr>
              <w:t>3</w:t>
            </w:r>
            <w:r w:rsidR="004C7A58">
              <w:rPr>
                <w:rFonts w:eastAsiaTheme="minorEastAsia"/>
                <w:b w:val="0"/>
                <w:sz w:val="24"/>
                <w:szCs w:val="24"/>
                <w:lang w:val="en-US"/>
              </w:rPr>
              <w:tab/>
            </w:r>
            <w:r w:rsidR="004C7A58" w:rsidRPr="0001620C">
              <w:rPr>
                <w:rStyle w:val="Hyperlink"/>
              </w:rPr>
              <w:t>Data requirements</w:t>
            </w:r>
            <w:r w:rsidR="004C7A58">
              <w:rPr>
                <w:webHidden/>
              </w:rPr>
              <w:tab/>
            </w:r>
            <w:r w:rsidR="004C7A58">
              <w:rPr>
                <w:webHidden/>
              </w:rPr>
              <w:fldChar w:fldCharType="begin"/>
            </w:r>
            <w:r w:rsidR="004C7A58">
              <w:rPr>
                <w:webHidden/>
              </w:rPr>
              <w:instrText xml:space="preserve"> PAGEREF _Toc460960121 \h </w:instrText>
            </w:r>
            <w:r w:rsidR="004C7A58">
              <w:rPr>
                <w:webHidden/>
              </w:rPr>
            </w:r>
            <w:r w:rsidR="004C7A58">
              <w:rPr>
                <w:webHidden/>
              </w:rPr>
              <w:fldChar w:fldCharType="separate"/>
            </w:r>
            <w:r w:rsidR="004C7A58">
              <w:rPr>
                <w:webHidden/>
              </w:rPr>
              <w:t>6</w:t>
            </w:r>
            <w:r w:rsidR="004C7A58">
              <w:rPr>
                <w:webHidden/>
              </w:rPr>
              <w:fldChar w:fldCharType="end"/>
            </w:r>
          </w:hyperlink>
        </w:p>
        <w:p w14:paraId="5C72707A" w14:textId="77777777" w:rsidR="004C7A58" w:rsidRDefault="00102841">
          <w:pPr>
            <w:pStyle w:val="TOC2"/>
            <w:rPr>
              <w:rFonts w:eastAsiaTheme="minorEastAsia"/>
              <w:sz w:val="24"/>
              <w:szCs w:val="24"/>
              <w:lang w:val="en-US"/>
            </w:rPr>
          </w:pPr>
          <w:hyperlink w:anchor="_Toc460960122" w:history="1">
            <w:r w:rsidR="004C7A58" w:rsidRPr="0001620C">
              <w:rPr>
                <w:rStyle w:val="Hyperlink"/>
              </w:rPr>
              <w:t>3.1</w:t>
            </w:r>
            <w:r w:rsidR="004C7A58">
              <w:rPr>
                <w:rFonts w:eastAsiaTheme="minorEastAsia"/>
                <w:sz w:val="24"/>
                <w:szCs w:val="24"/>
                <w:lang w:val="en-US"/>
              </w:rPr>
              <w:tab/>
            </w:r>
            <w:r w:rsidR="004C7A58" w:rsidRPr="0001620C">
              <w:rPr>
                <w:rStyle w:val="Hyperlink"/>
              </w:rPr>
              <w:t>The SBP audit report for Energy and GHG data (SAR)</w:t>
            </w:r>
            <w:r w:rsidR="004C7A58">
              <w:rPr>
                <w:webHidden/>
              </w:rPr>
              <w:tab/>
            </w:r>
            <w:r w:rsidR="004C7A58">
              <w:rPr>
                <w:webHidden/>
              </w:rPr>
              <w:fldChar w:fldCharType="begin"/>
            </w:r>
            <w:r w:rsidR="004C7A58">
              <w:rPr>
                <w:webHidden/>
              </w:rPr>
              <w:instrText xml:space="preserve"> PAGEREF _Toc460960122 \h </w:instrText>
            </w:r>
            <w:r w:rsidR="004C7A58">
              <w:rPr>
                <w:webHidden/>
              </w:rPr>
            </w:r>
            <w:r w:rsidR="004C7A58">
              <w:rPr>
                <w:webHidden/>
              </w:rPr>
              <w:fldChar w:fldCharType="separate"/>
            </w:r>
            <w:r w:rsidR="004C7A58">
              <w:rPr>
                <w:webHidden/>
              </w:rPr>
              <w:t>6</w:t>
            </w:r>
            <w:r w:rsidR="004C7A58">
              <w:rPr>
                <w:webHidden/>
              </w:rPr>
              <w:fldChar w:fldCharType="end"/>
            </w:r>
          </w:hyperlink>
        </w:p>
        <w:p w14:paraId="2D51EAD0" w14:textId="77777777" w:rsidR="004C7A58" w:rsidRDefault="00102841">
          <w:pPr>
            <w:pStyle w:val="TOC2"/>
            <w:rPr>
              <w:rFonts w:eastAsiaTheme="minorEastAsia"/>
              <w:sz w:val="24"/>
              <w:szCs w:val="24"/>
              <w:lang w:val="en-US"/>
            </w:rPr>
          </w:pPr>
          <w:hyperlink w:anchor="_Toc460960123" w:history="1">
            <w:r w:rsidR="004C7A58" w:rsidRPr="0001620C">
              <w:rPr>
                <w:rStyle w:val="Hyperlink"/>
              </w:rPr>
              <w:t>3.3</w:t>
            </w:r>
            <w:r w:rsidR="004C7A58">
              <w:rPr>
                <w:rFonts w:eastAsiaTheme="minorEastAsia"/>
                <w:sz w:val="24"/>
                <w:szCs w:val="24"/>
                <w:lang w:val="en-US"/>
              </w:rPr>
              <w:tab/>
            </w:r>
            <w:r w:rsidR="004C7A58" w:rsidRPr="0001620C">
              <w:rPr>
                <w:rStyle w:val="Hyperlink"/>
              </w:rPr>
              <w:t>The SBP Report on Energy and GHG for Supplied Biomass (SREG)</w:t>
            </w:r>
            <w:r w:rsidR="004C7A58">
              <w:rPr>
                <w:webHidden/>
              </w:rPr>
              <w:tab/>
            </w:r>
            <w:r w:rsidR="004C7A58">
              <w:rPr>
                <w:webHidden/>
              </w:rPr>
              <w:fldChar w:fldCharType="begin"/>
            </w:r>
            <w:r w:rsidR="004C7A58">
              <w:rPr>
                <w:webHidden/>
              </w:rPr>
              <w:instrText xml:space="preserve"> PAGEREF _Toc460960123 \h </w:instrText>
            </w:r>
            <w:r w:rsidR="004C7A58">
              <w:rPr>
                <w:webHidden/>
              </w:rPr>
            </w:r>
            <w:r w:rsidR="004C7A58">
              <w:rPr>
                <w:webHidden/>
              </w:rPr>
              <w:fldChar w:fldCharType="separate"/>
            </w:r>
            <w:r w:rsidR="004C7A58">
              <w:rPr>
                <w:webHidden/>
              </w:rPr>
              <w:t>7</w:t>
            </w:r>
            <w:r w:rsidR="004C7A58">
              <w:rPr>
                <w:webHidden/>
              </w:rPr>
              <w:fldChar w:fldCharType="end"/>
            </w:r>
          </w:hyperlink>
        </w:p>
        <w:p w14:paraId="3AA9F605" w14:textId="77777777" w:rsidR="004C7A58" w:rsidRDefault="00102841">
          <w:pPr>
            <w:pStyle w:val="TOC1"/>
            <w:rPr>
              <w:rFonts w:eastAsiaTheme="minorEastAsia"/>
              <w:b w:val="0"/>
              <w:sz w:val="24"/>
              <w:szCs w:val="24"/>
              <w:lang w:val="en-US"/>
            </w:rPr>
          </w:pPr>
          <w:hyperlink w:anchor="_Toc460960124" w:history="1">
            <w:r w:rsidR="004C7A58" w:rsidRPr="0001620C">
              <w:rPr>
                <w:rStyle w:val="Hyperlink"/>
              </w:rPr>
              <w:t>4</w:t>
            </w:r>
            <w:r w:rsidR="004C7A58">
              <w:rPr>
                <w:rFonts w:eastAsiaTheme="minorEastAsia"/>
                <w:b w:val="0"/>
                <w:sz w:val="24"/>
                <w:szCs w:val="24"/>
                <w:lang w:val="en-US"/>
              </w:rPr>
              <w:tab/>
            </w:r>
            <w:r w:rsidR="004C7A58" w:rsidRPr="0001620C">
              <w:rPr>
                <w:rStyle w:val="Hyperlink"/>
              </w:rPr>
              <w:t>SECTION A: Input Groups for Biomass Production</w:t>
            </w:r>
            <w:r w:rsidR="004C7A58">
              <w:rPr>
                <w:webHidden/>
              </w:rPr>
              <w:tab/>
            </w:r>
            <w:r w:rsidR="004C7A58">
              <w:rPr>
                <w:webHidden/>
              </w:rPr>
              <w:fldChar w:fldCharType="begin"/>
            </w:r>
            <w:r w:rsidR="004C7A58">
              <w:rPr>
                <w:webHidden/>
              </w:rPr>
              <w:instrText xml:space="preserve"> PAGEREF _Toc460960124 \h </w:instrText>
            </w:r>
            <w:r w:rsidR="004C7A58">
              <w:rPr>
                <w:webHidden/>
              </w:rPr>
            </w:r>
            <w:r w:rsidR="004C7A58">
              <w:rPr>
                <w:webHidden/>
              </w:rPr>
              <w:fldChar w:fldCharType="separate"/>
            </w:r>
            <w:r w:rsidR="004C7A58">
              <w:rPr>
                <w:webHidden/>
              </w:rPr>
              <w:t>8</w:t>
            </w:r>
            <w:r w:rsidR="004C7A58">
              <w:rPr>
                <w:webHidden/>
              </w:rPr>
              <w:fldChar w:fldCharType="end"/>
            </w:r>
          </w:hyperlink>
        </w:p>
        <w:p w14:paraId="254FEA18" w14:textId="77777777" w:rsidR="004C7A58" w:rsidRDefault="00102841">
          <w:pPr>
            <w:pStyle w:val="TOC2"/>
            <w:rPr>
              <w:rFonts w:eastAsiaTheme="minorEastAsia"/>
              <w:sz w:val="24"/>
              <w:szCs w:val="24"/>
              <w:lang w:val="en-US"/>
            </w:rPr>
          </w:pPr>
          <w:hyperlink w:anchor="_Toc460960125" w:history="1">
            <w:r w:rsidR="004C7A58" w:rsidRPr="0001620C">
              <w:rPr>
                <w:rStyle w:val="Hyperlink"/>
              </w:rPr>
              <w:t>4.1</w:t>
            </w:r>
            <w:r w:rsidR="004C7A58">
              <w:rPr>
                <w:rFonts w:eastAsiaTheme="minorEastAsia"/>
                <w:sz w:val="24"/>
                <w:szCs w:val="24"/>
                <w:lang w:val="en-US"/>
              </w:rPr>
              <w:tab/>
            </w:r>
            <w:r w:rsidR="004C7A58" w:rsidRPr="0001620C">
              <w:rPr>
                <w:rStyle w:val="Hyperlink"/>
              </w:rPr>
              <w:t>Setup of Input Groups for Biomass Production</w:t>
            </w:r>
            <w:r w:rsidR="004C7A58">
              <w:rPr>
                <w:webHidden/>
              </w:rPr>
              <w:tab/>
            </w:r>
            <w:r w:rsidR="004C7A58">
              <w:rPr>
                <w:webHidden/>
              </w:rPr>
              <w:fldChar w:fldCharType="begin"/>
            </w:r>
            <w:r w:rsidR="004C7A58">
              <w:rPr>
                <w:webHidden/>
              </w:rPr>
              <w:instrText xml:space="preserve"> PAGEREF _Toc460960125 \h </w:instrText>
            </w:r>
            <w:r w:rsidR="004C7A58">
              <w:rPr>
                <w:webHidden/>
              </w:rPr>
            </w:r>
            <w:r w:rsidR="004C7A58">
              <w:rPr>
                <w:webHidden/>
              </w:rPr>
              <w:fldChar w:fldCharType="separate"/>
            </w:r>
            <w:r w:rsidR="004C7A58">
              <w:rPr>
                <w:webHidden/>
              </w:rPr>
              <w:t>8</w:t>
            </w:r>
            <w:r w:rsidR="004C7A58">
              <w:rPr>
                <w:webHidden/>
              </w:rPr>
              <w:fldChar w:fldCharType="end"/>
            </w:r>
          </w:hyperlink>
        </w:p>
        <w:p w14:paraId="05D4711D" w14:textId="77777777" w:rsidR="004C7A58" w:rsidRDefault="00102841">
          <w:pPr>
            <w:pStyle w:val="TOC2"/>
            <w:rPr>
              <w:rFonts w:eastAsiaTheme="minorEastAsia"/>
              <w:sz w:val="24"/>
              <w:szCs w:val="24"/>
              <w:lang w:val="en-US"/>
            </w:rPr>
          </w:pPr>
          <w:hyperlink w:anchor="_Toc460960126" w:history="1">
            <w:r w:rsidR="004C7A58" w:rsidRPr="0001620C">
              <w:rPr>
                <w:rStyle w:val="Hyperlink"/>
              </w:rPr>
              <w:t>4.2</w:t>
            </w:r>
            <w:r w:rsidR="004C7A58">
              <w:rPr>
                <w:rFonts w:eastAsiaTheme="minorEastAsia"/>
                <w:sz w:val="24"/>
                <w:szCs w:val="24"/>
                <w:lang w:val="en-US"/>
              </w:rPr>
              <w:tab/>
            </w:r>
            <w:r w:rsidR="004C7A58" w:rsidRPr="0001620C">
              <w:rPr>
                <w:rStyle w:val="Hyperlink"/>
              </w:rPr>
              <w:t>Feedstock description</w:t>
            </w:r>
            <w:r w:rsidR="004C7A58">
              <w:rPr>
                <w:webHidden/>
              </w:rPr>
              <w:tab/>
            </w:r>
            <w:r w:rsidR="004C7A58">
              <w:rPr>
                <w:webHidden/>
              </w:rPr>
              <w:fldChar w:fldCharType="begin"/>
            </w:r>
            <w:r w:rsidR="004C7A58">
              <w:rPr>
                <w:webHidden/>
              </w:rPr>
              <w:instrText xml:space="preserve"> PAGEREF _Toc460960126 \h </w:instrText>
            </w:r>
            <w:r w:rsidR="004C7A58">
              <w:rPr>
                <w:webHidden/>
              </w:rPr>
            </w:r>
            <w:r w:rsidR="004C7A58">
              <w:rPr>
                <w:webHidden/>
              </w:rPr>
              <w:fldChar w:fldCharType="separate"/>
            </w:r>
            <w:r w:rsidR="004C7A58">
              <w:rPr>
                <w:webHidden/>
              </w:rPr>
              <w:t>9</w:t>
            </w:r>
            <w:r w:rsidR="004C7A58">
              <w:rPr>
                <w:webHidden/>
              </w:rPr>
              <w:fldChar w:fldCharType="end"/>
            </w:r>
          </w:hyperlink>
        </w:p>
        <w:p w14:paraId="42042992" w14:textId="77777777" w:rsidR="004C7A58" w:rsidRDefault="00102841">
          <w:pPr>
            <w:pStyle w:val="TOC1"/>
            <w:rPr>
              <w:rFonts w:eastAsiaTheme="minorEastAsia"/>
              <w:b w:val="0"/>
              <w:sz w:val="24"/>
              <w:szCs w:val="24"/>
              <w:lang w:val="en-US"/>
            </w:rPr>
          </w:pPr>
          <w:hyperlink w:anchor="_Toc460960127" w:history="1">
            <w:r w:rsidR="004C7A58" w:rsidRPr="0001620C">
              <w:rPr>
                <w:rStyle w:val="Hyperlink"/>
              </w:rPr>
              <w:t>5</w:t>
            </w:r>
            <w:r w:rsidR="004C7A58">
              <w:rPr>
                <w:rFonts w:eastAsiaTheme="minorEastAsia"/>
                <w:b w:val="0"/>
                <w:sz w:val="24"/>
                <w:szCs w:val="24"/>
                <w:lang w:val="en-US"/>
              </w:rPr>
              <w:tab/>
            </w:r>
            <w:r w:rsidR="004C7A58" w:rsidRPr="0001620C">
              <w:rPr>
                <w:rStyle w:val="Hyperlink"/>
              </w:rPr>
              <w:t>SECTION B: Energy use for biomass production</w:t>
            </w:r>
            <w:r w:rsidR="004C7A58">
              <w:rPr>
                <w:webHidden/>
              </w:rPr>
              <w:tab/>
            </w:r>
            <w:r w:rsidR="004C7A58">
              <w:rPr>
                <w:webHidden/>
              </w:rPr>
              <w:fldChar w:fldCharType="begin"/>
            </w:r>
            <w:r w:rsidR="004C7A58">
              <w:rPr>
                <w:webHidden/>
              </w:rPr>
              <w:instrText xml:space="preserve"> PAGEREF _Toc460960127 \h </w:instrText>
            </w:r>
            <w:r w:rsidR="004C7A58">
              <w:rPr>
                <w:webHidden/>
              </w:rPr>
            </w:r>
            <w:r w:rsidR="004C7A58">
              <w:rPr>
                <w:webHidden/>
              </w:rPr>
              <w:fldChar w:fldCharType="separate"/>
            </w:r>
            <w:r w:rsidR="004C7A58">
              <w:rPr>
                <w:webHidden/>
              </w:rPr>
              <w:t>10</w:t>
            </w:r>
            <w:r w:rsidR="004C7A58">
              <w:rPr>
                <w:webHidden/>
              </w:rPr>
              <w:fldChar w:fldCharType="end"/>
            </w:r>
          </w:hyperlink>
        </w:p>
        <w:p w14:paraId="34BB9D2F" w14:textId="77777777" w:rsidR="004C7A58" w:rsidRDefault="00102841">
          <w:pPr>
            <w:pStyle w:val="TOC2"/>
            <w:rPr>
              <w:rFonts w:eastAsiaTheme="minorEastAsia"/>
              <w:sz w:val="24"/>
              <w:szCs w:val="24"/>
              <w:lang w:val="en-US"/>
            </w:rPr>
          </w:pPr>
          <w:hyperlink w:anchor="_Toc460960128" w:history="1">
            <w:r w:rsidR="004C7A58" w:rsidRPr="0001620C">
              <w:rPr>
                <w:rStyle w:val="Hyperlink"/>
              </w:rPr>
              <w:t>5.1</w:t>
            </w:r>
            <w:r w:rsidR="004C7A58">
              <w:rPr>
                <w:rFonts w:eastAsiaTheme="minorEastAsia"/>
                <w:sz w:val="24"/>
                <w:szCs w:val="24"/>
                <w:lang w:val="en-US"/>
              </w:rPr>
              <w:tab/>
            </w:r>
            <w:r w:rsidR="004C7A58" w:rsidRPr="0001620C">
              <w:rPr>
                <w:rStyle w:val="Hyperlink"/>
              </w:rPr>
              <w:t>General principles</w:t>
            </w:r>
            <w:r w:rsidR="004C7A58">
              <w:rPr>
                <w:webHidden/>
              </w:rPr>
              <w:tab/>
            </w:r>
            <w:r w:rsidR="004C7A58">
              <w:rPr>
                <w:webHidden/>
              </w:rPr>
              <w:fldChar w:fldCharType="begin"/>
            </w:r>
            <w:r w:rsidR="004C7A58">
              <w:rPr>
                <w:webHidden/>
              </w:rPr>
              <w:instrText xml:space="preserve"> PAGEREF _Toc460960128 \h </w:instrText>
            </w:r>
            <w:r w:rsidR="004C7A58">
              <w:rPr>
                <w:webHidden/>
              </w:rPr>
            </w:r>
            <w:r w:rsidR="004C7A58">
              <w:rPr>
                <w:webHidden/>
              </w:rPr>
              <w:fldChar w:fldCharType="separate"/>
            </w:r>
            <w:r w:rsidR="004C7A58">
              <w:rPr>
                <w:webHidden/>
              </w:rPr>
              <w:t>10</w:t>
            </w:r>
            <w:r w:rsidR="004C7A58">
              <w:rPr>
                <w:webHidden/>
              </w:rPr>
              <w:fldChar w:fldCharType="end"/>
            </w:r>
          </w:hyperlink>
        </w:p>
        <w:p w14:paraId="1C89D111" w14:textId="77777777" w:rsidR="004C7A58" w:rsidRDefault="00102841">
          <w:pPr>
            <w:pStyle w:val="TOC2"/>
            <w:rPr>
              <w:rFonts w:eastAsiaTheme="minorEastAsia"/>
              <w:sz w:val="24"/>
              <w:szCs w:val="24"/>
              <w:lang w:val="en-US"/>
            </w:rPr>
          </w:pPr>
          <w:hyperlink w:anchor="_Toc460960129" w:history="1">
            <w:r w:rsidR="004C7A58" w:rsidRPr="0001620C">
              <w:rPr>
                <w:rStyle w:val="Hyperlink"/>
              </w:rPr>
              <w:t>5.2</w:t>
            </w:r>
            <w:r w:rsidR="004C7A58">
              <w:rPr>
                <w:rFonts w:eastAsiaTheme="minorEastAsia"/>
                <w:sz w:val="24"/>
                <w:szCs w:val="24"/>
                <w:lang w:val="en-US"/>
              </w:rPr>
              <w:tab/>
            </w:r>
            <w:r w:rsidR="004C7A58" w:rsidRPr="0001620C">
              <w:rPr>
                <w:rStyle w:val="Hyperlink"/>
              </w:rPr>
              <w:t>In-forest use of chemicals (including fertilizers and pesticides)</w:t>
            </w:r>
            <w:r w:rsidR="004C7A58">
              <w:rPr>
                <w:webHidden/>
              </w:rPr>
              <w:tab/>
            </w:r>
            <w:r w:rsidR="004C7A58">
              <w:rPr>
                <w:webHidden/>
              </w:rPr>
              <w:fldChar w:fldCharType="begin"/>
            </w:r>
            <w:r w:rsidR="004C7A58">
              <w:rPr>
                <w:webHidden/>
              </w:rPr>
              <w:instrText xml:space="preserve"> PAGEREF _Toc460960129 \h </w:instrText>
            </w:r>
            <w:r w:rsidR="004C7A58">
              <w:rPr>
                <w:webHidden/>
              </w:rPr>
            </w:r>
            <w:r w:rsidR="004C7A58">
              <w:rPr>
                <w:webHidden/>
              </w:rPr>
              <w:fldChar w:fldCharType="separate"/>
            </w:r>
            <w:r w:rsidR="004C7A58">
              <w:rPr>
                <w:webHidden/>
              </w:rPr>
              <w:t>10</w:t>
            </w:r>
            <w:r w:rsidR="004C7A58">
              <w:rPr>
                <w:webHidden/>
              </w:rPr>
              <w:fldChar w:fldCharType="end"/>
            </w:r>
          </w:hyperlink>
        </w:p>
        <w:p w14:paraId="6E264D78" w14:textId="77777777" w:rsidR="004C7A58" w:rsidRDefault="00102841">
          <w:pPr>
            <w:pStyle w:val="TOC2"/>
            <w:rPr>
              <w:rFonts w:eastAsiaTheme="minorEastAsia"/>
              <w:sz w:val="24"/>
              <w:szCs w:val="24"/>
              <w:lang w:val="en-US"/>
            </w:rPr>
          </w:pPr>
          <w:hyperlink w:anchor="_Toc460960130" w:history="1">
            <w:r w:rsidR="004C7A58" w:rsidRPr="0001620C">
              <w:rPr>
                <w:rStyle w:val="Hyperlink"/>
              </w:rPr>
              <w:t>5.3</w:t>
            </w:r>
            <w:r w:rsidR="004C7A58">
              <w:rPr>
                <w:rFonts w:eastAsiaTheme="minorEastAsia"/>
                <w:sz w:val="24"/>
                <w:szCs w:val="24"/>
                <w:lang w:val="en-US"/>
              </w:rPr>
              <w:tab/>
            </w:r>
            <w:r w:rsidR="004C7A58" w:rsidRPr="0001620C">
              <w:rPr>
                <w:rStyle w:val="Hyperlink"/>
              </w:rPr>
              <w:t>Energy use in forestry operations and chipping</w:t>
            </w:r>
            <w:r w:rsidR="004C7A58">
              <w:rPr>
                <w:webHidden/>
              </w:rPr>
              <w:tab/>
            </w:r>
            <w:r w:rsidR="004C7A58">
              <w:rPr>
                <w:webHidden/>
              </w:rPr>
              <w:fldChar w:fldCharType="begin"/>
            </w:r>
            <w:r w:rsidR="004C7A58">
              <w:rPr>
                <w:webHidden/>
              </w:rPr>
              <w:instrText xml:space="preserve"> PAGEREF _Toc460960130 \h </w:instrText>
            </w:r>
            <w:r w:rsidR="004C7A58">
              <w:rPr>
                <w:webHidden/>
              </w:rPr>
            </w:r>
            <w:r w:rsidR="004C7A58">
              <w:rPr>
                <w:webHidden/>
              </w:rPr>
              <w:fldChar w:fldCharType="separate"/>
            </w:r>
            <w:r w:rsidR="004C7A58">
              <w:rPr>
                <w:webHidden/>
              </w:rPr>
              <w:t>11</w:t>
            </w:r>
            <w:r w:rsidR="004C7A58">
              <w:rPr>
                <w:webHidden/>
              </w:rPr>
              <w:fldChar w:fldCharType="end"/>
            </w:r>
          </w:hyperlink>
        </w:p>
        <w:p w14:paraId="4E76DBB2" w14:textId="77777777" w:rsidR="004C7A58" w:rsidRDefault="00102841">
          <w:pPr>
            <w:pStyle w:val="TOC2"/>
            <w:rPr>
              <w:rFonts w:eastAsiaTheme="minorEastAsia"/>
              <w:sz w:val="24"/>
              <w:szCs w:val="24"/>
              <w:lang w:val="en-US"/>
            </w:rPr>
          </w:pPr>
          <w:hyperlink w:anchor="_Toc460960131" w:history="1">
            <w:r w:rsidR="004C7A58" w:rsidRPr="0001620C">
              <w:rPr>
                <w:rStyle w:val="Hyperlink"/>
              </w:rPr>
              <w:t>5.4</w:t>
            </w:r>
            <w:r w:rsidR="004C7A58">
              <w:rPr>
                <w:rFonts w:eastAsiaTheme="minorEastAsia"/>
                <w:sz w:val="24"/>
                <w:szCs w:val="24"/>
                <w:lang w:val="en-US"/>
              </w:rPr>
              <w:tab/>
            </w:r>
            <w:r w:rsidR="004C7A58" w:rsidRPr="0001620C">
              <w:rPr>
                <w:rStyle w:val="Hyperlink"/>
              </w:rPr>
              <w:t>Use of primary energy for processing, drying or other type of thermal processing, when applicable</w:t>
            </w:r>
            <w:r w:rsidR="004C7A58">
              <w:rPr>
                <w:webHidden/>
              </w:rPr>
              <w:tab/>
            </w:r>
            <w:r w:rsidR="004C7A58">
              <w:rPr>
                <w:webHidden/>
              </w:rPr>
              <w:fldChar w:fldCharType="begin"/>
            </w:r>
            <w:r w:rsidR="004C7A58">
              <w:rPr>
                <w:webHidden/>
              </w:rPr>
              <w:instrText xml:space="preserve"> PAGEREF _Toc460960131 \h </w:instrText>
            </w:r>
            <w:r w:rsidR="004C7A58">
              <w:rPr>
                <w:webHidden/>
              </w:rPr>
            </w:r>
            <w:r w:rsidR="004C7A58">
              <w:rPr>
                <w:webHidden/>
              </w:rPr>
              <w:fldChar w:fldCharType="separate"/>
            </w:r>
            <w:r w:rsidR="004C7A58">
              <w:rPr>
                <w:webHidden/>
              </w:rPr>
              <w:t>12</w:t>
            </w:r>
            <w:r w:rsidR="004C7A58">
              <w:rPr>
                <w:webHidden/>
              </w:rPr>
              <w:fldChar w:fldCharType="end"/>
            </w:r>
          </w:hyperlink>
        </w:p>
        <w:p w14:paraId="40D7131B" w14:textId="77777777" w:rsidR="004C7A58" w:rsidRDefault="00102841">
          <w:pPr>
            <w:pStyle w:val="TOC2"/>
            <w:rPr>
              <w:rFonts w:eastAsiaTheme="minorEastAsia"/>
              <w:sz w:val="24"/>
              <w:szCs w:val="24"/>
              <w:lang w:val="en-US"/>
            </w:rPr>
          </w:pPr>
          <w:hyperlink w:anchor="_Toc460960132" w:history="1">
            <w:r w:rsidR="004C7A58" w:rsidRPr="0001620C">
              <w:rPr>
                <w:rStyle w:val="Hyperlink"/>
              </w:rPr>
              <w:t>5.5</w:t>
            </w:r>
            <w:r w:rsidR="004C7A58">
              <w:rPr>
                <w:rFonts w:eastAsiaTheme="minorEastAsia"/>
                <w:sz w:val="24"/>
                <w:szCs w:val="24"/>
                <w:lang w:val="en-US"/>
              </w:rPr>
              <w:tab/>
            </w:r>
            <w:r w:rsidR="004C7A58" w:rsidRPr="0001620C">
              <w:rPr>
                <w:rStyle w:val="Hyperlink"/>
              </w:rPr>
              <w:t>Total annual amount of electricity used for production of biomass</w:t>
            </w:r>
            <w:r w:rsidR="004C7A58">
              <w:rPr>
                <w:webHidden/>
              </w:rPr>
              <w:tab/>
            </w:r>
            <w:r w:rsidR="004C7A58">
              <w:rPr>
                <w:webHidden/>
              </w:rPr>
              <w:fldChar w:fldCharType="begin"/>
            </w:r>
            <w:r w:rsidR="004C7A58">
              <w:rPr>
                <w:webHidden/>
              </w:rPr>
              <w:instrText xml:space="preserve"> PAGEREF _Toc460960132 \h </w:instrText>
            </w:r>
            <w:r w:rsidR="004C7A58">
              <w:rPr>
                <w:webHidden/>
              </w:rPr>
            </w:r>
            <w:r w:rsidR="004C7A58">
              <w:rPr>
                <w:webHidden/>
              </w:rPr>
              <w:fldChar w:fldCharType="separate"/>
            </w:r>
            <w:r w:rsidR="004C7A58">
              <w:rPr>
                <w:webHidden/>
              </w:rPr>
              <w:t>13</w:t>
            </w:r>
            <w:r w:rsidR="004C7A58">
              <w:rPr>
                <w:webHidden/>
              </w:rPr>
              <w:fldChar w:fldCharType="end"/>
            </w:r>
          </w:hyperlink>
        </w:p>
        <w:p w14:paraId="1604CBAD" w14:textId="77777777" w:rsidR="004C7A58" w:rsidRDefault="00102841">
          <w:pPr>
            <w:pStyle w:val="TOC2"/>
            <w:rPr>
              <w:rFonts w:eastAsiaTheme="minorEastAsia"/>
              <w:sz w:val="24"/>
              <w:szCs w:val="24"/>
              <w:lang w:val="en-US"/>
            </w:rPr>
          </w:pPr>
          <w:hyperlink w:anchor="_Toc460960133" w:history="1">
            <w:r w:rsidR="004C7A58" w:rsidRPr="0001620C">
              <w:rPr>
                <w:rStyle w:val="Hyperlink"/>
              </w:rPr>
              <w:t>5.6</w:t>
            </w:r>
            <w:r w:rsidR="004C7A58">
              <w:rPr>
                <w:rFonts w:eastAsiaTheme="minorEastAsia"/>
                <w:sz w:val="24"/>
                <w:szCs w:val="24"/>
                <w:lang w:val="en-US"/>
              </w:rPr>
              <w:tab/>
            </w:r>
            <w:r w:rsidR="004C7A58" w:rsidRPr="0001620C">
              <w:rPr>
                <w:rStyle w:val="Hyperlink"/>
              </w:rPr>
              <w:t>Total quantity of Biomass production</w:t>
            </w:r>
            <w:r w:rsidR="004C7A58">
              <w:rPr>
                <w:webHidden/>
              </w:rPr>
              <w:tab/>
            </w:r>
            <w:r w:rsidR="004C7A58">
              <w:rPr>
                <w:webHidden/>
              </w:rPr>
              <w:fldChar w:fldCharType="begin"/>
            </w:r>
            <w:r w:rsidR="004C7A58">
              <w:rPr>
                <w:webHidden/>
              </w:rPr>
              <w:instrText xml:space="preserve"> PAGEREF _Toc460960133 \h </w:instrText>
            </w:r>
            <w:r w:rsidR="004C7A58">
              <w:rPr>
                <w:webHidden/>
              </w:rPr>
            </w:r>
            <w:r w:rsidR="004C7A58">
              <w:rPr>
                <w:webHidden/>
              </w:rPr>
              <w:fldChar w:fldCharType="separate"/>
            </w:r>
            <w:r w:rsidR="004C7A58">
              <w:rPr>
                <w:webHidden/>
              </w:rPr>
              <w:t>14</w:t>
            </w:r>
            <w:r w:rsidR="004C7A58">
              <w:rPr>
                <w:webHidden/>
              </w:rPr>
              <w:fldChar w:fldCharType="end"/>
            </w:r>
          </w:hyperlink>
        </w:p>
        <w:p w14:paraId="51066FA8" w14:textId="77777777" w:rsidR="004C7A58" w:rsidRDefault="00102841">
          <w:pPr>
            <w:pStyle w:val="TOC1"/>
            <w:rPr>
              <w:rFonts w:eastAsiaTheme="minorEastAsia"/>
              <w:b w:val="0"/>
              <w:sz w:val="24"/>
              <w:szCs w:val="24"/>
              <w:lang w:val="en-US"/>
            </w:rPr>
          </w:pPr>
          <w:hyperlink w:anchor="_Toc460960134" w:history="1">
            <w:r w:rsidR="004C7A58" w:rsidRPr="0001620C">
              <w:rPr>
                <w:rStyle w:val="Hyperlink"/>
              </w:rPr>
              <w:t>6</w:t>
            </w:r>
            <w:r w:rsidR="004C7A58">
              <w:rPr>
                <w:rFonts w:eastAsiaTheme="minorEastAsia"/>
                <w:b w:val="0"/>
                <w:sz w:val="24"/>
                <w:szCs w:val="24"/>
                <w:lang w:val="en-US"/>
              </w:rPr>
              <w:tab/>
            </w:r>
            <w:r w:rsidR="004C7A58" w:rsidRPr="0001620C">
              <w:rPr>
                <w:rStyle w:val="Hyperlink"/>
              </w:rPr>
              <w:t>SECTION C: Energy use for transport of Biomass</w:t>
            </w:r>
            <w:r w:rsidR="004C7A58">
              <w:rPr>
                <w:webHidden/>
              </w:rPr>
              <w:tab/>
            </w:r>
            <w:r w:rsidR="004C7A58">
              <w:rPr>
                <w:webHidden/>
              </w:rPr>
              <w:fldChar w:fldCharType="begin"/>
            </w:r>
            <w:r w:rsidR="004C7A58">
              <w:rPr>
                <w:webHidden/>
              </w:rPr>
              <w:instrText xml:space="preserve"> PAGEREF _Toc460960134 \h </w:instrText>
            </w:r>
            <w:r w:rsidR="004C7A58">
              <w:rPr>
                <w:webHidden/>
              </w:rPr>
            </w:r>
            <w:r w:rsidR="004C7A58">
              <w:rPr>
                <w:webHidden/>
              </w:rPr>
              <w:fldChar w:fldCharType="separate"/>
            </w:r>
            <w:r w:rsidR="004C7A58">
              <w:rPr>
                <w:webHidden/>
              </w:rPr>
              <w:t>15</w:t>
            </w:r>
            <w:r w:rsidR="004C7A58">
              <w:rPr>
                <w:webHidden/>
              </w:rPr>
              <w:fldChar w:fldCharType="end"/>
            </w:r>
          </w:hyperlink>
        </w:p>
        <w:p w14:paraId="7EF668A1" w14:textId="77777777" w:rsidR="004C7A58" w:rsidRDefault="00102841">
          <w:pPr>
            <w:pStyle w:val="TOC2"/>
            <w:rPr>
              <w:rFonts w:eastAsiaTheme="minorEastAsia"/>
              <w:sz w:val="24"/>
              <w:szCs w:val="24"/>
              <w:lang w:val="en-US"/>
            </w:rPr>
          </w:pPr>
          <w:hyperlink w:anchor="_Toc460960135" w:history="1">
            <w:r w:rsidR="004C7A58" w:rsidRPr="0001620C">
              <w:rPr>
                <w:rStyle w:val="Hyperlink"/>
              </w:rPr>
              <w:t>6.1</w:t>
            </w:r>
            <w:r w:rsidR="004C7A58">
              <w:rPr>
                <w:rFonts w:eastAsiaTheme="minorEastAsia"/>
                <w:sz w:val="24"/>
                <w:szCs w:val="24"/>
                <w:lang w:val="en-US"/>
              </w:rPr>
              <w:tab/>
            </w:r>
            <w:r w:rsidR="004C7A58" w:rsidRPr="0001620C">
              <w:rPr>
                <w:rStyle w:val="Hyperlink"/>
              </w:rPr>
              <w:t>Energy for transport</w:t>
            </w:r>
            <w:r w:rsidR="004C7A58">
              <w:rPr>
                <w:webHidden/>
              </w:rPr>
              <w:tab/>
            </w:r>
            <w:r w:rsidR="004C7A58">
              <w:rPr>
                <w:webHidden/>
              </w:rPr>
              <w:fldChar w:fldCharType="begin"/>
            </w:r>
            <w:r w:rsidR="004C7A58">
              <w:rPr>
                <w:webHidden/>
              </w:rPr>
              <w:instrText xml:space="preserve"> PAGEREF _Toc460960135 \h </w:instrText>
            </w:r>
            <w:r w:rsidR="004C7A58">
              <w:rPr>
                <w:webHidden/>
              </w:rPr>
            </w:r>
            <w:r w:rsidR="004C7A58">
              <w:rPr>
                <w:webHidden/>
              </w:rPr>
              <w:fldChar w:fldCharType="separate"/>
            </w:r>
            <w:r w:rsidR="004C7A58">
              <w:rPr>
                <w:webHidden/>
              </w:rPr>
              <w:t>15</w:t>
            </w:r>
            <w:r w:rsidR="004C7A58">
              <w:rPr>
                <w:webHidden/>
              </w:rPr>
              <w:fldChar w:fldCharType="end"/>
            </w:r>
          </w:hyperlink>
        </w:p>
        <w:p w14:paraId="4E18D835" w14:textId="77777777" w:rsidR="004C7A58" w:rsidRDefault="00102841">
          <w:pPr>
            <w:pStyle w:val="TOC2"/>
            <w:rPr>
              <w:rFonts w:eastAsiaTheme="minorEastAsia"/>
              <w:sz w:val="24"/>
              <w:szCs w:val="24"/>
              <w:lang w:val="en-US"/>
            </w:rPr>
          </w:pPr>
          <w:hyperlink w:anchor="_Toc460960136" w:history="1">
            <w:r w:rsidR="004C7A58" w:rsidRPr="0001620C">
              <w:rPr>
                <w:rStyle w:val="Hyperlink"/>
              </w:rPr>
              <w:t>6.2</w:t>
            </w:r>
            <w:r w:rsidR="004C7A58">
              <w:rPr>
                <w:rFonts w:eastAsiaTheme="minorEastAsia"/>
                <w:sz w:val="24"/>
                <w:szCs w:val="24"/>
                <w:lang w:val="en-US"/>
              </w:rPr>
              <w:tab/>
            </w:r>
            <w:r w:rsidR="004C7A58" w:rsidRPr="0001620C">
              <w:rPr>
                <w:rStyle w:val="Hyperlink"/>
              </w:rPr>
              <w:t>Biomass storage, handling and trans-shipment</w:t>
            </w:r>
            <w:r w:rsidR="004C7A58">
              <w:rPr>
                <w:webHidden/>
              </w:rPr>
              <w:tab/>
            </w:r>
            <w:r w:rsidR="004C7A58">
              <w:rPr>
                <w:webHidden/>
              </w:rPr>
              <w:fldChar w:fldCharType="begin"/>
            </w:r>
            <w:r w:rsidR="004C7A58">
              <w:rPr>
                <w:webHidden/>
              </w:rPr>
              <w:instrText xml:space="preserve"> PAGEREF _Toc460960136 \h </w:instrText>
            </w:r>
            <w:r w:rsidR="004C7A58">
              <w:rPr>
                <w:webHidden/>
              </w:rPr>
            </w:r>
            <w:r w:rsidR="004C7A58">
              <w:rPr>
                <w:webHidden/>
              </w:rPr>
              <w:fldChar w:fldCharType="separate"/>
            </w:r>
            <w:r w:rsidR="004C7A58">
              <w:rPr>
                <w:webHidden/>
              </w:rPr>
              <w:t>17</w:t>
            </w:r>
            <w:r w:rsidR="004C7A58">
              <w:rPr>
                <w:webHidden/>
              </w:rPr>
              <w:fldChar w:fldCharType="end"/>
            </w:r>
          </w:hyperlink>
        </w:p>
        <w:p w14:paraId="6FFAD63A" w14:textId="49BC31B2" w:rsidR="00460F9B" w:rsidRDefault="00460F9B" w:rsidP="00460F9B">
          <w:pPr>
            <w:ind w:right="-1"/>
          </w:pPr>
          <w:r>
            <w:rPr>
              <w:b/>
              <w:bCs/>
              <w:noProof/>
            </w:rPr>
            <w:fldChar w:fldCharType="end"/>
          </w:r>
        </w:p>
      </w:sdtContent>
    </w:sdt>
    <w:p w14:paraId="18FE35E4" w14:textId="02F06D2A" w:rsidR="009C4471" w:rsidRDefault="009C4471"/>
    <w:p w14:paraId="7015808A" w14:textId="00DD2F35" w:rsidR="00A2674C" w:rsidRDefault="00A2674C">
      <w:pPr>
        <w:spacing w:line="276" w:lineRule="auto"/>
        <w:rPr>
          <w:rFonts w:asciiTheme="majorHAnsi" w:eastAsiaTheme="majorEastAsia" w:hAnsiTheme="majorHAnsi" w:cstheme="majorBidi"/>
          <w:bCs/>
          <w:color w:val="3D946D"/>
          <w:sz w:val="48"/>
          <w:szCs w:val="48"/>
        </w:rPr>
      </w:pPr>
      <w:bookmarkStart w:id="2" w:name="_Toc457991455"/>
    </w:p>
    <w:p w14:paraId="5B8F0A14" w14:textId="2CBAABDC" w:rsidR="007C5EAE" w:rsidRDefault="009A4DA9" w:rsidP="00C32D5E">
      <w:pPr>
        <w:pStyle w:val="Heading1"/>
      </w:pPr>
      <w:bookmarkStart w:id="3" w:name="_Toc460960115"/>
      <w:r>
        <w:lastRenderedPageBreak/>
        <w:t>Scope</w:t>
      </w:r>
      <w:bookmarkEnd w:id="2"/>
      <w:bookmarkEnd w:id="3"/>
    </w:p>
    <w:p w14:paraId="1982756A" w14:textId="52DD8965" w:rsidR="009817B8" w:rsidRDefault="009817B8" w:rsidP="009817B8">
      <w:r>
        <w:t xml:space="preserve">This document is a normative Instruction Document which accompanies </w:t>
      </w:r>
      <w:r w:rsidRPr="00BA3957">
        <w:rPr>
          <w:i/>
        </w:rPr>
        <w:t>SBP</w:t>
      </w:r>
      <w:r>
        <w:t xml:space="preserve"> Standard #5: Collection and Communication of Data. It defines the requirements and options for collecting data </w:t>
      </w:r>
      <w:r w:rsidR="00097CEC">
        <w:t xml:space="preserve">related to energy and greenhouse gas, </w:t>
      </w:r>
      <w:r>
        <w:t xml:space="preserve">which </w:t>
      </w:r>
      <w:r w:rsidRPr="00E24945">
        <w:t xml:space="preserve">accompany </w:t>
      </w:r>
      <w:r w:rsidRPr="00097CEC">
        <w:t>SBP</w:t>
      </w:r>
      <w:r w:rsidRPr="00E24945">
        <w:t>-certified</w:t>
      </w:r>
      <w:r>
        <w:t xml:space="preserve"> biomass through the supply chain.</w:t>
      </w:r>
    </w:p>
    <w:p w14:paraId="024ABC87" w14:textId="3F2AB47E" w:rsidR="0046234F" w:rsidRDefault="0046234F" w:rsidP="00CB6CE1">
      <w:pPr>
        <w:pStyle w:val="Heading2"/>
        <w:ind w:left="567" w:hanging="567"/>
      </w:pPr>
      <w:bookmarkStart w:id="4" w:name="_Toc460960116"/>
      <w:bookmarkStart w:id="5" w:name="_Toc460960117"/>
      <w:bookmarkEnd w:id="4"/>
      <w:r>
        <w:t>Introduction</w:t>
      </w:r>
      <w:bookmarkEnd w:id="5"/>
    </w:p>
    <w:p w14:paraId="7A7AE147" w14:textId="2B28C400" w:rsidR="00A83847" w:rsidRDefault="00A83847" w:rsidP="009817B8">
      <w:r>
        <w:t xml:space="preserve">The present document covers the following </w:t>
      </w:r>
      <w:r w:rsidR="0000258E">
        <w:t>data</w:t>
      </w:r>
      <w:r>
        <w:t>:</w:t>
      </w:r>
    </w:p>
    <w:p w14:paraId="1C916C58" w14:textId="77777777" w:rsidR="0000258E" w:rsidRDefault="00A83847" w:rsidP="00733769">
      <w:pPr>
        <w:pStyle w:val="ListParagraph"/>
        <w:numPr>
          <w:ilvl w:val="0"/>
          <w:numId w:val="24"/>
        </w:numPr>
      </w:pPr>
      <w:r>
        <w:t xml:space="preserve">the description of the feedstock data that </w:t>
      </w:r>
      <w:r w:rsidR="0000258E">
        <w:t>are</w:t>
      </w:r>
      <w:r>
        <w:t xml:space="preserve"> needed for energy and GHG data</w:t>
      </w:r>
      <w:r w:rsidR="0000258E">
        <w:t>:</w:t>
      </w:r>
    </w:p>
    <w:p w14:paraId="7ADBF132" w14:textId="0E0D28AA" w:rsidR="00A83847" w:rsidRDefault="0000258E" w:rsidP="00733769">
      <w:pPr>
        <w:pStyle w:val="ListParagraph"/>
        <w:numPr>
          <w:ilvl w:val="1"/>
          <w:numId w:val="24"/>
        </w:numPr>
      </w:pPr>
      <w:r>
        <w:t>type</w:t>
      </w:r>
      <w:r w:rsidR="00A83847">
        <w:t>;</w:t>
      </w:r>
    </w:p>
    <w:p w14:paraId="3B9650F0" w14:textId="55269B53" w:rsidR="0000258E" w:rsidRDefault="0000258E" w:rsidP="00733769">
      <w:pPr>
        <w:pStyle w:val="ListParagraph"/>
        <w:numPr>
          <w:ilvl w:val="1"/>
          <w:numId w:val="24"/>
        </w:numPr>
      </w:pPr>
      <w:r>
        <w:t>physical form;</w:t>
      </w:r>
      <w:r w:rsidR="00771E9D">
        <w:t xml:space="preserve"> and</w:t>
      </w:r>
    </w:p>
    <w:p w14:paraId="05CEA8D3" w14:textId="7F6664F1" w:rsidR="0000258E" w:rsidRDefault="0000258E" w:rsidP="00733769">
      <w:pPr>
        <w:pStyle w:val="ListParagraph"/>
        <w:numPr>
          <w:ilvl w:val="1"/>
          <w:numId w:val="24"/>
        </w:numPr>
      </w:pPr>
      <w:r>
        <w:t>origin</w:t>
      </w:r>
      <w:r w:rsidR="00771E9D">
        <w:t>.</w:t>
      </w:r>
    </w:p>
    <w:p w14:paraId="70BD3752" w14:textId="3E191ADF" w:rsidR="00A83847" w:rsidRDefault="00A83847" w:rsidP="00733769">
      <w:pPr>
        <w:pStyle w:val="ListParagraph"/>
        <w:numPr>
          <w:ilvl w:val="0"/>
          <w:numId w:val="24"/>
        </w:numPr>
      </w:pPr>
      <w:r>
        <w:t>the description of the biomass produc</w:t>
      </w:r>
      <w:r w:rsidR="00F633AA">
        <w:t>ed</w:t>
      </w:r>
      <w:r w:rsidR="0000258E">
        <w:t>:</w:t>
      </w:r>
    </w:p>
    <w:p w14:paraId="6913B23F" w14:textId="5DC28CF9" w:rsidR="00A83847" w:rsidRDefault="00A83847" w:rsidP="00733769">
      <w:pPr>
        <w:pStyle w:val="ListParagraph"/>
        <w:numPr>
          <w:ilvl w:val="1"/>
          <w:numId w:val="24"/>
        </w:numPr>
      </w:pPr>
      <w:r>
        <w:t>wood dust</w:t>
      </w:r>
      <w:r w:rsidR="00771E9D">
        <w:t>;</w:t>
      </w:r>
    </w:p>
    <w:p w14:paraId="65C80C65" w14:textId="1FB43CD8" w:rsidR="00A83847" w:rsidRDefault="00A83847" w:rsidP="00733769">
      <w:pPr>
        <w:pStyle w:val="ListParagraph"/>
        <w:numPr>
          <w:ilvl w:val="1"/>
          <w:numId w:val="24"/>
        </w:numPr>
      </w:pPr>
      <w:r>
        <w:t>wood fibres</w:t>
      </w:r>
      <w:r w:rsidR="00771E9D">
        <w:t>;</w:t>
      </w:r>
      <w:r>
        <w:t xml:space="preserve"> </w:t>
      </w:r>
    </w:p>
    <w:p w14:paraId="39995D7C" w14:textId="2E9065DF" w:rsidR="00A83847" w:rsidRDefault="00A83847" w:rsidP="00733769">
      <w:pPr>
        <w:pStyle w:val="ListParagraph"/>
        <w:numPr>
          <w:ilvl w:val="1"/>
          <w:numId w:val="24"/>
        </w:numPr>
      </w:pPr>
      <w:r>
        <w:t>wood chips</w:t>
      </w:r>
      <w:r w:rsidR="00771E9D">
        <w:t>;</w:t>
      </w:r>
      <w:r>
        <w:t xml:space="preserve"> </w:t>
      </w:r>
    </w:p>
    <w:p w14:paraId="25EDCDED" w14:textId="6C115562" w:rsidR="00A83847" w:rsidRDefault="00A83847" w:rsidP="00733769">
      <w:pPr>
        <w:pStyle w:val="ListParagraph"/>
        <w:numPr>
          <w:ilvl w:val="1"/>
          <w:numId w:val="24"/>
        </w:numPr>
      </w:pPr>
      <w:r>
        <w:t>white wood pellets</w:t>
      </w:r>
      <w:r w:rsidR="00771E9D">
        <w:t>; or</w:t>
      </w:r>
    </w:p>
    <w:p w14:paraId="7DCA975A" w14:textId="6CF2EAB1" w:rsidR="00A83847" w:rsidRDefault="00A83847" w:rsidP="00733769">
      <w:pPr>
        <w:pStyle w:val="ListParagraph"/>
        <w:numPr>
          <w:ilvl w:val="1"/>
          <w:numId w:val="24"/>
        </w:numPr>
      </w:pPr>
      <w:r>
        <w:t>black wood pellets</w:t>
      </w:r>
      <w:r w:rsidR="00771E9D">
        <w:t>.</w:t>
      </w:r>
    </w:p>
    <w:p w14:paraId="7C065C2D" w14:textId="6428B700" w:rsidR="00A83847" w:rsidRDefault="0000258E" w:rsidP="00733769">
      <w:pPr>
        <w:pStyle w:val="ListParagraph"/>
        <w:numPr>
          <w:ilvl w:val="0"/>
          <w:numId w:val="24"/>
        </w:numPr>
      </w:pPr>
      <w:r>
        <w:t>the description of the conversion process:</w:t>
      </w:r>
    </w:p>
    <w:p w14:paraId="39696BBF" w14:textId="3868D3EC" w:rsidR="0000258E" w:rsidRDefault="0000258E" w:rsidP="00733769">
      <w:pPr>
        <w:pStyle w:val="ListParagraph"/>
        <w:numPr>
          <w:ilvl w:val="1"/>
          <w:numId w:val="24"/>
        </w:numPr>
      </w:pPr>
      <w:r>
        <w:t>cutting, shredding or milling;</w:t>
      </w:r>
    </w:p>
    <w:p w14:paraId="0C01B426" w14:textId="3B488C55" w:rsidR="0000258E" w:rsidRDefault="0000258E" w:rsidP="00733769">
      <w:pPr>
        <w:pStyle w:val="ListParagraph"/>
        <w:numPr>
          <w:ilvl w:val="1"/>
          <w:numId w:val="24"/>
        </w:numPr>
      </w:pPr>
      <w:r>
        <w:t>drying and/or thermal treatment like torrefaction or pyrolysis;</w:t>
      </w:r>
      <w:r w:rsidR="00771E9D">
        <w:t xml:space="preserve"> or</w:t>
      </w:r>
    </w:p>
    <w:p w14:paraId="2ABDD43F" w14:textId="65F2053B" w:rsidR="0000258E" w:rsidRDefault="0000258E" w:rsidP="00733769">
      <w:pPr>
        <w:pStyle w:val="ListParagraph"/>
        <w:numPr>
          <w:ilvl w:val="1"/>
          <w:numId w:val="24"/>
        </w:numPr>
      </w:pPr>
      <w:r>
        <w:t>pelleting</w:t>
      </w:r>
      <w:r w:rsidR="00331FDF">
        <w:t xml:space="preserve"> or briquetting</w:t>
      </w:r>
      <w:r w:rsidR="00771E9D">
        <w:t>.</w:t>
      </w:r>
    </w:p>
    <w:p w14:paraId="0F1B0F76" w14:textId="0D88D87D" w:rsidR="0000258E" w:rsidRDefault="0000258E" w:rsidP="0000258E">
      <w:r>
        <w:t xml:space="preserve"> </w:t>
      </w:r>
      <w:r w:rsidR="00F633AA">
        <w:t>D</w:t>
      </w:r>
      <w:r>
        <w:t xml:space="preserve">ata must be collected by the </w:t>
      </w:r>
      <w:r w:rsidR="00D27023">
        <w:t>Legal Owner</w:t>
      </w:r>
      <w:r w:rsidR="00F633AA">
        <w:t>s</w:t>
      </w:r>
      <w:r>
        <w:t xml:space="preserve"> of the biomass along the </w:t>
      </w:r>
      <w:r w:rsidR="00F633AA">
        <w:t xml:space="preserve">supply </w:t>
      </w:r>
      <w:r>
        <w:t xml:space="preserve">chain. </w:t>
      </w:r>
      <w:r w:rsidR="00D27023">
        <w:t>Legal Owner</w:t>
      </w:r>
      <w:r w:rsidR="00F633AA">
        <w:t>s</w:t>
      </w:r>
      <w:r>
        <w:t xml:space="preserve"> can be:</w:t>
      </w:r>
    </w:p>
    <w:p w14:paraId="10AE78B4" w14:textId="24FCAD2C" w:rsidR="0000258E" w:rsidRDefault="0000258E" w:rsidP="00733769">
      <w:pPr>
        <w:pStyle w:val="ListParagraph"/>
        <w:numPr>
          <w:ilvl w:val="0"/>
          <w:numId w:val="25"/>
        </w:numPr>
        <w:ind w:left="709"/>
      </w:pPr>
      <w:r>
        <w:t xml:space="preserve">a </w:t>
      </w:r>
      <w:r w:rsidR="00771E9D">
        <w:t>B</w:t>
      </w:r>
      <w:r>
        <w:t xml:space="preserve">iomass </w:t>
      </w:r>
      <w:r w:rsidR="00771E9D">
        <w:t>P</w:t>
      </w:r>
      <w:r>
        <w:t>roducer (BP)</w:t>
      </w:r>
      <w:r w:rsidR="00771E9D">
        <w:t xml:space="preserve"> that </w:t>
      </w:r>
      <w:r w:rsidR="00F633AA">
        <w:t>creates biomass from feedstock inputs</w:t>
      </w:r>
      <w:r>
        <w:t>;</w:t>
      </w:r>
    </w:p>
    <w:p w14:paraId="34C7B615" w14:textId="0B1D1866" w:rsidR="0000258E" w:rsidRDefault="0000258E" w:rsidP="00733769">
      <w:pPr>
        <w:pStyle w:val="ListParagraph"/>
        <w:numPr>
          <w:ilvl w:val="0"/>
          <w:numId w:val="25"/>
        </w:numPr>
        <w:ind w:left="709"/>
      </w:pPr>
      <w:r>
        <w:t xml:space="preserve">a trader </w:t>
      </w:r>
      <w:r w:rsidR="00771E9D">
        <w:t>that</w:t>
      </w:r>
      <w:r>
        <w:t xml:space="preserve"> takes </w:t>
      </w:r>
      <w:r w:rsidR="00D27023">
        <w:t>legal owner</w:t>
      </w:r>
      <w:r>
        <w:t xml:space="preserve">ship of biomass and </w:t>
      </w:r>
      <w:r w:rsidR="00815C76">
        <w:t xml:space="preserve">supplies to another </w:t>
      </w:r>
      <w:r w:rsidR="00D27023">
        <w:t>Legal Owner</w:t>
      </w:r>
      <w:r w:rsidR="001130A8">
        <w:t>:</w:t>
      </w:r>
      <w:r w:rsidR="001130A8">
        <w:br/>
        <w:t>note that a</w:t>
      </w:r>
      <w:r w:rsidR="00F633AA">
        <w:t xml:space="preserve">s a legal entity </w:t>
      </w:r>
      <w:r w:rsidR="00815C76">
        <w:t>the trader</w:t>
      </w:r>
      <w:r w:rsidR="001130A8">
        <w:t xml:space="preserve"> can</w:t>
      </w:r>
      <w:r w:rsidR="00F633AA">
        <w:t xml:space="preserve"> also</w:t>
      </w:r>
      <w:r w:rsidR="001130A8">
        <w:t xml:space="preserve"> be a BP or an end-user</w:t>
      </w:r>
      <w:r>
        <w:t>;</w:t>
      </w:r>
    </w:p>
    <w:p w14:paraId="5DD5D8E2" w14:textId="763DAA7D" w:rsidR="0000258E" w:rsidRDefault="0046234F" w:rsidP="00733769">
      <w:pPr>
        <w:pStyle w:val="ListParagraph"/>
        <w:numPr>
          <w:ilvl w:val="0"/>
          <w:numId w:val="25"/>
        </w:numPr>
        <w:ind w:left="709"/>
      </w:pPr>
      <w:r>
        <w:t xml:space="preserve">an </w:t>
      </w:r>
      <w:r w:rsidR="0000258E">
        <w:t>end</w:t>
      </w:r>
      <w:r w:rsidR="00331FDF">
        <w:t>-</w:t>
      </w:r>
      <w:r w:rsidR="0000258E">
        <w:t xml:space="preserve">user who eventually </w:t>
      </w:r>
      <w:r w:rsidR="009102C7">
        <w:t xml:space="preserve">uses the biomass as a fuel </w:t>
      </w:r>
      <w:r w:rsidR="00F633AA">
        <w:t xml:space="preserve">for heat </w:t>
      </w:r>
      <w:r w:rsidR="00771E9D">
        <w:t>and/</w:t>
      </w:r>
      <w:r w:rsidR="00F633AA">
        <w:t xml:space="preserve">or </w:t>
      </w:r>
      <w:r w:rsidR="00771E9D">
        <w:t>power</w:t>
      </w:r>
      <w:r w:rsidR="00F633AA">
        <w:t xml:space="preserve"> generation</w:t>
      </w:r>
      <w:r w:rsidR="00331FDF">
        <w:t>.</w:t>
      </w:r>
    </w:p>
    <w:p w14:paraId="2ED43113" w14:textId="659AED23" w:rsidR="009A4DA9" w:rsidRDefault="00FF694D" w:rsidP="00FB4E78">
      <w:pPr>
        <w:pStyle w:val="Heading1"/>
      </w:pPr>
      <w:bookmarkStart w:id="6" w:name="_Toc457991456"/>
      <w:bookmarkStart w:id="7" w:name="_Toc460960118"/>
      <w:r>
        <w:lastRenderedPageBreak/>
        <w:t>General d</w:t>
      </w:r>
      <w:r w:rsidR="00921DDB">
        <w:t>ata requirements</w:t>
      </w:r>
      <w:bookmarkEnd w:id="6"/>
      <w:bookmarkEnd w:id="7"/>
    </w:p>
    <w:p w14:paraId="7EF820C6" w14:textId="23A1DE0D" w:rsidR="00DA1F87" w:rsidRPr="00DA1F87" w:rsidRDefault="00DA1F87" w:rsidP="00CB6CE1">
      <w:pPr>
        <w:pStyle w:val="Heading2"/>
        <w:ind w:left="567" w:hanging="567"/>
      </w:pPr>
      <w:bookmarkStart w:id="8" w:name="_Toc457991457"/>
      <w:bookmarkStart w:id="9" w:name="_Toc460960119"/>
      <w:r>
        <w:t>Principles</w:t>
      </w:r>
      <w:bookmarkEnd w:id="8"/>
      <w:r w:rsidR="00CE2933">
        <w:t xml:space="preserve"> for all </w:t>
      </w:r>
      <w:r w:rsidR="00D27023">
        <w:t>Legal Owner</w:t>
      </w:r>
      <w:r w:rsidR="00CE2933">
        <w:t>s</w:t>
      </w:r>
      <w:bookmarkEnd w:id="9"/>
    </w:p>
    <w:p w14:paraId="193F017B" w14:textId="6AC710E9" w:rsidR="00F64B1A" w:rsidRDefault="00D90ADE" w:rsidP="00BB1B1F">
      <w:pPr>
        <w:spacing w:after="0"/>
      </w:pPr>
      <w:r>
        <w:t>2.1.</w:t>
      </w:r>
      <w:r w:rsidR="00815C76">
        <w:t>1</w:t>
      </w:r>
      <w:r>
        <w:t xml:space="preserve"> </w:t>
      </w:r>
      <w:r w:rsidR="004219A0">
        <w:tab/>
      </w:r>
      <w:r w:rsidR="009A4DA9">
        <w:t xml:space="preserve">Each </w:t>
      </w:r>
      <w:r w:rsidR="00D27023">
        <w:t>Legal Owner</w:t>
      </w:r>
      <w:r w:rsidR="00AD448C">
        <w:t xml:space="preserve"> </w:t>
      </w:r>
      <w:r w:rsidR="009A4DA9">
        <w:t xml:space="preserve">shall </w:t>
      </w:r>
      <w:r w:rsidR="00F64B1A">
        <w:t>record</w:t>
      </w:r>
      <w:r w:rsidR="0024389E">
        <w:t xml:space="preserve"> </w:t>
      </w:r>
      <w:r w:rsidR="00582905">
        <w:t xml:space="preserve">all </w:t>
      </w:r>
      <w:r w:rsidR="007637B1">
        <w:t>data as specified in</w:t>
      </w:r>
      <w:r w:rsidR="00582905">
        <w:t xml:space="preserve"> </w:t>
      </w:r>
      <w:r w:rsidR="00A2674C">
        <w:t xml:space="preserve">either </w:t>
      </w:r>
      <w:r w:rsidR="00582905">
        <w:t xml:space="preserve">the </w:t>
      </w:r>
      <w:r w:rsidR="00582905" w:rsidRPr="00582905">
        <w:t xml:space="preserve">‘SBP </w:t>
      </w:r>
      <w:r w:rsidR="00A2674C">
        <w:t>A</w:t>
      </w:r>
      <w:r w:rsidR="00582905" w:rsidRPr="00582905">
        <w:t xml:space="preserve">udit </w:t>
      </w:r>
      <w:r w:rsidR="00A2674C">
        <w:t>R</w:t>
      </w:r>
      <w:r w:rsidR="00582905" w:rsidRPr="00582905">
        <w:t>eport</w:t>
      </w:r>
      <w:r w:rsidR="00582905">
        <w:t xml:space="preserve"> for Energy and GHG data’ (SAR)</w:t>
      </w:r>
      <w:r w:rsidR="00F633AA">
        <w:t xml:space="preserve"> </w:t>
      </w:r>
      <w:r w:rsidR="00A2674C">
        <w:t xml:space="preserve">or the </w:t>
      </w:r>
      <w:r w:rsidR="00354D87">
        <w:t>‘</w:t>
      </w:r>
      <w:r w:rsidR="00A2674C">
        <w:t>SBP Report on Energy and GHG for Supplied Biomass</w:t>
      </w:r>
      <w:r w:rsidR="00354D87">
        <w:t>’</w:t>
      </w:r>
      <w:r w:rsidR="00A2674C">
        <w:t xml:space="preserve"> (SREG) </w:t>
      </w:r>
      <w:r w:rsidR="005F5C62">
        <w:t xml:space="preserve">where </w:t>
      </w:r>
      <w:r w:rsidR="005F5C62" w:rsidRPr="005F5C62">
        <w:t xml:space="preserve">production or </w:t>
      </w:r>
      <w:r w:rsidR="002C01EC">
        <w:t>transportation</w:t>
      </w:r>
      <w:r w:rsidR="005F5C62">
        <w:t xml:space="preserve"> of feedstock or biomass</w:t>
      </w:r>
      <w:r w:rsidR="005F5C62" w:rsidRPr="005F5C62">
        <w:t xml:space="preserve"> </w:t>
      </w:r>
      <w:r w:rsidR="005F5C62">
        <w:t>contributes to Energy or GHG values</w:t>
      </w:r>
      <w:r w:rsidR="005F5C62" w:rsidRPr="005F5C62">
        <w:t xml:space="preserve"> </w:t>
      </w:r>
      <w:r w:rsidR="00F633AA" w:rsidRPr="005F5C62">
        <w:t>during the period of legal ownership</w:t>
      </w:r>
      <w:r w:rsidR="001130A8" w:rsidRPr="005F5C62">
        <w:t>:</w:t>
      </w:r>
    </w:p>
    <w:p w14:paraId="31766E5A" w14:textId="4CCBBCD2" w:rsidR="001130A8" w:rsidRDefault="00A2674C" w:rsidP="00733769">
      <w:pPr>
        <w:pStyle w:val="ListParagraph"/>
        <w:numPr>
          <w:ilvl w:val="0"/>
          <w:numId w:val="26"/>
        </w:numPr>
      </w:pPr>
      <w:r>
        <w:t xml:space="preserve">The </w:t>
      </w:r>
      <w:r w:rsidRPr="00A2674C">
        <w:t>‘SBP audit report for Energy and GHG data’ (SAR)</w:t>
      </w:r>
      <w:r w:rsidR="001130A8">
        <w:t xml:space="preserve"> </w:t>
      </w:r>
      <w:r w:rsidR="00F633AA">
        <w:t xml:space="preserve">shall be completed by </w:t>
      </w:r>
      <w:r w:rsidR="001130A8">
        <w:t>BP</w:t>
      </w:r>
      <w:r w:rsidR="00F633AA">
        <w:t>s</w:t>
      </w:r>
      <w:r w:rsidR="001130A8">
        <w:t>;</w:t>
      </w:r>
    </w:p>
    <w:p w14:paraId="54E2B222" w14:textId="153156F8" w:rsidR="009102C7" w:rsidRDefault="00A2674C" w:rsidP="00733769">
      <w:pPr>
        <w:pStyle w:val="ListParagraph"/>
        <w:numPr>
          <w:ilvl w:val="0"/>
          <w:numId w:val="26"/>
        </w:numPr>
      </w:pPr>
      <w:r>
        <w:t xml:space="preserve">The SBP Report on Energy and GHG for Supplied Biomass (SREG) </w:t>
      </w:r>
      <w:r w:rsidR="00F633AA">
        <w:t xml:space="preserve">shall be completed by </w:t>
      </w:r>
      <w:r w:rsidR="0046234F">
        <w:t>traders.  BPs shall complete the SREG where</w:t>
      </w:r>
      <w:r>
        <w:t xml:space="preserve"> biomass </w:t>
      </w:r>
      <w:r w:rsidR="0046234F">
        <w:t xml:space="preserve">is </w:t>
      </w:r>
      <w:r>
        <w:t xml:space="preserve">supplied </w:t>
      </w:r>
      <w:r w:rsidR="00A17365">
        <w:t xml:space="preserve">outside the scope of a </w:t>
      </w:r>
      <w:r w:rsidR="00536A10">
        <w:t>Static Data Identifier</w:t>
      </w:r>
      <w:r w:rsidR="00A17365">
        <w:t xml:space="preserve"> (</w:t>
      </w:r>
      <w:r w:rsidR="00536A10">
        <w:t>SDI</w:t>
      </w:r>
      <w:r w:rsidR="00A17365">
        <w:t>)</w:t>
      </w:r>
      <w:r w:rsidR="001130A8">
        <w:t>.</w:t>
      </w:r>
    </w:p>
    <w:p w14:paraId="6A30221A" w14:textId="43351C41" w:rsidR="00E46FE5" w:rsidRDefault="00C16FDA" w:rsidP="009A4DA9">
      <w:r>
        <w:t>2.1.</w:t>
      </w:r>
      <w:r w:rsidR="00815C76">
        <w:t>2</w:t>
      </w:r>
      <w:r w:rsidR="00E46FE5">
        <w:t xml:space="preserve"> </w:t>
      </w:r>
      <w:r w:rsidR="00E46FE5">
        <w:tab/>
        <w:t xml:space="preserve">Each </w:t>
      </w:r>
      <w:r w:rsidR="00D27023">
        <w:t>Legal Owner</w:t>
      </w:r>
      <w:r w:rsidR="006963C9">
        <w:t xml:space="preserve"> </w:t>
      </w:r>
      <w:r w:rsidR="00E46FE5">
        <w:t>shall operate a management system to ensure that data reco</w:t>
      </w:r>
      <w:r w:rsidR="00D90ADE">
        <w:t>r</w:t>
      </w:r>
      <w:r w:rsidR="00E46FE5">
        <w:t xml:space="preserve">ded is </w:t>
      </w:r>
      <w:r w:rsidR="003E5062">
        <w:t>consistently compliant with the requirements s</w:t>
      </w:r>
      <w:r w:rsidR="00E46FE5">
        <w:t>pecified in this Instruction Document.</w:t>
      </w:r>
    </w:p>
    <w:p w14:paraId="6E2AF347" w14:textId="71BD5CA2" w:rsidR="008F7DC3" w:rsidRDefault="002154F2" w:rsidP="008F7DC3">
      <w:r>
        <w:t>2.1</w:t>
      </w:r>
      <w:r w:rsidRPr="00921DDB">
        <w:t>.</w:t>
      </w:r>
      <w:r w:rsidR="00815C76">
        <w:t>3</w:t>
      </w:r>
      <w:r w:rsidRPr="00921DDB">
        <w:tab/>
      </w:r>
      <w:r w:rsidR="0046234F">
        <w:t>Legal O</w:t>
      </w:r>
      <w:r>
        <w:t>wners</w:t>
      </w:r>
      <w:r w:rsidR="0046234F">
        <w:t xml:space="preserve">, including Biomass Producers, </w:t>
      </w:r>
      <w:r w:rsidRPr="00921DDB">
        <w:t xml:space="preserve">shall make </w:t>
      </w:r>
      <w:r>
        <w:t xml:space="preserve">data specified in this Instruction Document </w:t>
      </w:r>
      <w:r w:rsidRPr="00921DDB">
        <w:t xml:space="preserve">available </w:t>
      </w:r>
      <w:r w:rsidR="00815C76" w:rsidRPr="00E46FE5">
        <w:t>in an appropriate form and format</w:t>
      </w:r>
      <w:r w:rsidR="00815C76">
        <w:t xml:space="preserve"> to customers and </w:t>
      </w:r>
      <w:r w:rsidR="00582905">
        <w:t>end-user</w:t>
      </w:r>
      <w:r w:rsidR="00815C76">
        <w:t>s of biomass supplied by the Legal Owner.</w:t>
      </w:r>
    </w:p>
    <w:p w14:paraId="4FD50944" w14:textId="77777777" w:rsidR="00B873DC" w:rsidRPr="00E46FE5" w:rsidRDefault="00B873DC" w:rsidP="00B873DC">
      <w:bookmarkStart w:id="10" w:name="_Toc460960120"/>
      <w:r>
        <w:t>2.1.4</w:t>
      </w:r>
      <w:r>
        <w:tab/>
      </w:r>
      <w:r w:rsidRPr="00582905">
        <w:t xml:space="preserve">BPs producing only </w:t>
      </w:r>
      <w:r w:rsidRPr="00FC1EEA">
        <w:t>woodchips and not further processing</w:t>
      </w:r>
      <w:r w:rsidRPr="00FC1EEA">
        <w:rPr>
          <w:rStyle w:val="FootnoteReference"/>
        </w:rPr>
        <w:footnoteReference w:id="1"/>
      </w:r>
      <w:r w:rsidRPr="00FC1EEA">
        <w:t xml:space="preserve"> them or Energy</w:t>
      </w:r>
      <w:r>
        <w:t xml:space="preserve"> Logs </w:t>
      </w:r>
      <w:r w:rsidRPr="00582905">
        <w:t xml:space="preserve">and no other biomass with an SBP-claim are exempt from all other requirements of this Instruction document, but shall record </w:t>
      </w:r>
      <w:r>
        <w:t xml:space="preserve">the country of origin of feedstock (i.e. the location of the tree stump), and </w:t>
      </w:r>
      <w:r w:rsidRPr="00582905">
        <w:t>for both incoming feedstock and outgoing biomass (i.e. woodchips</w:t>
      </w:r>
      <w:r>
        <w:t xml:space="preserve"> or Energy Logs</w:t>
      </w:r>
      <w:r w:rsidRPr="00582905">
        <w:t>) the means of transportation and either the average haulage distance, the maximum haulage distance or both. In this case the BP shall pass the specified transport data to the next legal own</w:t>
      </w:r>
      <w:r>
        <w:t>er and if requested to the End-U</w:t>
      </w:r>
      <w:r w:rsidRPr="00582905">
        <w:t>ser</w:t>
      </w:r>
      <w:r>
        <w:t>.</w:t>
      </w:r>
      <w:r w:rsidRPr="00582905">
        <w:t xml:space="preserve">  </w:t>
      </w:r>
    </w:p>
    <w:p w14:paraId="65113B96" w14:textId="1D2496EE" w:rsidR="009A4DA9" w:rsidRDefault="00536A10" w:rsidP="00CB6CE1">
      <w:pPr>
        <w:pStyle w:val="Heading2"/>
        <w:ind w:left="567" w:hanging="567"/>
      </w:pPr>
      <w:r>
        <w:t>Static Data Identifier</w:t>
      </w:r>
      <w:r w:rsidR="00C61FCD">
        <w:t xml:space="preserve"> (</w:t>
      </w:r>
      <w:r>
        <w:t>SDI</w:t>
      </w:r>
      <w:r w:rsidR="00C61FCD">
        <w:t>)</w:t>
      </w:r>
      <w:bookmarkEnd w:id="10"/>
    </w:p>
    <w:p w14:paraId="73FA3D9C" w14:textId="2836C62F" w:rsidR="009A4DA9" w:rsidRDefault="00325EA3" w:rsidP="009B055B">
      <w:r>
        <w:t>2.2.1</w:t>
      </w:r>
      <w:r>
        <w:tab/>
      </w:r>
      <w:r w:rsidR="009A4DA9">
        <w:t xml:space="preserve">The BP </w:t>
      </w:r>
      <w:r w:rsidR="00B3580F">
        <w:t xml:space="preserve">shall </w:t>
      </w:r>
      <w:r w:rsidR="005A3B04">
        <w:t xml:space="preserve">define a </w:t>
      </w:r>
      <w:r w:rsidR="00536A10">
        <w:t>Static Data Identifier</w:t>
      </w:r>
      <w:r w:rsidR="00B3580F">
        <w:t>s</w:t>
      </w:r>
      <w:r w:rsidR="005A3B04">
        <w:t xml:space="preserve"> (</w:t>
      </w:r>
      <w:r w:rsidR="00536A10">
        <w:t>SDI</w:t>
      </w:r>
      <w:r w:rsidR="00B3580F">
        <w:t>s</w:t>
      </w:r>
      <w:r w:rsidR="005A3B04">
        <w:t xml:space="preserve">) as specified in Instruction Document 5A and shall ensure that the relevant </w:t>
      </w:r>
      <w:r w:rsidR="00B3580F" w:rsidRPr="00B3580F">
        <w:t xml:space="preserve">Energy and GHG Data </w:t>
      </w:r>
      <w:r w:rsidR="00B3580F">
        <w:t xml:space="preserve">is </w:t>
      </w:r>
      <w:r w:rsidR="00815C76">
        <w:t xml:space="preserve">clearly </w:t>
      </w:r>
      <w:r w:rsidR="00B3580F">
        <w:t xml:space="preserve">associated with each </w:t>
      </w:r>
      <w:r w:rsidR="00536A10">
        <w:t>SDI</w:t>
      </w:r>
      <w:r w:rsidR="00B3580F">
        <w:t xml:space="preserve">. </w:t>
      </w:r>
    </w:p>
    <w:p w14:paraId="03884291" w14:textId="1C2DD0FD" w:rsidR="00FF694D" w:rsidRDefault="00FF694D" w:rsidP="00FF694D">
      <w:pPr>
        <w:pStyle w:val="Heading1"/>
      </w:pPr>
      <w:bookmarkStart w:id="11" w:name="_Toc460960121"/>
      <w:r>
        <w:lastRenderedPageBreak/>
        <w:t>Data requirements</w:t>
      </w:r>
      <w:bookmarkEnd w:id="11"/>
    </w:p>
    <w:p w14:paraId="5EE6EEEE" w14:textId="5A183CB6" w:rsidR="009A4DA9" w:rsidRDefault="00113C73" w:rsidP="00CB6CE1">
      <w:pPr>
        <w:pStyle w:val="Heading2"/>
        <w:ind w:left="567" w:hanging="567"/>
      </w:pPr>
      <w:bookmarkStart w:id="12" w:name="_Toc460960122"/>
      <w:r>
        <w:t xml:space="preserve">The </w:t>
      </w:r>
      <w:r w:rsidRPr="00113C73">
        <w:t>SBP audit</w:t>
      </w:r>
      <w:r>
        <w:t xml:space="preserve"> report for Energy and GHG data</w:t>
      </w:r>
      <w:r w:rsidRPr="00113C73">
        <w:t xml:space="preserve"> (SAR</w:t>
      </w:r>
      <w:r>
        <w:t>)</w:t>
      </w:r>
      <w:bookmarkEnd w:id="12"/>
    </w:p>
    <w:p w14:paraId="3099CAF0" w14:textId="0F23FC48" w:rsidR="009E2A6D" w:rsidRDefault="009E2A6D" w:rsidP="009E2A6D">
      <w:pPr>
        <w:rPr>
          <w:i/>
        </w:rPr>
      </w:pPr>
      <w:r>
        <w:t>3.1</w:t>
      </w:r>
      <w:r w:rsidR="00FF694D">
        <w:t>.1</w:t>
      </w:r>
      <w:r>
        <w:tab/>
        <w:t xml:space="preserve"> BPs shall record data in </w:t>
      </w:r>
      <w:r w:rsidRPr="00921DDB">
        <w:t>a ‘</w:t>
      </w:r>
      <w:r w:rsidR="00733769">
        <w:rPr>
          <w:i/>
        </w:rPr>
        <w:t>SBP Audit R</w:t>
      </w:r>
      <w:r w:rsidRPr="001130A8">
        <w:rPr>
          <w:i/>
        </w:rPr>
        <w:t xml:space="preserve">eport for </w:t>
      </w:r>
      <w:r w:rsidR="00113C73">
        <w:rPr>
          <w:i/>
        </w:rPr>
        <w:t xml:space="preserve">Energy and </w:t>
      </w:r>
      <w:r w:rsidRPr="001130A8">
        <w:rPr>
          <w:i/>
        </w:rPr>
        <w:t>GHG data’</w:t>
      </w:r>
      <w:r w:rsidR="00BB1B1F">
        <w:rPr>
          <w:i/>
        </w:rPr>
        <w:t xml:space="preserve"> (SAR)</w:t>
      </w:r>
      <w:r w:rsidRPr="00182907">
        <w:t xml:space="preserve">, </w:t>
      </w:r>
      <w:r w:rsidR="00113C73">
        <w:t xml:space="preserve">using the latest version of the template from the SBP website.  The SAR shall be </w:t>
      </w:r>
      <w:r>
        <w:t xml:space="preserve">complemented with validation comments </w:t>
      </w:r>
      <w:r w:rsidR="0099080D">
        <w:t xml:space="preserve">and photographs </w:t>
      </w:r>
      <w:r>
        <w:t>from a CB</w:t>
      </w:r>
      <w:r w:rsidRPr="00182907">
        <w:t>.</w:t>
      </w:r>
    </w:p>
    <w:p w14:paraId="170B228C" w14:textId="4D91CBF2" w:rsidR="009E2A6D" w:rsidRDefault="00FF694D" w:rsidP="009E2A6D">
      <w:r>
        <w:t>3.1.2</w:t>
      </w:r>
      <w:r w:rsidR="009E2A6D">
        <w:rPr>
          <w:i/>
        </w:rPr>
        <w:tab/>
      </w:r>
      <w:r w:rsidR="00BB1B1F" w:rsidRPr="00BB1B1F">
        <w:t>The SAR</w:t>
      </w:r>
      <w:r w:rsidR="009E2A6D" w:rsidRPr="00BB1B1F">
        <w:t xml:space="preserve"> shall</w:t>
      </w:r>
      <w:r w:rsidR="009E2A6D" w:rsidRPr="00921DDB">
        <w:t xml:space="preserve"> be verified by a CB by ev</w:t>
      </w:r>
      <w:r w:rsidR="009E2A6D">
        <w:t>aluating compliance against the</w:t>
      </w:r>
      <w:r w:rsidR="009E2A6D" w:rsidRPr="00921DDB">
        <w:t xml:space="preserve"> requirements</w:t>
      </w:r>
      <w:r w:rsidR="009E2A6D">
        <w:t xml:space="preserve"> set out in this Instruction Document.</w:t>
      </w:r>
      <w:r w:rsidR="00113C73">
        <w:t xml:space="preserve"> The CB shall insert comments confirming the data recorded by the BP as indicated in the SAR.</w:t>
      </w:r>
      <w:r w:rsidR="009E2A6D" w:rsidRPr="00C16FDA">
        <w:t xml:space="preserve"> </w:t>
      </w:r>
      <w:r w:rsidR="0099080D">
        <w:t xml:space="preserve">The CB shall also insert a minimal set of pictures taken during the audit to confirm the biomass production process and equipment as indicated in the SAR. </w:t>
      </w:r>
      <w:r w:rsidR="009E2A6D" w:rsidRPr="00C16FDA">
        <w:t xml:space="preserve">The </w:t>
      </w:r>
      <w:r w:rsidR="00113C73">
        <w:t>SAR</w:t>
      </w:r>
      <w:r w:rsidR="009E2A6D" w:rsidRPr="00C16FDA">
        <w:t xml:space="preserve"> must be signed by the </w:t>
      </w:r>
      <w:r w:rsidR="00113C73">
        <w:t>responsible CB</w:t>
      </w:r>
      <w:r w:rsidR="009E2A6D" w:rsidRPr="00C16FDA">
        <w:t xml:space="preserve"> </w:t>
      </w:r>
      <w:r w:rsidR="00113C73">
        <w:t xml:space="preserve">auditor </w:t>
      </w:r>
      <w:r w:rsidR="009E2A6D" w:rsidRPr="00C16FDA">
        <w:t xml:space="preserve">and </w:t>
      </w:r>
      <w:r w:rsidR="00113C73">
        <w:t>shall include the contacts</w:t>
      </w:r>
      <w:r w:rsidR="009E2A6D" w:rsidRPr="00C16FDA">
        <w:t xml:space="preserve"> </w:t>
      </w:r>
      <w:r w:rsidR="00113C73">
        <w:t>details</w:t>
      </w:r>
      <w:r w:rsidR="009E2A6D" w:rsidRPr="00C16FDA">
        <w:t xml:space="preserve"> </w:t>
      </w:r>
      <w:r w:rsidR="00113C73">
        <w:t>as indicated in the SAR</w:t>
      </w:r>
      <w:r w:rsidR="009E2A6D" w:rsidRPr="00C16FDA">
        <w:t>.</w:t>
      </w:r>
    </w:p>
    <w:p w14:paraId="7FA167B8" w14:textId="75A59E21" w:rsidR="00113C73" w:rsidRDefault="00FF694D" w:rsidP="009B055B">
      <w:r>
        <w:t>3.1.3</w:t>
      </w:r>
      <w:r w:rsidR="009E2A6D">
        <w:tab/>
      </w:r>
      <w:r w:rsidR="00113C73">
        <w:t xml:space="preserve">The SAR </w:t>
      </w:r>
      <w:r w:rsidR="008A403E">
        <w:t>shall</w:t>
      </w:r>
      <w:r w:rsidR="009E2A6D">
        <w:t xml:space="preserve"> be formally approved by SBP </w:t>
      </w:r>
      <w:r w:rsidR="008A403E">
        <w:t>before it may be</w:t>
      </w:r>
      <w:r w:rsidR="00354D87">
        <w:t xml:space="preserve"> supplied to customers and End-U</w:t>
      </w:r>
      <w:r w:rsidR="008A403E">
        <w:t>sers.</w:t>
      </w:r>
      <w:r w:rsidR="009E2A6D" w:rsidRPr="00C16FDA">
        <w:t xml:space="preserve"> </w:t>
      </w:r>
    </w:p>
    <w:p w14:paraId="2702A048" w14:textId="248423A7" w:rsidR="00BB1B1F" w:rsidRPr="009B055B" w:rsidRDefault="00113C73" w:rsidP="009B055B">
      <w:pPr>
        <w:rPr>
          <w:rFonts w:asciiTheme="majorHAnsi" w:eastAsiaTheme="majorEastAsia" w:hAnsiTheme="majorHAnsi" w:cstheme="majorBidi"/>
          <w:color w:val="3D946D"/>
          <w:sz w:val="36"/>
          <w:szCs w:val="36"/>
        </w:rPr>
      </w:pPr>
      <w:r>
        <w:rPr>
          <w:rFonts w:asciiTheme="majorHAnsi" w:eastAsiaTheme="majorEastAsia" w:hAnsiTheme="majorHAnsi" w:cstheme="majorBidi"/>
          <w:color w:val="3D946D"/>
          <w:sz w:val="36"/>
          <w:szCs w:val="36"/>
        </w:rPr>
        <w:t>3.2</w:t>
      </w:r>
      <w:r>
        <w:rPr>
          <w:rFonts w:asciiTheme="majorHAnsi" w:eastAsiaTheme="majorEastAsia" w:hAnsiTheme="majorHAnsi" w:cstheme="majorBidi"/>
          <w:color w:val="3D946D"/>
          <w:sz w:val="36"/>
          <w:szCs w:val="36"/>
        </w:rPr>
        <w:tab/>
      </w:r>
      <w:r w:rsidR="00354D87">
        <w:rPr>
          <w:rFonts w:asciiTheme="majorHAnsi" w:eastAsiaTheme="majorEastAsia" w:hAnsiTheme="majorHAnsi" w:cstheme="majorBidi"/>
          <w:color w:val="3D946D"/>
          <w:sz w:val="36"/>
          <w:szCs w:val="36"/>
        </w:rPr>
        <w:t>Reporting P</w:t>
      </w:r>
      <w:r w:rsidR="00BB1B1F" w:rsidRPr="009B055B">
        <w:rPr>
          <w:rFonts w:asciiTheme="majorHAnsi" w:eastAsiaTheme="majorEastAsia" w:hAnsiTheme="majorHAnsi" w:cstheme="majorBidi"/>
          <w:color w:val="3D946D"/>
          <w:sz w:val="36"/>
          <w:szCs w:val="36"/>
        </w:rPr>
        <w:t>eriod</w:t>
      </w:r>
    </w:p>
    <w:p w14:paraId="2311FF8E" w14:textId="6B97CBC2" w:rsidR="004806A1" w:rsidRDefault="00612E4D" w:rsidP="009E2A6D">
      <w:pPr>
        <w:spacing w:after="0"/>
      </w:pPr>
      <w:r>
        <w:t>3</w:t>
      </w:r>
      <w:r w:rsidR="00BB1B1F">
        <w:t>.2.1</w:t>
      </w:r>
      <w:r w:rsidR="004806A1">
        <w:tab/>
      </w:r>
      <w:r w:rsidR="004806A1" w:rsidRPr="007D704E">
        <w:t xml:space="preserve">The </w:t>
      </w:r>
      <w:r w:rsidR="00354D87">
        <w:t>BP shall specify the Reporting P</w:t>
      </w:r>
      <w:r w:rsidR="004806A1" w:rsidRPr="007D704E">
        <w:t>eriod</w:t>
      </w:r>
      <w:r w:rsidR="004806A1">
        <w:t xml:space="preserve"> for data. The default period is </w:t>
      </w:r>
      <w:r w:rsidR="00354D87">
        <w:t>12 months, but other Reporting P</w:t>
      </w:r>
      <w:r w:rsidR="004806A1">
        <w:t>eriods can be used where appropriate, for example, in the following circumstances:</w:t>
      </w:r>
    </w:p>
    <w:p w14:paraId="0485B1FF" w14:textId="0D5E4736" w:rsidR="004806A1" w:rsidRDefault="009E2A6D" w:rsidP="004629D2">
      <w:pPr>
        <w:pStyle w:val="ListParagraph"/>
        <w:numPr>
          <w:ilvl w:val="0"/>
          <w:numId w:val="16"/>
        </w:numPr>
      </w:pPr>
      <w:r>
        <w:t>n</w:t>
      </w:r>
      <w:r w:rsidR="004806A1">
        <w:t>ew production unit, with commissioning completed less than 12 months prior to the end of the chosen reporting period;</w:t>
      </w:r>
    </w:p>
    <w:p w14:paraId="180A3B16" w14:textId="1C0E12ED" w:rsidR="004806A1" w:rsidRDefault="009E2A6D" w:rsidP="004629D2">
      <w:pPr>
        <w:pStyle w:val="ListParagraph"/>
        <w:numPr>
          <w:ilvl w:val="0"/>
          <w:numId w:val="16"/>
        </w:numPr>
      </w:pPr>
      <w:r>
        <w:t>s</w:t>
      </w:r>
      <w:r w:rsidR="004806A1">
        <w:t>ignificant changes in equipment</w:t>
      </w:r>
      <w:r w:rsidR="005A6244">
        <w:t xml:space="preserve"> or operations</w:t>
      </w:r>
      <w:r w:rsidR="004806A1">
        <w:t>, implemented less than 12 months prior to the end of the chosen reporting period;</w:t>
      </w:r>
    </w:p>
    <w:p w14:paraId="5B897E5A" w14:textId="2FCBCFFE" w:rsidR="004806A1" w:rsidRDefault="009E2A6D" w:rsidP="004629D2">
      <w:pPr>
        <w:pStyle w:val="ListParagraph"/>
        <w:numPr>
          <w:ilvl w:val="0"/>
          <w:numId w:val="16"/>
        </w:numPr>
      </w:pPr>
      <w:r>
        <w:t>s</w:t>
      </w:r>
      <w:r w:rsidR="004806A1">
        <w:t xml:space="preserve">ignificant technical changes in the nature of </w:t>
      </w:r>
      <w:r w:rsidR="004806A1" w:rsidRPr="006D23CC">
        <w:t>the feedstock,</w:t>
      </w:r>
      <w:r w:rsidR="004806A1">
        <w:t xml:space="preserve"> implemented less than 12 months prior to the end of the chosen reporting period;</w:t>
      </w:r>
      <w:r w:rsidR="00B4514A">
        <w:t xml:space="preserve"> and</w:t>
      </w:r>
      <w:r w:rsidR="00BB1B1F">
        <w:t xml:space="preserve"> </w:t>
      </w:r>
    </w:p>
    <w:p w14:paraId="44C127D9" w14:textId="1445EBC5" w:rsidR="004806A1" w:rsidRDefault="009E2A6D" w:rsidP="004629D2">
      <w:pPr>
        <w:pStyle w:val="ListParagraph"/>
        <w:numPr>
          <w:ilvl w:val="0"/>
          <w:numId w:val="16"/>
        </w:numPr>
      </w:pPr>
      <w:r>
        <w:t>p</w:t>
      </w:r>
      <w:r w:rsidR="004806A1">
        <w:t xml:space="preserve">hysical destruction of all or part of the production facilities and/or of data and related records (e.g. fire, flood). </w:t>
      </w:r>
    </w:p>
    <w:p w14:paraId="412291EA" w14:textId="24541122" w:rsidR="004806A1" w:rsidRDefault="0042693D" w:rsidP="00B4514A">
      <w:pPr>
        <w:pStyle w:val="ListParagraph"/>
        <w:numPr>
          <w:ilvl w:val="0"/>
          <w:numId w:val="0"/>
        </w:numPr>
      </w:pPr>
      <w:r>
        <w:t xml:space="preserve">Note: </w:t>
      </w:r>
      <w:r w:rsidR="004806A1">
        <w:t>In case of a change of ownership (including a new operating licence held by a different operating company), the data should be transferred from one owner to the next one and the reporting period should remain unaffected.</w:t>
      </w:r>
    </w:p>
    <w:p w14:paraId="66448EEE" w14:textId="11455ED5" w:rsidR="004806A1" w:rsidRDefault="00BB1B1F" w:rsidP="00B4514A">
      <w:r>
        <w:t>3.2.2</w:t>
      </w:r>
      <w:r w:rsidR="004806A1">
        <w:tab/>
        <w:t>Th</w:t>
      </w:r>
      <w:r w:rsidR="004806A1" w:rsidRPr="0042693D">
        <w:t xml:space="preserve">e </w:t>
      </w:r>
      <w:r w:rsidR="003D3A20" w:rsidRPr="0042693D">
        <w:t>BP</w:t>
      </w:r>
      <w:r w:rsidR="004806A1" w:rsidRPr="0042693D">
        <w:t xml:space="preserve"> should select a convenient annual reporting period for record keeping (e.g. fiscal year, civil year or any</w:t>
      </w:r>
      <w:r w:rsidR="004806A1">
        <w:t xml:space="preserve"> other 12-month period).</w:t>
      </w:r>
    </w:p>
    <w:p w14:paraId="6F2C20E4" w14:textId="26555774" w:rsidR="004806A1" w:rsidRDefault="00BB1B1F" w:rsidP="004806A1">
      <w:pPr>
        <w:ind w:left="720" w:hanging="720"/>
      </w:pPr>
      <w:r>
        <w:t>3.2.3</w:t>
      </w:r>
      <w:r w:rsidR="004806A1">
        <w:t xml:space="preserve"> </w:t>
      </w:r>
      <w:r w:rsidR="004806A1">
        <w:tab/>
        <w:t xml:space="preserve">The </w:t>
      </w:r>
      <w:r w:rsidR="003D3A20">
        <w:t>BP</w:t>
      </w:r>
      <w:r w:rsidR="004806A1">
        <w:t xml:space="preserve"> shall update the data at least every 12 months.</w:t>
      </w:r>
    </w:p>
    <w:p w14:paraId="0AF6C244" w14:textId="13C0F44F" w:rsidR="004806A1" w:rsidRDefault="00BB1B1F" w:rsidP="00B4514A">
      <w:r>
        <w:t>3.2.4</w:t>
      </w:r>
      <w:r w:rsidR="004806A1">
        <w:tab/>
        <w:t>Using data from a period ending more than 15 months prior to the beginning of a reporting period is not permitted.  Exceptionally, if the BP recommences production after a prolonged period (greater than 6 months) of non-production then data from the most recent activity period available may be used.</w:t>
      </w:r>
    </w:p>
    <w:p w14:paraId="3C2BA054" w14:textId="42A1F23E" w:rsidR="002A7AA6" w:rsidRDefault="00BB1B1F" w:rsidP="004806A1">
      <w:r>
        <w:t>3.2.5</w:t>
      </w:r>
      <w:r w:rsidR="004806A1">
        <w:tab/>
        <w:t>An offset of no more than 15 days is allowed between the reporting period and the timeframe of any reported activity data.</w:t>
      </w:r>
    </w:p>
    <w:p w14:paraId="6DE19ED0" w14:textId="38F4F7A1" w:rsidR="004806A1" w:rsidRDefault="002A7AA6" w:rsidP="004806A1">
      <w:r>
        <w:lastRenderedPageBreak/>
        <w:t xml:space="preserve">Note: </w:t>
      </w:r>
      <w:r w:rsidR="004806A1">
        <w:t>This means that the reporting period is defined with a tolerance of 15 days before and 15 days after the reporting period.</w:t>
      </w:r>
    </w:p>
    <w:p w14:paraId="1BF7435A" w14:textId="18C7BE80" w:rsidR="009A4DA9" w:rsidRDefault="00BB1B1F" w:rsidP="004806A1">
      <w:pPr>
        <w:rPr>
          <w:i/>
        </w:rPr>
      </w:pPr>
      <w:r>
        <w:t>3.2.6</w:t>
      </w:r>
      <w:r w:rsidR="00C879F5">
        <w:t xml:space="preserve"> </w:t>
      </w:r>
      <w:r w:rsidR="00C879F5">
        <w:tab/>
      </w:r>
      <w:r w:rsidR="004806A1">
        <w:t>If for any of the data, the total number of days that the data relates to is not exa</w:t>
      </w:r>
      <w:r w:rsidR="00354D87">
        <w:t>ctly the same as the Reporting P</w:t>
      </w:r>
      <w:r w:rsidR="004806A1">
        <w:t>eriod (e.g. because of the dates of meter reading, or inventory/invoicing</w:t>
      </w:r>
      <w:r w:rsidR="001B184C">
        <w:t xml:space="preserve"> periods) an adjustment to match the data to the Reporting P</w:t>
      </w:r>
      <w:r w:rsidR="004806A1">
        <w:t xml:space="preserve">eriod shall be performed, using a simple proportional relationship. This shall be justified to the CB and it shall be recorded in the </w:t>
      </w:r>
      <w:r w:rsidR="001B184C">
        <w:t>SAR</w:t>
      </w:r>
      <w:r w:rsidR="00354D87">
        <w:rPr>
          <w:i/>
        </w:rPr>
        <w:t>.</w:t>
      </w:r>
    </w:p>
    <w:p w14:paraId="1EEE9440" w14:textId="3479ABF7" w:rsidR="00FF694D" w:rsidRDefault="00BB1B1F" w:rsidP="00921DDB">
      <w:r>
        <w:t>3.2.7</w:t>
      </w:r>
      <w:r w:rsidR="00921DDB">
        <w:tab/>
      </w:r>
      <w:r w:rsidR="00921DDB" w:rsidRPr="0030671A">
        <w:t xml:space="preserve">Records of all individual feedstock suppliers relevant to the </w:t>
      </w:r>
      <w:r w:rsidR="001B184C">
        <w:t>R</w:t>
      </w:r>
      <w:r w:rsidR="00921DDB">
        <w:t>eporting</w:t>
      </w:r>
      <w:r w:rsidR="001B184C">
        <w:t xml:space="preserve"> P</w:t>
      </w:r>
      <w:r w:rsidR="00921DDB" w:rsidRPr="0030671A">
        <w:t>eriod shall be kept</w:t>
      </w:r>
      <w:r w:rsidR="00921DDB">
        <w:t xml:space="preserve"> for a period of at least 5 years</w:t>
      </w:r>
      <w:r w:rsidR="00921DDB" w:rsidRPr="0030671A">
        <w:t xml:space="preserve">. The list shall be made available upon request to </w:t>
      </w:r>
      <w:r>
        <w:t xml:space="preserve">the verifying CB and </w:t>
      </w:r>
      <w:r w:rsidR="00921DDB" w:rsidRPr="0030671A">
        <w:t xml:space="preserve">energy regulators, and </w:t>
      </w:r>
      <w:r w:rsidR="002A7AA6">
        <w:t xml:space="preserve">otherwise </w:t>
      </w:r>
      <w:r w:rsidR="00921DDB" w:rsidRPr="0030671A">
        <w:t>may be subject to confidentiality requirements specified by the BP</w:t>
      </w:r>
      <w:r w:rsidR="00FF694D">
        <w:t>.</w:t>
      </w:r>
    </w:p>
    <w:p w14:paraId="2DFC9AE4" w14:textId="39F74EE5" w:rsidR="00FF694D" w:rsidRDefault="00BB1B1F" w:rsidP="00FF694D">
      <w:r>
        <w:t>3.2.8</w:t>
      </w:r>
      <w:r w:rsidR="00FF694D">
        <w:tab/>
      </w:r>
      <w:r w:rsidR="00FF694D" w:rsidRPr="00E30DA6">
        <w:t xml:space="preserve">The </w:t>
      </w:r>
      <w:r w:rsidR="00D27023">
        <w:t>Legal Owner</w:t>
      </w:r>
      <w:r w:rsidR="00FF694D" w:rsidRPr="00E30DA6">
        <w:t xml:space="preserve"> shall record the most operationally specific and detailed data that is practically available. The methodology </w:t>
      </w:r>
      <w:r w:rsidR="00815C76">
        <w:t xml:space="preserve">used </w:t>
      </w:r>
      <w:r w:rsidR="00FF694D" w:rsidRPr="00E30DA6">
        <w:t xml:space="preserve">and </w:t>
      </w:r>
      <w:r w:rsidR="00815C76">
        <w:t xml:space="preserve">the </w:t>
      </w:r>
      <w:r w:rsidR="00FF694D" w:rsidRPr="00E30DA6">
        <w:t xml:space="preserve">justification </w:t>
      </w:r>
      <w:r w:rsidR="00815C76">
        <w:t xml:space="preserve">for the data recorded </w:t>
      </w:r>
      <w:r w:rsidR="00FF694D" w:rsidRPr="00E30DA6">
        <w:t xml:space="preserve">shall be recorded in the </w:t>
      </w:r>
      <w:r w:rsidR="00815C76">
        <w:t>SAR</w:t>
      </w:r>
      <w:r w:rsidR="00FF694D" w:rsidRPr="00A83847">
        <w:t>.</w:t>
      </w:r>
    </w:p>
    <w:p w14:paraId="7AAAB7CF" w14:textId="4872EDD8" w:rsidR="006A335C" w:rsidRDefault="00536FC3" w:rsidP="00FF694D">
      <w:r>
        <w:t xml:space="preserve">Note: </w:t>
      </w:r>
      <w:r w:rsidR="00E4413C" w:rsidRPr="00E4413C">
        <w:t xml:space="preserve">The efforts for the evaluation of specific and detailed data should be proportionate to the relative magnitude </w:t>
      </w:r>
      <w:r w:rsidR="0042693D">
        <w:t xml:space="preserve">of </w:t>
      </w:r>
      <w:r w:rsidR="00E4413C" w:rsidRPr="00E4413C">
        <w:t xml:space="preserve">that specific data item to the </w:t>
      </w:r>
      <w:r w:rsidR="00815C76">
        <w:t xml:space="preserve">Energy and </w:t>
      </w:r>
      <w:r w:rsidR="00E4413C" w:rsidRPr="00E4413C">
        <w:t xml:space="preserve">GHG balance. </w:t>
      </w:r>
      <w:r w:rsidR="00FF694D">
        <w:t xml:space="preserve">The BP </w:t>
      </w:r>
      <w:r w:rsidR="001B184C">
        <w:t>may request that</w:t>
      </w:r>
      <w:r w:rsidR="00FF694D">
        <w:t xml:space="preserve"> their CB </w:t>
      </w:r>
      <w:r w:rsidR="00E4413C" w:rsidRPr="00E4413C">
        <w:t xml:space="preserve">contact SBP on their behalf where the </w:t>
      </w:r>
      <w:r w:rsidR="00FF694D">
        <w:t xml:space="preserve">BP </w:t>
      </w:r>
      <w:r w:rsidR="00E4413C" w:rsidRPr="00E4413C">
        <w:t xml:space="preserve">and the CB consider that a data item is too difficult to record given the relative magnitude </w:t>
      </w:r>
      <w:r w:rsidR="00E4413C">
        <w:t xml:space="preserve">of </w:t>
      </w:r>
      <w:r w:rsidR="00E4413C" w:rsidRPr="00E4413C">
        <w:t xml:space="preserve">that specific data item to the </w:t>
      </w:r>
      <w:r w:rsidR="00815C76">
        <w:t xml:space="preserve">Energy and </w:t>
      </w:r>
      <w:r w:rsidR="00E4413C" w:rsidRPr="00E4413C">
        <w:t>GHG balance.  The CB will submit a proposed solution to SBP.  In this case SBP will review the proposed solution</w:t>
      </w:r>
      <w:r w:rsidR="009102C7" w:rsidRPr="009102C7">
        <w:t xml:space="preserve"> </w:t>
      </w:r>
      <w:r w:rsidR="009102C7">
        <w:t>and communicate a determination to the CB</w:t>
      </w:r>
      <w:r w:rsidR="00E4413C" w:rsidRPr="00E4413C">
        <w:t xml:space="preserve">.  </w:t>
      </w:r>
    </w:p>
    <w:p w14:paraId="53C1EE6E" w14:textId="0817E690" w:rsidR="000F4E76" w:rsidRDefault="000F4E76" w:rsidP="00FF694D"/>
    <w:p w14:paraId="44389E29" w14:textId="55F51962" w:rsidR="000F4E76" w:rsidRDefault="000F4E76" w:rsidP="00CB6CE1">
      <w:pPr>
        <w:pStyle w:val="Heading2"/>
        <w:numPr>
          <w:ilvl w:val="1"/>
          <w:numId w:val="32"/>
        </w:numPr>
        <w:ind w:left="567" w:hanging="567"/>
      </w:pPr>
      <w:bookmarkStart w:id="13" w:name="_Toc460960123"/>
      <w:r>
        <w:t xml:space="preserve">The </w:t>
      </w:r>
      <w:r w:rsidRPr="000F4E76">
        <w:t>SBP Report on Energy and GHG for Supplied Biomass (SREG)</w:t>
      </w:r>
      <w:bookmarkEnd w:id="13"/>
    </w:p>
    <w:p w14:paraId="4B186FD3" w14:textId="13B5A727" w:rsidR="000F4E76" w:rsidRDefault="000F4E76" w:rsidP="000F4E76">
      <w:pPr>
        <w:rPr>
          <w:i/>
        </w:rPr>
      </w:pPr>
      <w:r>
        <w:t>3.3.1</w:t>
      </w:r>
      <w:r>
        <w:tab/>
      </w:r>
      <w:r w:rsidR="00A06ED4">
        <w:t>T</w:t>
      </w:r>
      <w:r w:rsidRPr="000F4E76">
        <w:t xml:space="preserve">raders </w:t>
      </w:r>
      <w:r w:rsidR="00A06ED4">
        <w:t xml:space="preserve">and BPs </w:t>
      </w:r>
      <w:r>
        <w:t xml:space="preserve">supplying </w:t>
      </w:r>
      <w:r w:rsidRPr="000F4E76">
        <w:t xml:space="preserve">biomass outside the scope of a </w:t>
      </w:r>
      <w:r w:rsidR="00536A10">
        <w:t>Static Data Identifier</w:t>
      </w:r>
      <w:r w:rsidRPr="000F4E76">
        <w:t xml:space="preserve"> (</w:t>
      </w:r>
      <w:r w:rsidR="00536A10">
        <w:t>SDI</w:t>
      </w:r>
      <w:r w:rsidRPr="000F4E76">
        <w:t>)</w:t>
      </w:r>
      <w:r w:rsidR="00A06ED4">
        <w:t xml:space="preserve"> </w:t>
      </w:r>
      <w:r>
        <w:t xml:space="preserve">shall record data in </w:t>
      </w:r>
      <w:r w:rsidRPr="00921DDB">
        <w:t xml:space="preserve">a </w:t>
      </w:r>
      <w:r w:rsidRPr="000F4E76">
        <w:t>SBP Report on Energy and GHG for Supplied Biomass (SREG)</w:t>
      </w:r>
      <w:r w:rsidRPr="00182907">
        <w:t xml:space="preserve">, </w:t>
      </w:r>
      <w:r>
        <w:t>using the latest version of the template from the SBP website.</w:t>
      </w:r>
    </w:p>
    <w:p w14:paraId="6353A84D" w14:textId="72D6BA17" w:rsidR="000F4E76" w:rsidRDefault="000F4E76" w:rsidP="000F4E76">
      <w:r>
        <w:t>3.</w:t>
      </w:r>
      <w:r w:rsidR="00DB7E30">
        <w:t>3</w:t>
      </w:r>
      <w:r>
        <w:t>.2</w:t>
      </w:r>
      <w:r>
        <w:rPr>
          <w:i/>
        </w:rPr>
        <w:tab/>
      </w:r>
      <w:r>
        <w:t>The SREG</w:t>
      </w:r>
      <w:r w:rsidRPr="00BB1B1F">
        <w:t xml:space="preserve"> shall</w:t>
      </w:r>
      <w:r w:rsidRPr="00921DDB">
        <w:t xml:space="preserve"> be verified by a CB </w:t>
      </w:r>
      <w:r>
        <w:t>during their surveillance activities against the</w:t>
      </w:r>
      <w:r w:rsidRPr="00921DDB">
        <w:t xml:space="preserve"> requirements</w:t>
      </w:r>
      <w:r>
        <w:t xml:space="preserve"> set out in this Instruction Document.</w:t>
      </w:r>
      <w:r w:rsidRPr="00C16FDA">
        <w:t xml:space="preserve"> </w:t>
      </w:r>
    </w:p>
    <w:p w14:paraId="17F4D99D" w14:textId="77777777" w:rsidR="000F4E76" w:rsidRDefault="000F4E76" w:rsidP="00FF694D"/>
    <w:p w14:paraId="025A7145" w14:textId="521E8135" w:rsidR="006A335C" w:rsidRPr="00A51532" w:rsidRDefault="002932FD" w:rsidP="00165667">
      <w:pPr>
        <w:pStyle w:val="Heading1"/>
      </w:pPr>
      <w:bookmarkStart w:id="14" w:name="_Toc444615259"/>
      <w:bookmarkStart w:id="15" w:name="_Toc457991460"/>
      <w:bookmarkStart w:id="16" w:name="_Toc460960124"/>
      <w:r>
        <w:lastRenderedPageBreak/>
        <w:t xml:space="preserve">SECTION A: </w:t>
      </w:r>
      <w:r w:rsidR="001B184C">
        <w:t>Input</w:t>
      </w:r>
      <w:r>
        <w:t xml:space="preserve"> G</w:t>
      </w:r>
      <w:r w:rsidR="006A335C" w:rsidRPr="00A51532">
        <w:t>roups</w:t>
      </w:r>
      <w:bookmarkEnd w:id="14"/>
      <w:bookmarkEnd w:id="15"/>
      <w:r w:rsidR="007D704E">
        <w:t xml:space="preserve"> fo</w:t>
      </w:r>
      <w:r>
        <w:t>r Biomass P</w:t>
      </w:r>
      <w:r w:rsidR="007D704E">
        <w:t>roduction</w:t>
      </w:r>
      <w:bookmarkEnd w:id="16"/>
    </w:p>
    <w:p w14:paraId="5210561B" w14:textId="58C0D6AC" w:rsidR="00165667" w:rsidRDefault="00165667" w:rsidP="00CB6CE1">
      <w:pPr>
        <w:pStyle w:val="Heading2"/>
        <w:ind w:left="567" w:hanging="567"/>
      </w:pPr>
      <w:bookmarkStart w:id="17" w:name="_Toc460960125"/>
      <w:r>
        <w:t xml:space="preserve">Setup of </w:t>
      </w:r>
      <w:r w:rsidR="001B184C">
        <w:t>Input</w:t>
      </w:r>
      <w:r w:rsidR="00053814" w:rsidRPr="00053814">
        <w:t xml:space="preserve"> Groups for Biomass Production</w:t>
      </w:r>
      <w:bookmarkEnd w:id="17"/>
    </w:p>
    <w:p w14:paraId="62B81B49" w14:textId="3959A6BC" w:rsidR="006A335C" w:rsidRDefault="00165667" w:rsidP="00B01DA4">
      <w:pPr>
        <w:ind w:left="709" w:hanging="709"/>
      </w:pPr>
      <w:r>
        <w:t>4.1</w:t>
      </w:r>
      <w:r w:rsidR="00BB1B1F">
        <w:t>.1</w:t>
      </w:r>
      <w:r w:rsidR="00B01DA4">
        <w:tab/>
      </w:r>
      <w:r w:rsidR="00354D87">
        <w:t>To ease collection of Energy and GHG D</w:t>
      </w:r>
      <w:r w:rsidR="006A335C">
        <w:t>ata all feedstock used in the reporting period shall be grouped</w:t>
      </w:r>
      <w:r w:rsidR="00C04BC1">
        <w:t xml:space="preserve"> into Input Groups</w:t>
      </w:r>
      <w:r w:rsidR="006A335C">
        <w:t>.</w:t>
      </w:r>
      <w:r w:rsidR="00B01DA4">
        <w:t xml:space="preserve"> </w:t>
      </w:r>
    </w:p>
    <w:p w14:paraId="329309B4" w14:textId="7BB84563" w:rsidR="004E4F06" w:rsidRDefault="00AE6345" w:rsidP="00B4514A">
      <w:pPr>
        <w:pStyle w:val="ListParagraph"/>
        <w:numPr>
          <w:ilvl w:val="0"/>
          <w:numId w:val="0"/>
        </w:numPr>
      </w:pPr>
      <w:r w:rsidRPr="0042693D">
        <w:t xml:space="preserve">Note:  </w:t>
      </w:r>
      <w:r w:rsidR="004E4F06" w:rsidRPr="0042693D">
        <w:t>The</w:t>
      </w:r>
      <w:r w:rsidR="00354D87">
        <w:t xml:space="preserve"> purpose of </w:t>
      </w:r>
      <w:r w:rsidR="001B184C">
        <w:t>Input Group</w:t>
      </w:r>
      <w:r w:rsidR="004E4F06">
        <w:t xml:space="preserve">s is to ease the data reporting burden. Once the feedstock in any one </w:t>
      </w:r>
      <w:r w:rsidR="001B184C">
        <w:t>Input Group</w:t>
      </w:r>
      <w:r w:rsidR="004E4F06">
        <w:t xml:space="preserve"> meet</w:t>
      </w:r>
      <w:r w:rsidR="000679CD">
        <w:t>s</w:t>
      </w:r>
      <w:r w:rsidR="004E4F06">
        <w:t xml:space="preserve"> the </w:t>
      </w:r>
      <w:r w:rsidR="000679CD">
        <w:t>specifications</w:t>
      </w:r>
      <w:r w:rsidR="004E4F06">
        <w:t xml:space="preserve"> set out in section </w:t>
      </w:r>
      <w:r w:rsidR="00827FB1">
        <w:t>4.1.2</w:t>
      </w:r>
      <w:r w:rsidR="004E4F06">
        <w:t xml:space="preserve"> below, feedstock can be grouped in a way that makes operational sense to the BP.</w:t>
      </w:r>
    </w:p>
    <w:p w14:paraId="4BFBBAB4" w14:textId="7EA6D8E8" w:rsidR="006A335C" w:rsidRDefault="00165667" w:rsidP="006A335C">
      <w:pPr>
        <w:ind w:left="720" w:hanging="720"/>
      </w:pPr>
      <w:r>
        <w:t>4.1</w:t>
      </w:r>
      <w:r w:rsidR="00612E4D">
        <w:t>.</w:t>
      </w:r>
      <w:r>
        <w:t>2</w:t>
      </w:r>
      <w:r w:rsidR="00B4514A">
        <w:tab/>
      </w:r>
      <w:r w:rsidR="00145EA7">
        <w:t>A</w:t>
      </w:r>
      <w:r w:rsidR="00AE6345">
        <w:t xml:space="preserve"> single </w:t>
      </w:r>
      <w:r w:rsidR="001B184C">
        <w:t>Input Group</w:t>
      </w:r>
      <w:r w:rsidR="00AE6345">
        <w:t xml:space="preserve"> shall</w:t>
      </w:r>
      <w:r w:rsidR="00A51532">
        <w:t xml:space="preserve"> </w:t>
      </w:r>
      <w:r w:rsidR="00827FB1">
        <w:t xml:space="preserve">not </w:t>
      </w:r>
      <w:r w:rsidR="00145EA7">
        <w:t>include feedstock</w:t>
      </w:r>
      <w:r w:rsidR="006A335C">
        <w:t>:</w:t>
      </w:r>
    </w:p>
    <w:p w14:paraId="75A6A850" w14:textId="4E7D285A" w:rsidR="001D022E" w:rsidRDefault="008A403E" w:rsidP="00165667">
      <w:pPr>
        <w:pStyle w:val="ListParagraph"/>
        <w:numPr>
          <w:ilvl w:val="0"/>
          <w:numId w:val="13"/>
        </w:numPr>
        <w:spacing w:line="360" w:lineRule="auto"/>
        <w:contextualSpacing w:val="0"/>
      </w:pPr>
      <w:r>
        <w:t xml:space="preserve">From </w:t>
      </w:r>
      <w:r w:rsidR="00827FB1">
        <w:t>more than</w:t>
      </w:r>
      <w:r w:rsidR="001D022E">
        <w:t xml:space="preserve"> </w:t>
      </w:r>
      <w:r w:rsidR="00AE6345">
        <w:t xml:space="preserve">one of the following </w:t>
      </w:r>
      <w:r w:rsidR="001D022E">
        <w:t>classifications:</w:t>
      </w:r>
    </w:p>
    <w:p w14:paraId="28044963" w14:textId="31B13466" w:rsidR="001D022E" w:rsidRDefault="00A51532" w:rsidP="00165667">
      <w:pPr>
        <w:pStyle w:val="ListParagraph"/>
        <w:numPr>
          <w:ilvl w:val="0"/>
          <w:numId w:val="17"/>
        </w:numPr>
        <w:spacing w:line="360" w:lineRule="auto"/>
        <w:contextualSpacing w:val="0"/>
      </w:pPr>
      <w:r>
        <w:t>primary</w:t>
      </w:r>
      <w:r w:rsidR="009F60FA">
        <w:t xml:space="preserve"> </w:t>
      </w:r>
      <w:r w:rsidR="001D022E">
        <w:t>feedstock</w:t>
      </w:r>
      <w:r w:rsidR="009F60FA">
        <w:t xml:space="preserve"> from </w:t>
      </w:r>
      <w:r>
        <w:t>forests</w:t>
      </w:r>
      <w:r w:rsidR="00415D8E">
        <w:t xml:space="preserve"> (products or residues)</w:t>
      </w:r>
      <w:r w:rsidR="001D022E">
        <w:t>;</w:t>
      </w:r>
    </w:p>
    <w:p w14:paraId="19A2EBB1" w14:textId="1C373418" w:rsidR="001D022E" w:rsidRDefault="004E4F06" w:rsidP="00165667">
      <w:pPr>
        <w:pStyle w:val="ListParagraph"/>
        <w:numPr>
          <w:ilvl w:val="0"/>
          <w:numId w:val="17"/>
        </w:numPr>
        <w:spacing w:line="360" w:lineRule="auto"/>
        <w:contextualSpacing w:val="0"/>
      </w:pPr>
      <w:r>
        <w:t>w</w:t>
      </w:r>
      <w:r w:rsidR="001D022E" w:rsidRPr="001D022E">
        <w:t>oody energy crop</w:t>
      </w:r>
      <w:r w:rsidR="001D022E">
        <w:t>s</w:t>
      </w:r>
      <w:r w:rsidR="001D022E" w:rsidRPr="001D022E">
        <w:t xml:space="preserve"> (primary feedstock)</w:t>
      </w:r>
      <w:r w:rsidR="006A335C">
        <w:t>;</w:t>
      </w:r>
    </w:p>
    <w:p w14:paraId="7F73A581" w14:textId="687F953E" w:rsidR="001D022E" w:rsidRPr="001D022E" w:rsidRDefault="004E4F06" w:rsidP="00165667">
      <w:pPr>
        <w:pStyle w:val="ListParagraph"/>
        <w:numPr>
          <w:ilvl w:val="0"/>
          <w:numId w:val="17"/>
        </w:numPr>
        <w:spacing w:line="360" w:lineRule="auto"/>
        <w:contextualSpacing w:val="0"/>
      </w:pPr>
      <w:r>
        <w:t>w</w:t>
      </w:r>
      <w:r w:rsidR="001D022E" w:rsidRPr="001D022E">
        <w:t>ood industry residues</w:t>
      </w:r>
      <w:r w:rsidR="001D022E">
        <w:t xml:space="preserve"> (secondary feedstock</w:t>
      </w:r>
      <w:r w:rsidR="001D022E" w:rsidRPr="001D022E">
        <w:t>)</w:t>
      </w:r>
      <w:r w:rsidR="00B4514A">
        <w:t>;</w:t>
      </w:r>
      <w:r w:rsidR="00771E9D">
        <w:t xml:space="preserve"> or</w:t>
      </w:r>
    </w:p>
    <w:p w14:paraId="7C553153" w14:textId="4283CD30" w:rsidR="001D022E" w:rsidRDefault="00415D8E" w:rsidP="00165667">
      <w:pPr>
        <w:pStyle w:val="ListParagraph"/>
        <w:numPr>
          <w:ilvl w:val="0"/>
          <w:numId w:val="17"/>
        </w:numPr>
        <w:spacing w:line="360" w:lineRule="auto"/>
        <w:contextualSpacing w:val="0"/>
      </w:pPr>
      <w:r>
        <w:t>post-consumer wood (</w:t>
      </w:r>
      <w:r w:rsidR="00A51532">
        <w:t>t</w:t>
      </w:r>
      <w:r w:rsidR="006A335C">
        <w:t>ertiary feedstock</w:t>
      </w:r>
      <w:r>
        <w:t>)</w:t>
      </w:r>
      <w:r w:rsidR="001D022E">
        <w:t>.</w:t>
      </w:r>
    </w:p>
    <w:p w14:paraId="556371B1" w14:textId="14ED3F38" w:rsidR="00415D8E" w:rsidRDefault="00145EA7" w:rsidP="00165667">
      <w:pPr>
        <w:pStyle w:val="ListParagraph"/>
        <w:numPr>
          <w:ilvl w:val="0"/>
          <w:numId w:val="13"/>
        </w:numPr>
        <w:spacing w:line="360" w:lineRule="auto"/>
        <w:contextualSpacing w:val="0"/>
      </w:pPr>
      <w:r>
        <w:t xml:space="preserve">With significantly </w:t>
      </w:r>
      <w:r w:rsidR="009F60FA">
        <w:t>different transport distances</w:t>
      </w:r>
      <w:r w:rsidR="00415D8E">
        <w:t>.</w:t>
      </w:r>
    </w:p>
    <w:p w14:paraId="15039330" w14:textId="48206C00" w:rsidR="00A51532" w:rsidRDefault="00145EA7" w:rsidP="00165667">
      <w:pPr>
        <w:pStyle w:val="ListParagraph"/>
        <w:numPr>
          <w:ilvl w:val="0"/>
          <w:numId w:val="0"/>
        </w:numPr>
        <w:spacing w:line="360" w:lineRule="auto"/>
        <w:ind w:left="720"/>
        <w:contextualSpacing w:val="0"/>
      </w:pPr>
      <w:r>
        <w:t xml:space="preserve">Note: </w:t>
      </w:r>
      <w:r w:rsidR="00B01DA4">
        <w:t xml:space="preserve"> the ratio</w:t>
      </w:r>
      <w:r w:rsidR="009F60FA">
        <w:t xml:space="preserve"> between </w:t>
      </w:r>
      <w:r w:rsidR="009F60FA" w:rsidRPr="009102C7">
        <w:t xml:space="preserve">maximal and average transport distance should not be </w:t>
      </w:r>
      <w:r w:rsidR="009F60FA" w:rsidRPr="0099080D">
        <w:t>over 1.5</w:t>
      </w:r>
      <w:r w:rsidR="00845E2F" w:rsidRPr="0099080D">
        <w:t xml:space="preserve"> </w:t>
      </w:r>
      <w:r w:rsidR="008A403E" w:rsidRPr="0099080D">
        <w:t>[</w:t>
      </w:r>
      <w:r w:rsidR="00845E2F" w:rsidRPr="0099080D">
        <w:t>for 9</w:t>
      </w:r>
      <w:r w:rsidR="008C0DDD" w:rsidRPr="0099080D">
        <w:t>0</w:t>
      </w:r>
      <w:r w:rsidR="008A403E" w:rsidRPr="0099080D">
        <w:t>% of the feedstock in that group]</w:t>
      </w:r>
      <w:r w:rsidR="009102C7" w:rsidRPr="0099080D">
        <w:t xml:space="preserve">.  Any exceptions should be </w:t>
      </w:r>
      <w:r w:rsidR="00845E2F" w:rsidRPr="0099080D">
        <w:t>verified by</w:t>
      </w:r>
      <w:r w:rsidR="009102C7" w:rsidRPr="0099080D">
        <w:t xml:space="preserve"> the</w:t>
      </w:r>
      <w:r w:rsidR="00845E2F" w:rsidRPr="0099080D">
        <w:t xml:space="preserve"> CB</w:t>
      </w:r>
      <w:r w:rsidR="008C0DDD" w:rsidRPr="0099080D">
        <w:t xml:space="preserve"> and ex</w:t>
      </w:r>
      <w:r w:rsidR="008C0DDD" w:rsidRPr="009102C7">
        <w:t>plained in the SAR</w:t>
      </w:r>
      <w:r w:rsidR="00354D87">
        <w:t>.</w:t>
      </w:r>
    </w:p>
    <w:p w14:paraId="6288BC10" w14:textId="3CFC276E" w:rsidR="009F60FA" w:rsidRPr="009102C7" w:rsidRDefault="006D23CC" w:rsidP="00165667">
      <w:pPr>
        <w:pStyle w:val="ListParagraph"/>
        <w:numPr>
          <w:ilvl w:val="0"/>
          <w:numId w:val="13"/>
        </w:numPr>
        <w:spacing w:line="360" w:lineRule="auto"/>
        <w:contextualSpacing w:val="0"/>
      </w:pPr>
      <w:r>
        <w:t xml:space="preserve">Which is </w:t>
      </w:r>
      <w:r w:rsidR="009102C7">
        <w:t xml:space="preserve">prepared or pre-processed </w:t>
      </w:r>
      <w:r>
        <w:t>on-site with feed</w:t>
      </w:r>
      <w:r w:rsidR="00415D8E">
        <w:t xml:space="preserve">stock that is not </w:t>
      </w:r>
      <w:r w:rsidR="009102C7">
        <w:t>prepared or pre-</w:t>
      </w:r>
      <w:r w:rsidR="009102C7" w:rsidRPr="009102C7">
        <w:t xml:space="preserve">processed </w:t>
      </w:r>
      <w:r w:rsidR="00415D8E" w:rsidRPr="009102C7">
        <w:t>on site</w:t>
      </w:r>
      <w:r w:rsidR="009102C7" w:rsidRPr="009102C7">
        <w:t>.</w:t>
      </w:r>
    </w:p>
    <w:p w14:paraId="51FC6B9C" w14:textId="23D22AA6" w:rsidR="009102C7" w:rsidRPr="002C01EC" w:rsidRDefault="009102C7" w:rsidP="009102C7">
      <w:pPr>
        <w:spacing w:line="360" w:lineRule="auto"/>
        <w:ind w:left="360"/>
      </w:pPr>
      <w:r w:rsidRPr="009102C7">
        <w:t xml:space="preserve">Note: </w:t>
      </w:r>
      <w:r w:rsidRPr="005F5C62">
        <w:t xml:space="preserve">Prepared or pre-processed </w:t>
      </w:r>
      <w:r w:rsidRPr="002C01EC">
        <w:t xml:space="preserve">includes activities such as drying and grinding. </w:t>
      </w:r>
    </w:p>
    <w:p w14:paraId="0BE98EF8" w14:textId="7B66C82B" w:rsidR="00566747" w:rsidRDefault="00165667" w:rsidP="00182907">
      <w:r w:rsidRPr="009102C7">
        <w:t>4.1</w:t>
      </w:r>
      <w:r w:rsidR="00BB1B1F" w:rsidRPr="009102C7">
        <w:t>.</w:t>
      </w:r>
      <w:r w:rsidRPr="009102C7">
        <w:t>3</w:t>
      </w:r>
      <w:r w:rsidR="004E4F06" w:rsidRPr="009102C7">
        <w:tab/>
        <w:t>Where feedstock</w:t>
      </w:r>
      <w:r w:rsidR="00566747" w:rsidRPr="00B01DA4">
        <w:t xml:space="preserve"> is </w:t>
      </w:r>
      <w:r w:rsidR="00354D87">
        <w:t xml:space="preserve">diverted and </w:t>
      </w:r>
      <w:r w:rsidR="00566747" w:rsidRPr="00B01DA4">
        <w:t xml:space="preserve">used as a fuel in the dryer or CHP, this </w:t>
      </w:r>
      <w:r w:rsidR="00F452C8">
        <w:t>shall</w:t>
      </w:r>
      <w:r w:rsidR="00354D87">
        <w:t xml:space="preserve"> be included in a separate </w:t>
      </w:r>
      <w:r w:rsidR="001B184C">
        <w:t>Input Group</w:t>
      </w:r>
      <w:r>
        <w:t xml:space="preserve"> and </w:t>
      </w:r>
      <w:r w:rsidR="008A403E">
        <w:t xml:space="preserve">identified </w:t>
      </w:r>
      <w:r>
        <w:t>as such</w:t>
      </w:r>
      <w:r w:rsidR="004E4F06">
        <w:t>.</w:t>
      </w:r>
    </w:p>
    <w:p w14:paraId="2EF2C81B" w14:textId="77777777" w:rsidR="00165667" w:rsidRDefault="00165667">
      <w:pPr>
        <w:spacing w:line="276" w:lineRule="auto"/>
        <w:rPr>
          <w:rFonts w:asciiTheme="majorHAnsi" w:eastAsiaTheme="majorEastAsia" w:hAnsiTheme="majorHAnsi" w:cstheme="majorBidi"/>
          <w:color w:val="3D946D"/>
          <w:sz w:val="36"/>
          <w:szCs w:val="36"/>
        </w:rPr>
      </w:pPr>
      <w:bookmarkStart w:id="18" w:name="_Toc444615258"/>
      <w:bookmarkStart w:id="19" w:name="_Toc457991462"/>
      <w:r>
        <w:br w:type="page"/>
      </w:r>
    </w:p>
    <w:p w14:paraId="34419BB9" w14:textId="75ED62C3" w:rsidR="00612E4D" w:rsidRPr="00CF1D5F" w:rsidRDefault="00612E4D" w:rsidP="00CB6CE1">
      <w:pPr>
        <w:pStyle w:val="Heading2"/>
        <w:ind w:left="567" w:hanging="567"/>
      </w:pPr>
      <w:bookmarkStart w:id="20" w:name="_Toc460960126"/>
      <w:r>
        <w:lastRenderedPageBreak/>
        <w:t>Feedstock</w:t>
      </w:r>
      <w:r w:rsidRPr="00CF1D5F">
        <w:t xml:space="preserve"> </w:t>
      </w:r>
      <w:r>
        <w:t>description</w:t>
      </w:r>
      <w:bookmarkEnd w:id="18"/>
      <w:bookmarkEnd w:id="19"/>
      <w:bookmarkEnd w:id="20"/>
    </w:p>
    <w:p w14:paraId="7FE4F56A" w14:textId="363AE8D3" w:rsidR="00DE0D33" w:rsidRDefault="00165667" w:rsidP="00165667">
      <w:pPr>
        <w:spacing w:after="120" w:line="360" w:lineRule="auto"/>
      </w:pPr>
      <w:r>
        <w:t>4.2.1</w:t>
      </w:r>
      <w:r w:rsidR="00DE0D33">
        <w:tab/>
        <w:t>Feedstock</w:t>
      </w:r>
      <w:r w:rsidR="00DE0D33" w:rsidRPr="00CF1D5F">
        <w:t xml:space="preserve"> shall be </w:t>
      </w:r>
      <w:r w:rsidR="00DE0D33">
        <w:t>described</w:t>
      </w:r>
      <w:r w:rsidR="00DE0D33" w:rsidRPr="00CF1D5F">
        <w:t xml:space="preserve"> </w:t>
      </w:r>
      <w:r w:rsidR="00DE0D33">
        <w:t xml:space="preserve">in every </w:t>
      </w:r>
      <w:r w:rsidR="001B184C">
        <w:t>Input Group</w:t>
      </w:r>
      <w:r w:rsidR="00DE0D33">
        <w:t xml:space="preserve"> </w:t>
      </w:r>
      <w:r w:rsidR="00DE0D33" w:rsidRPr="00CF1D5F">
        <w:t>accordi</w:t>
      </w:r>
      <w:r w:rsidR="00DE0D33">
        <w:t xml:space="preserve">ng to </w:t>
      </w:r>
      <w:r w:rsidR="00827FB1">
        <w:t>the following</w:t>
      </w:r>
      <w:r w:rsidR="00DE0D33">
        <w:t xml:space="preserve"> classification:</w:t>
      </w:r>
    </w:p>
    <w:p w14:paraId="0DA7DC12" w14:textId="77777777" w:rsidR="00DE0D33" w:rsidRDefault="00DE0D33" w:rsidP="00733769">
      <w:pPr>
        <w:pStyle w:val="ListParagraph"/>
        <w:numPr>
          <w:ilvl w:val="0"/>
          <w:numId w:val="27"/>
        </w:numPr>
        <w:spacing w:after="120" w:line="360" w:lineRule="auto"/>
      </w:pPr>
      <w:r>
        <w:t>primary feedstock from forests (products or residues);</w:t>
      </w:r>
    </w:p>
    <w:p w14:paraId="7BB25C0D" w14:textId="77777777" w:rsidR="00DE0D33" w:rsidRDefault="00DE0D33" w:rsidP="00733769">
      <w:pPr>
        <w:pStyle w:val="ListParagraph"/>
        <w:numPr>
          <w:ilvl w:val="0"/>
          <w:numId w:val="27"/>
        </w:numPr>
        <w:spacing w:after="120" w:line="360" w:lineRule="auto"/>
      </w:pPr>
      <w:r>
        <w:t>w</w:t>
      </w:r>
      <w:r w:rsidRPr="001D022E">
        <w:t>oody energy crop</w:t>
      </w:r>
      <w:r>
        <w:t>s</w:t>
      </w:r>
      <w:r w:rsidRPr="001D022E">
        <w:t xml:space="preserve"> (primary feedstock)</w:t>
      </w:r>
      <w:r>
        <w:t>;</w:t>
      </w:r>
    </w:p>
    <w:p w14:paraId="048263CD" w14:textId="018D5C85" w:rsidR="00DE0D33" w:rsidRPr="001D022E" w:rsidRDefault="00DE0D33" w:rsidP="00733769">
      <w:pPr>
        <w:pStyle w:val="ListParagraph"/>
        <w:numPr>
          <w:ilvl w:val="0"/>
          <w:numId w:val="27"/>
        </w:numPr>
        <w:spacing w:after="120" w:line="360" w:lineRule="auto"/>
      </w:pPr>
      <w:r>
        <w:t>w</w:t>
      </w:r>
      <w:r w:rsidRPr="001D022E">
        <w:t>ood industry residues</w:t>
      </w:r>
      <w:r>
        <w:t xml:space="preserve"> (secondary feedstock</w:t>
      </w:r>
      <w:r w:rsidRPr="001D022E">
        <w:t>)</w:t>
      </w:r>
      <w:r>
        <w:t>;</w:t>
      </w:r>
      <w:r w:rsidR="00771E9D">
        <w:t xml:space="preserve"> or</w:t>
      </w:r>
    </w:p>
    <w:p w14:paraId="193B535E" w14:textId="77777777" w:rsidR="00DE0D33" w:rsidRDefault="00DE0D33" w:rsidP="00733769">
      <w:pPr>
        <w:pStyle w:val="ListParagraph"/>
        <w:numPr>
          <w:ilvl w:val="0"/>
          <w:numId w:val="27"/>
        </w:numPr>
        <w:spacing w:after="120" w:line="360" w:lineRule="auto"/>
      </w:pPr>
      <w:r>
        <w:t>post-consumer wood (tertiary feedstock).</w:t>
      </w:r>
    </w:p>
    <w:p w14:paraId="13F9F0DA" w14:textId="3343C086" w:rsidR="00DE0D33" w:rsidRDefault="00165667" w:rsidP="00165667">
      <w:pPr>
        <w:spacing w:after="120" w:line="360" w:lineRule="auto"/>
      </w:pPr>
      <w:r>
        <w:t>4.2.2</w:t>
      </w:r>
      <w:r w:rsidR="00DE0D33">
        <w:tab/>
        <w:t>Feedstock shall be described in every group according to its physical form:</w:t>
      </w:r>
    </w:p>
    <w:p w14:paraId="349DFF4F" w14:textId="01DC6AD4" w:rsidR="00DE0D33" w:rsidRPr="00DE0D33" w:rsidRDefault="00DE0D33" w:rsidP="00733769">
      <w:pPr>
        <w:pStyle w:val="ListParagraph"/>
        <w:numPr>
          <w:ilvl w:val="0"/>
          <w:numId w:val="27"/>
        </w:numPr>
        <w:spacing w:after="120" w:line="360" w:lineRule="auto"/>
      </w:pPr>
      <w:r w:rsidRPr="00DE0D33">
        <w:t>saw dust</w:t>
      </w:r>
      <w:r>
        <w:t>;</w:t>
      </w:r>
    </w:p>
    <w:p w14:paraId="2C583784" w14:textId="7FFAF5D8" w:rsidR="00DE0D33" w:rsidRPr="00DE0D33" w:rsidRDefault="00DE0D33" w:rsidP="00733769">
      <w:pPr>
        <w:pStyle w:val="ListParagraph"/>
        <w:numPr>
          <w:ilvl w:val="0"/>
          <w:numId w:val="27"/>
        </w:numPr>
        <w:spacing w:after="120" w:line="360" w:lineRule="auto"/>
      </w:pPr>
      <w:r w:rsidRPr="00DE0D33">
        <w:t>shavings</w:t>
      </w:r>
      <w:r>
        <w:t>;</w:t>
      </w:r>
    </w:p>
    <w:p w14:paraId="4F56972C" w14:textId="59B64D77" w:rsidR="00DE0D33" w:rsidRPr="00DE0D33" w:rsidRDefault="00DE0D33" w:rsidP="00733769">
      <w:pPr>
        <w:pStyle w:val="ListParagraph"/>
        <w:numPr>
          <w:ilvl w:val="0"/>
          <w:numId w:val="27"/>
        </w:numPr>
        <w:spacing w:after="120" w:line="360" w:lineRule="auto"/>
      </w:pPr>
      <w:r w:rsidRPr="00DE0D33">
        <w:t>wood offcuts</w:t>
      </w:r>
      <w:r>
        <w:t>;</w:t>
      </w:r>
    </w:p>
    <w:p w14:paraId="47F2531E" w14:textId="41C6B1A9" w:rsidR="00DE0D33" w:rsidRPr="00DE0D33" w:rsidRDefault="00DE0D33" w:rsidP="00733769">
      <w:pPr>
        <w:pStyle w:val="ListParagraph"/>
        <w:numPr>
          <w:ilvl w:val="0"/>
          <w:numId w:val="27"/>
        </w:numPr>
        <w:spacing w:after="120" w:line="360" w:lineRule="auto"/>
      </w:pPr>
      <w:r w:rsidRPr="00DE0D33">
        <w:t>wood chips</w:t>
      </w:r>
      <w:r>
        <w:t>;</w:t>
      </w:r>
    </w:p>
    <w:p w14:paraId="366B8176" w14:textId="7E9A7BA7" w:rsidR="00DE0D33" w:rsidRPr="00DE0D33" w:rsidRDefault="00DE0D33" w:rsidP="00733769">
      <w:pPr>
        <w:pStyle w:val="ListParagraph"/>
        <w:numPr>
          <w:ilvl w:val="0"/>
          <w:numId w:val="27"/>
        </w:numPr>
        <w:spacing w:after="120" w:line="360" w:lineRule="auto"/>
      </w:pPr>
      <w:r>
        <w:t>w</w:t>
      </w:r>
      <w:r w:rsidRPr="00DE0D33">
        <w:t>ood bark</w:t>
      </w:r>
      <w:r>
        <w:t>;</w:t>
      </w:r>
    </w:p>
    <w:p w14:paraId="5552645B" w14:textId="0786BF04" w:rsidR="00DE0D33" w:rsidRPr="00DE0D33" w:rsidRDefault="00DE0D33" w:rsidP="00733769">
      <w:pPr>
        <w:pStyle w:val="ListParagraph"/>
        <w:numPr>
          <w:ilvl w:val="0"/>
          <w:numId w:val="27"/>
        </w:numPr>
        <w:spacing w:after="120" w:line="360" w:lineRule="auto"/>
      </w:pPr>
      <w:r w:rsidRPr="00DE0D33">
        <w:t>round wood</w:t>
      </w:r>
      <w:r>
        <w:t>;</w:t>
      </w:r>
    </w:p>
    <w:p w14:paraId="54E0E4C1" w14:textId="575AADFB" w:rsidR="00DE0D33" w:rsidRDefault="00DE0D33" w:rsidP="00733769">
      <w:pPr>
        <w:pStyle w:val="ListParagraph"/>
        <w:numPr>
          <w:ilvl w:val="0"/>
          <w:numId w:val="27"/>
        </w:numPr>
        <w:spacing w:after="120" w:line="360" w:lineRule="auto"/>
      </w:pPr>
      <w:r w:rsidRPr="00DE0D33">
        <w:t>wood logs</w:t>
      </w:r>
      <w:r>
        <w:t>;</w:t>
      </w:r>
    </w:p>
    <w:p w14:paraId="0690D26A" w14:textId="712A1278" w:rsidR="00DE0D33" w:rsidRDefault="00DE0D33" w:rsidP="00733769">
      <w:pPr>
        <w:pStyle w:val="ListParagraph"/>
        <w:numPr>
          <w:ilvl w:val="0"/>
          <w:numId w:val="27"/>
        </w:numPr>
        <w:spacing w:after="120" w:line="360" w:lineRule="auto"/>
      </w:pPr>
      <w:r>
        <w:t>tree bark;</w:t>
      </w:r>
    </w:p>
    <w:p w14:paraId="1556A396" w14:textId="06567C1D" w:rsidR="00DE0D33" w:rsidRPr="00DE0D33" w:rsidRDefault="00DE0D33" w:rsidP="00733769">
      <w:pPr>
        <w:pStyle w:val="ListParagraph"/>
        <w:numPr>
          <w:ilvl w:val="0"/>
          <w:numId w:val="27"/>
        </w:numPr>
        <w:spacing w:after="120" w:line="360" w:lineRule="auto"/>
      </w:pPr>
      <w:r>
        <w:t>tree stumps;</w:t>
      </w:r>
      <w:r w:rsidR="00771E9D">
        <w:t xml:space="preserve"> or</w:t>
      </w:r>
    </w:p>
    <w:p w14:paraId="56AAAEB8" w14:textId="26AD2F0A" w:rsidR="009B48F3" w:rsidRPr="009B48F3" w:rsidRDefault="0099080D" w:rsidP="00733769">
      <w:pPr>
        <w:pStyle w:val="ListParagraph"/>
        <w:numPr>
          <w:ilvl w:val="0"/>
          <w:numId w:val="27"/>
        </w:numPr>
        <w:spacing w:after="120" w:line="360" w:lineRule="auto"/>
      </w:pPr>
      <w:r>
        <w:rPr>
          <w:rFonts w:cs="Arial"/>
        </w:rPr>
        <w:t>non-</w:t>
      </w:r>
      <w:r w:rsidR="00DE0D33" w:rsidRPr="00051C50">
        <w:rPr>
          <w:rFonts w:cs="Arial"/>
        </w:rPr>
        <w:t>homogeneous form</w:t>
      </w:r>
      <w:r w:rsidR="00DE0D33">
        <w:rPr>
          <w:rFonts w:cs="Arial"/>
        </w:rPr>
        <w:t>.</w:t>
      </w:r>
    </w:p>
    <w:p w14:paraId="4D60D9A5" w14:textId="7CB7F6D1" w:rsidR="009B48F3" w:rsidRPr="00612E4D" w:rsidRDefault="009B48F3" w:rsidP="00165667">
      <w:pPr>
        <w:spacing w:after="120" w:line="360" w:lineRule="auto"/>
      </w:pPr>
      <w:r>
        <w:t>More than one physical form is allowed in one group.</w:t>
      </w:r>
    </w:p>
    <w:p w14:paraId="5E4993B3" w14:textId="77777777" w:rsidR="007D704E" w:rsidRDefault="007D704E" w:rsidP="007A1E7E">
      <w:pPr>
        <w:spacing w:line="276" w:lineRule="auto"/>
      </w:pPr>
    </w:p>
    <w:p w14:paraId="4FF5B612" w14:textId="77777777" w:rsidR="007A1E7E" w:rsidRDefault="007A1E7E" w:rsidP="007A1E7E">
      <w:pPr>
        <w:spacing w:line="276" w:lineRule="auto"/>
      </w:pPr>
      <w:r>
        <w:br w:type="page"/>
      </w:r>
    </w:p>
    <w:p w14:paraId="2056AD87" w14:textId="6819C50D" w:rsidR="007A1E7E" w:rsidRDefault="00E438AE" w:rsidP="009B48F3">
      <w:pPr>
        <w:pStyle w:val="Heading1"/>
      </w:pPr>
      <w:bookmarkStart w:id="21" w:name="_Toc457991464"/>
      <w:bookmarkStart w:id="22" w:name="_Toc460960127"/>
      <w:bookmarkStart w:id="23" w:name="_Toc444615260"/>
      <w:r>
        <w:lastRenderedPageBreak/>
        <w:t xml:space="preserve">SECTION B: </w:t>
      </w:r>
      <w:r w:rsidR="007A1E7E" w:rsidRPr="009B48F3">
        <w:t xml:space="preserve">Energy </w:t>
      </w:r>
      <w:bookmarkEnd w:id="21"/>
      <w:r>
        <w:t>use for biomass production</w:t>
      </w:r>
      <w:bookmarkEnd w:id="22"/>
    </w:p>
    <w:p w14:paraId="08E203E8" w14:textId="1CB737E1" w:rsidR="00786D96" w:rsidRDefault="00786D96" w:rsidP="00CB6CE1">
      <w:pPr>
        <w:pStyle w:val="Heading2"/>
        <w:ind w:left="567" w:hanging="567"/>
      </w:pPr>
      <w:bookmarkStart w:id="24" w:name="_Toc460960128"/>
      <w:r>
        <w:t>General principles</w:t>
      </w:r>
      <w:bookmarkEnd w:id="24"/>
    </w:p>
    <w:p w14:paraId="3A489B1F" w14:textId="7AE59D9A" w:rsidR="00786D96" w:rsidRPr="006A335C" w:rsidRDefault="00786D96" w:rsidP="00786D96">
      <w:r>
        <w:t>5.1.1</w:t>
      </w:r>
      <w:r w:rsidRPr="006A335C">
        <w:tab/>
        <w:t xml:space="preserve">The BP should operate a system such as log books or electronic code/card systems to allocate </w:t>
      </w:r>
      <w:r>
        <w:t xml:space="preserve">the use of </w:t>
      </w:r>
      <w:r w:rsidRPr="006A335C">
        <w:t>foss</w:t>
      </w:r>
      <w:r>
        <w:t>il fuel to processing or transport</w:t>
      </w:r>
      <w:r w:rsidRPr="006A335C">
        <w:t>.</w:t>
      </w:r>
    </w:p>
    <w:p w14:paraId="5BC5ABBC" w14:textId="77777777" w:rsidR="00C04BC1" w:rsidRDefault="00786D96" w:rsidP="00786D96">
      <w:r>
        <w:t>5.1.2</w:t>
      </w:r>
      <w:r>
        <w:tab/>
      </w:r>
      <w:r w:rsidRPr="006A335C">
        <w:t xml:space="preserve">Allocation of fossil fuel for </w:t>
      </w:r>
      <w:r w:rsidRPr="009102C7">
        <w:t xml:space="preserve">production </w:t>
      </w:r>
      <w:r w:rsidR="008A403E" w:rsidRPr="002C01EC">
        <w:t>should</w:t>
      </w:r>
      <w:r w:rsidR="008A403E" w:rsidRPr="006A335C">
        <w:t xml:space="preserve"> </w:t>
      </w:r>
      <w:r w:rsidRPr="006A335C">
        <w:t>be bas</w:t>
      </w:r>
      <w:r>
        <w:t>ed on appropriate metering. The</w:t>
      </w:r>
      <w:r w:rsidRPr="006A335C">
        <w:t xml:space="preserve"> fuel allocation system is especially important where the storage is not dedicated to biomass production and some vehicles or machinery unrelated to the biomass production </w:t>
      </w:r>
      <w:r>
        <w:t xml:space="preserve">can </w:t>
      </w:r>
      <w:r w:rsidRPr="006A335C">
        <w:t xml:space="preserve">also use the fossil fuel from the same storage. In some cases, a practical alternative may be to measure and record the specific (hourly) </w:t>
      </w:r>
      <w:r w:rsidRPr="00C56AB7">
        <w:t>fossil fuel consumption of all the machinery/vehicles used and the number of operating hours.</w:t>
      </w:r>
      <w:r w:rsidR="008463B6">
        <w:t xml:space="preserve">  </w:t>
      </w:r>
    </w:p>
    <w:p w14:paraId="0E73D9DE" w14:textId="529A47D2" w:rsidR="00786D96" w:rsidRPr="00C56AB7" w:rsidRDefault="00C04BC1" w:rsidP="00786D96">
      <w:r>
        <w:t xml:space="preserve">Note: </w:t>
      </w:r>
      <w:r w:rsidR="008463B6">
        <w:t>The BP is not responsible for maintaining such metering systems for third parties supplying feedstock.</w:t>
      </w:r>
    </w:p>
    <w:p w14:paraId="0D79D8D1" w14:textId="3D9BC074" w:rsidR="00786D96" w:rsidRPr="00C56AB7" w:rsidRDefault="00786D96" w:rsidP="00786D96">
      <w:r>
        <w:t>5.1.3</w:t>
      </w:r>
      <w:r w:rsidRPr="00C56AB7">
        <w:tab/>
        <w:t xml:space="preserve">The </w:t>
      </w:r>
      <w:r w:rsidRPr="00182907">
        <w:t>BP</w:t>
      </w:r>
      <w:r w:rsidRPr="00C56AB7">
        <w:t xml:space="preserve"> shall justify the data and methodology used</w:t>
      </w:r>
      <w:r w:rsidRPr="00182907">
        <w:t xml:space="preserve"> </w:t>
      </w:r>
      <w:r>
        <w:t xml:space="preserve">for reporting energy use </w:t>
      </w:r>
      <w:r w:rsidRPr="00182907">
        <w:t xml:space="preserve">to the CB and this shall be recorded in the </w:t>
      </w:r>
      <w:r>
        <w:t>SAR.</w:t>
      </w:r>
    </w:p>
    <w:p w14:paraId="167F8220" w14:textId="5F8E0F8A" w:rsidR="00786D96" w:rsidRPr="000041B1" w:rsidRDefault="00786D96" w:rsidP="00786D96">
      <w:r>
        <w:t>5.1.4</w:t>
      </w:r>
      <w:r w:rsidRPr="006A335C">
        <w:tab/>
      </w:r>
      <w:r>
        <w:t>T</w:t>
      </w:r>
      <w:r w:rsidRPr="000041B1">
        <w:t xml:space="preserve">he natural gas consumption can be reported in terms of energy or in terms of volume when specifying the heating value per unit </w:t>
      </w:r>
      <w:r>
        <w:t>volume, either in LHV or in UHV</w:t>
      </w:r>
      <w:r w:rsidRPr="000041B1">
        <w:t>.</w:t>
      </w:r>
    </w:p>
    <w:p w14:paraId="34AFC1F1" w14:textId="77777777" w:rsidR="00786D96" w:rsidRPr="000041B1" w:rsidRDefault="00786D96" w:rsidP="00786D96">
      <w:pPr>
        <w:pStyle w:val="CommentText"/>
        <w:rPr>
          <w:rFonts w:asciiTheme="minorHAnsi" w:eastAsiaTheme="minorHAnsi" w:hAnsiTheme="minorHAnsi" w:cstheme="minorBidi"/>
        </w:rPr>
      </w:pPr>
      <w:r w:rsidRPr="000041B1">
        <w:rPr>
          <w:rFonts w:asciiTheme="minorHAnsi" w:eastAsiaTheme="minorHAnsi" w:hAnsiTheme="minorHAnsi" w:cstheme="minorBidi"/>
        </w:rPr>
        <w:t>This energy content is stated in terms of</w:t>
      </w:r>
    </w:p>
    <w:p w14:paraId="55B01CDB" w14:textId="77777777" w:rsidR="00786D96" w:rsidRPr="000041B1" w:rsidRDefault="00786D96" w:rsidP="00733769">
      <w:pPr>
        <w:numPr>
          <w:ilvl w:val="0"/>
          <w:numId w:val="22"/>
        </w:numPr>
        <w:contextualSpacing/>
      </w:pPr>
      <w:r w:rsidRPr="000041B1">
        <w:t>Lower Heating Value (LHV) / Net Calorific Value (NCV)</w:t>
      </w:r>
      <w:r>
        <w:t>; or</w:t>
      </w:r>
    </w:p>
    <w:p w14:paraId="604FE362" w14:textId="4038162E" w:rsidR="00786D96" w:rsidRDefault="00786D96" w:rsidP="00733769">
      <w:pPr>
        <w:numPr>
          <w:ilvl w:val="0"/>
          <w:numId w:val="22"/>
        </w:numPr>
        <w:ind w:left="714" w:hanging="357"/>
      </w:pPr>
      <w:r w:rsidRPr="000041B1">
        <w:t>Upper Heating Value (UHV</w:t>
      </w:r>
      <w:r w:rsidR="008463B6">
        <w:rPr>
          <w:rStyle w:val="FootnoteReference"/>
        </w:rPr>
        <w:footnoteReference w:id="2"/>
      </w:r>
      <w:r w:rsidRPr="000041B1">
        <w:t>) / Gross Calorific Value (GCV)</w:t>
      </w:r>
    </w:p>
    <w:p w14:paraId="05A72878" w14:textId="4D59AD1A" w:rsidR="00786D96" w:rsidRPr="000041B1" w:rsidRDefault="00786D96" w:rsidP="00786D96">
      <w:r>
        <w:t xml:space="preserve">The data recorded should permit calculation of the </w:t>
      </w:r>
      <w:r w:rsidRPr="000041B1">
        <w:t xml:space="preserve">MJ </w:t>
      </w:r>
      <w:r>
        <w:t xml:space="preserve">of </w:t>
      </w:r>
      <w:r w:rsidRPr="000041B1">
        <w:t xml:space="preserve">natural gas used per ton pellets </w:t>
      </w:r>
      <w:r>
        <w:t>produced for the reporting period.</w:t>
      </w:r>
    </w:p>
    <w:p w14:paraId="73638E5E" w14:textId="243494F6" w:rsidR="00786D96" w:rsidRPr="006A335C" w:rsidRDefault="00786D96" w:rsidP="00786D96">
      <w:r>
        <w:t>5.1.5</w:t>
      </w:r>
      <w:r>
        <w:tab/>
        <w:t>Ide</w:t>
      </w:r>
      <w:r w:rsidRPr="00C04BC1">
        <w:t>ally, the BP should operate a separate storage on site for every type of fossil fuels used (</w:t>
      </w:r>
      <w:r w:rsidR="008A403E" w:rsidRPr="00C04BC1">
        <w:t xml:space="preserve">such as </w:t>
      </w:r>
      <w:r w:rsidRPr="00C04BC1">
        <w:t>a tank or gas store) exclusively for the purpose of biomass production</w:t>
      </w:r>
      <w:r w:rsidRPr="006A335C">
        <w:t>, with all deliveries throughout the year and the levels of the storage recorded at the beginning and at the end of the reporting period. In this case, the reported amount of fossil fuel is the sum of all deliveries plus initial contents of the storage, minus final contents of the storage.</w:t>
      </w:r>
    </w:p>
    <w:p w14:paraId="384BD77B" w14:textId="77777777" w:rsidR="007A1E7E" w:rsidRPr="001B505B" w:rsidRDefault="007A1E7E" w:rsidP="00CB6CE1">
      <w:pPr>
        <w:pStyle w:val="Heading2"/>
        <w:ind w:left="567" w:hanging="567"/>
      </w:pPr>
      <w:bookmarkStart w:id="25" w:name="_Toc457991465"/>
      <w:bookmarkStart w:id="26" w:name="_Toc460960129"/>
      <w:r w:rsidRPr="001B505B">
        <w:t>In-forest use of chemicals (including fertilizers and pesticides)</w:t>
      </w:r>
      <w:bookmarkEnd w:id="23"/>
      <w:bookmarkEnd w:id="25"/>
      <w:bookmarkEnd w:id="26"/>
    </w:p>
    <w:p w14:paraId="0A866FA7" w14:textId="21270C76" w:rsidR="00827FB1" w:rsidRPr="001F5C6D" w:rsidRDefault="00771E9D" w:rsidP="00827FB1">
      <w:pPr>
        <w:rPr>
          <w:b/>
        </w:rPr>
      </w:pPr>
      <w:r w:rsidRPr="00CB6CE1">
        <w:rPr>
          <w:b/>
        </w:rPr>
        <w:t xml:space="preserve">Note: </w:t>
      </w:r>
      <w:r w:rsidR="008A403E" w:rsidRPr="00771E9D">
        <w:rPr>
          <w:b/>
        </w:rPr>
        <w:t>O</w:t>
      </w:r>
      <w:r w:rsidR="007A1E7E" w:rsidRPr="00771E9D">
        <w:rPr>
          <w:b/>
        </w:rPr>
        <w:t>perational</w:t>
      </w:r>
      <w:r w:rsidR="007A1E7E" w:rsidRPr="009B055B">
        <w:rPr>
          <w:b/>
        </w:rPr>
        <w:t xml:space="preserve"> data </w:t>
      </w:r>
      <w:r w:rsidR="00827FB1">
        <w:rPr>
          <w:b/>
        </w:rPr>
        <w:t>must</w:t>
      </w:r>
      <w:r w:rsidR="007A1E7E" w:rsidRPr="009B055B">
        <w:rPr>
          <w:b/>
        </w:rPr>
        <w:t xml:space="preserve"> be recorded only in the case of primary feedstock from woody energy crops.</w:t>
      </w:r>
      <w:r w:rsidR="00827FB1">
        <w:rPr>
          <w:b/>
        </w:rPr>
        <w:t xml:space="preserve">  </w:t>
      </w:r>
      <w:r w:rsidR="00827FB1" w:rsidRPr="001F5C6D">
        <w:rPr>
          <w:b/>
        </w:rPr>
        <w:t>If data are recorded for this section, then the following requirements apply.</w:t>
      </w:r>
    </w:p>
    <w:p w14:paraId="31728003" w14:textId="2BE14E65" w:rsidR="007A1E7E" w:rsidRDefault="00577C86" w:rsidP="007A1E7E">
      <w:r>
        <w:lastRenderedPageBreak/>
        <w:t>5</w:t>
      </w:r>
      <w:r w:rsidR="00786D96">
        <w:t>.2</w:t>
      </w:r>
      <w:r w:rsidR="007A1E7E">
        <w:t>.</w:t>
      </w:r>
      <w:r w:rsidR="00771E9D">
        <w:t>1</w:t>
      </w:r>
      <w:r w:rsidR="007A1E7E">
        <w:tab/>
        <w:t xml:space="preserve">The BP shall </w:t>
      </w:r>
      <w:bookmarkStart w:id="27" w:name="_Toc444615261"/>
      <w:r w:rsidR="007A1E7E" w:rsidRPr="00A21438">
        <w:t xml:space="preserve">justify the data and the methodology used to the CB and the </w:t>
      </w:r>
      <w:r w:rsidR="007A1E7E">
        <w:t xml:space="preserve">methodology and </w:t>
      </w:r>
      <w:r w:rsidR="007A1E7E" w:rsidRPr="00A21438">
        <w:t xml:space="preserve">justification shall be recorded in the </w:t>
      </w:r>
      <w:r w:rsidR="0001221E">
        <w:t>SAR</w:t>
      </w:r>
      <w:r w:rsidR="007A1E7E" w:rsidRPr="001B505B">
        <w:t>.</w:t>
      </w:r>
    </w:p>
    <w:p w14:paraId="10A5C464" w14:textId="4782CF05" w:rsidR="007A1E7E" w:rsidRDefault="00577C86" w:rsidP="007A1E7E">
      <w:pPr>
        <w:rPr>
          <w:i/>
        </w:rPr>
      </w:pPr>
      <w:r>
        <w:t>5</w:t>
      </w:r>
      <w:r w:rsidR="00786D96">
        <w:t>.2</w:t>
      </w:r>
      <w:r w:rsidR="007A1E7E">
        <w:t>.</w:t>
      </w:r>
      <w:r w:rsidR="00771E9D">
        <w:t>2</w:t>
      </w:r>
      <w:r w:rsidR="007A1E7E">
        <w:tab/>
        <w:t xml:space="preserve">If no data can be reported the BP shall </w:t>
      </w:r>
      <w:r w:rsidR="007A1E7E" w:rsidRPr="00A21438">
        <w:t>justify th</w:t>
      </w:r>
      <w:r w:rsidR="007A1E7E">
        <w:t xml:space="preserve">is to </w:t>
      </w:r>
      <w:r w:rsidR="007A1E7E" w:rsidRPr="00A21438">
        <w:t>the CB and the justific</w:t>
      </w:r>
      <w:r w:rsidR="0001221E">
        <w:t>ation shall be recorded in the SAR</w:t>
      </w:r>
      <w:r w:rsidR="007A1E7E">
        <w:rPr>
          <w:i/>
        </w:rPr>
        <w:t>.</w:t>
      </w:r>
    </w:p>
    <w:p w14:paraId="426BE6E0" w14:textId="77777777" w:rsidR="007A1E7E" w:rsidRPr="006A335C" w:rsidRDefault="007A1E7E" w:rsidP="00CB6CE1">
      <w:pPr>
        <w:pStyle w:val="Heading2"/>
        <w:ind w:left="567" w:hanging="567"/>
      </w:pPr>
      <w:bookmarkStart w:id="28" w:name="_Toc457991466"/>
      <w:bookmarkStart w:id="29" w:name="_Toc460960130"/>
      <w:r w:rsidRPr="006A335C">
        <w:t>Energy use in forestry operations and chipping</w:t>
      </w:r>
      <w:bookmarkEnd w:id="27"/>
      <w:bookmarkEnd w:id="28"/>
      <w:bookmarkEnd w:id="29"/>
    </w:p>
    <w:p w14:paraId="40850235" w14:textId="77777777" w:rsidR="007A1E7E" w:rsidRPr="001F5C6D" w:rsidRDefault="007A1E7E" w:rsidP="007A1E7E">
      <w:pPr>
        <w:rPr>
          <w:b/>
        </w:rPr>
      </w:pPr>
      <w:r w:rsidRPr="001F5C6D">
        <w:rPr>
          <w:b/>
        </w:rPr>
        <w:t>Note: This section is optional as default values are provided in BioGrace.  If data are recorded for this section, then the following requirements apply.</w:t>
      </w:r>
    </w:p>
    <w:p w14:paraId="49B27522" w14:textId="33D882A5" w:rsidR="007A1E7E" w:rsidRDefault="00577C86" w:rsidP="007A1E7E">
      <w:r>
        <w:t>5</w:t>
      </w:r>
      <w:r w:rsidR="00786D96">
        <w:t>.3</w:t>
      </w:r>
      <w:r w:rsidR="007A1E7E">
        <w:t>.1</w:t>
      </w:r>
      <w:r w:rsidR="007A1E7E">
        <w:tab/>
      </w:r>
      <w:r w:rsidR="007A1E7E" w:rsidRPr="006A335C">
        <w:t xml:space="preserve">The requirements in this section include the total energy used for soil preparation, planting, forest management methods (such as short rotation forestry) and harvesting of </w:t>
      </w:r>
      <w:r w:rsidR="0099080D">
        <w:t>primary feedstock</w:t>
      </w:r>
      <w:r w:rsidR="007A1E7E" w:rsidRPr="006A335C">
        <w:t xml:space="preserve"> and include chipping operations undertaken before receipt of feedstock by the BP fo</w:t>
      </w:r>
      <w:r w:rsidR="007A1E7E">
        <w:t>r forest products and residues.</w:t>
      </w:r>
    </w:p>
    <w:p w14:paraId="5E4476EF" w14:textId="5D5A4F9D" w:rsidR="007A1E7E" w:rsidRDefault="00577C86" w:rsidP="007A1E7E">
      <w:r>
        <w:t>5</w:t>
      </w:r>
      <w:r w:rsidR="00786D96">
        <w:t>.3</w:t>
      </w:r>
      <w:r w:rsidR="007A1E7E">
        <w:t>.2</w:t>
      </w:r>
      <w:r w:rsidR="007A1E7E">
        <w:tab/>
      </w:r>
      <w:r w:rsidR="007A1E7E" w:rsidRPr="006A335C">
        <w:t>Chipping undertaken outside the forest but before deliv</w:t>
      </w:r>
      <w:r w:rsidR="007A1E7E">
        <w:t xml:space="preserve">ery to the BP </w:t>
      </w:r>
      <w:r w:rsidR="00CD78BB">
        <w:t xml:space="preserve">shall </w:t>
      </w:r>
      <w:r w:rsidR="007A1E7E">
        <w:t xml:space="preserve">be included. </w:t>
      </w:r>
      <w:r w:rsidR="007A1E7E" w:rsidRPr="006A335C">
        <w:t xml:space="preserve">Chipping undertaken after delivery to the </w:t>
      </w:r>
      <w:r w:rsidR="007A1E7E">
        <w:t>BP is not covered here</w:t>
      </w:r>
      <w:r w:rsidR="007A1E7E" w:rsidRPr="006A335C">
        <w:t>.</w:t>
      </w:r>
    </w:p>
    <w:p w14:paraId="0393AA03" w14:textId="65250DBC" w:rsidR="007A1E7E" w:rsidRDefault="00577C86" w:rsidP="007A1E7E">
      <w:pPr>
        <w:ind w:left="709" w:hanging="709"/>
      </w:pPr>
      <w:r>
        <w:t>5</w:t>
      </w:r>
      <w:r w:rsidR="00786D96">
        <w:t>.3</w:t>
      </w:r>
      <w:r w:rsidR="007A1E7E">
        <w:t>.3</w:t>
      </w:r>
      <w:r w:rsidR="007A1E7E">
        <w:tab/>
      </w:r>
      <w:r w:rsidR="007A1E7E" w:rsidRPr="006A335C">
        <w:t xml:space="preserve">Data specified in </w:t>
      </w:r>
      <w:r w:rsidR="007A1E7E">
        <w:t>this section</w:t>
      </w:r>
      <w:r w:rsidR="007A1E7E" w:rsidRPr="006A335C">
        <w:t xml:space="preserve"> shall be recorded for primary feedstock </w:t>
      </w:r>
      <w:r w:rsidR="007A1E7E">
        <w:t>including</w:t>
      </w:r>
      <w:r w:rsidR="007A1E7E" w:rsidRPr="006A335C">
        <w:t xml:space="preserve"> forest residu</w:t>
      </w:r>
      <w:r w:rsidR="007A1E7E">
        <w:t xml:space="preserve">es. </w:t>
      </w:r>
    </w:p>
    <w:p w14:paraId="52EDD9E1" w14:textId="32FA259F" w:rsidR="007A1E7E" w:rsidRDefault="00577C86" w:rsidP="007A1E7E">
      <w:r>
        <w:t>5</w:t>
      </w:r>
      <w:r w:rsidR="00786D96">
        <w:t>.3</w:t>
      </w:r>
      <w:r w:rsidR="007A1E7E">
        <w:t>.4</w:t>
      </w:r>
      <w:r w:rsidR="007A1E7E">
        <w:tab/>
      </w:r>
      <w:r w:rsidR="007A1E7E" w:rsidRPr="006A335C">
        <w:t xml:space="preserve">Data shall be reported in </w:t>
      </w:r>
      <w:r w:rsidR="007A1E7E">
        <w:t xml:space="preserve">litre/ (for fossil fuel) </w:t>
      </w:r>
      <w:r w:rsidR="007A1E7E" w:rsidRPr="006A335C">
        <w:t>or in kWh/ (in the case of electricity) per m</w:t>
      </w:r>
      <w:r w:rsidR="007A1E7E">
        <w:t xml:space="preserve">etric </w:t>
      </w:r>
      <w:r w:rsidR="007A1E7E" w:rsidRPr="006A335C">
        <w:t>t</w:t>
      </w:r>
      <w:r w:rsidR="007A1E7E">
        <w:t>on</w:t>
      </w:r>
      <w:r w:rsidR="00771E9D">
        <w:t>ne</w:t>
      </w:r>
      <w:r w:rsidR="007A1E7E" w:rsidRPr="006A335C">
        <w:t xml:space="preserve"> of wood product harvested during the rotation period or per m</w:t>
      </w:r>
      <w:r w:rsidR="007A1E7E">
        <w:t>etric ton</w:t>
      </w:r>
      <w:r w:rsidR="007A1E7E" w:rsidRPr="006A335C">
        <w:t xml:space="preserve"> of chips as received</w:t>
      </w:r>
      <w:r w:rsidR="007A1E7E">
        <w:t>.</w:t>
      </w:r>
    </w:p>
    <w:p w14:paraId="09CC6DB3" w14:textId="72E3DCD0" w:rsidR="007A1E7E" w:rsidRPr="007C18B4" w:rsidRDefault="00577C86" w:rsidP="007A1E7E">
      <w:pPr>
        <w:ind w:left="709" w:hanging="709"/>
      </w:pPr>
      <w:r>
        <w:t>5</w:t>
      </w:r>
      <w:r w:rsidR="00786D96">
        <w:t>.3</w:t>
      </w:r>
      <w:r w:rsidR="007A1E7E">
        <w:t>.5</w:t>
      </w:r>
      <w:r w:rsidR="007A1E7E">
        <w:tab/>
        <w:t>D</w:t>
      </w:r>
      <w:r w:rsidR="007A1E7E" w:rsidRPr="006A335C">
        <w:t xml:space="preserve">ata based on statistics for the relevant region </w:t>
      </w:r>
      <w:r w:rsidR="007A1E7E">
        <w:t xml:space="preserve">can be </w:t>
      </w:r>
      <w:r w:rsidR="007A1E7E" w:rsidRPr="006A335C">
        <w:t>reported.</w:t>
      </w:r>
    </w:p>
    <w:p w14:paraId="02992128" w14:textId="1BC60220" w:rsidR="007A1E7E" w:rsidRDefault="00577C86" w:rsidP="007A1E7E">
      <w:r>
        <w:t>5</w:t>
      </w:r>
      <w:r w:rsidR="00786D96">
        <w:t>.3</w:t>
      </w:r>
      <w:r w:rsidR="007A1E7E">
        <w:t>.6</w:t>
      </w:r>
      <w:r w:rsidR="007A1E7E">
        <w:tab/>
      </w:r>
      <w:r w:rsidR="007A1E7E" w:rsidRPr="006A335C">
        <w:t xml:space="preserve">Data based on field trial records of specific energy use for in-forest chipping </w:t>
      </w:r>
      <w:r w:rsidR="007A1E7E">
        <w:t>can be</w:t>
      </w:r>
      <w:r w:rsidR="007A1E7E" w:rsidRPr="006A335C">
        <w:t xml:space="preserve"> reported.</w:t>
      </w:r>
    </w:p>
    <w:p w14:paraId="4799A6B1" w14:textId="0BAF43CC" w:rsidR="007A1E7E" w:rsidRDefault="00577C86" w:rsidP="007A1E7E">
      <w:pPr>
        <w:rPr>
          <w:i/>
        </w:rPr>
      </w:pPr>
      <w:r>
        <w:t>5</w:t>
      </w:r>
      <w:r w:rsidR="00786D96">
        <w:t>.3</w:t>
      </w:r>
      <w:r w:rsidR="007A1E7E">
        <w:t>.7</w:t>
      </w:r>
      <w:r w:rsidR="007A1E7E">
        <w:tab/>
        <w:t xml:space="preserve">The BP shall </w:t>
      </w:r>
      <w:r w:rsidR="007A1E7E" w:rsidRPr="00A21438">
        <w:t xml:space="preserve">justify the data and the methodology used to the CB and the </w:t>
      </w:r>
      <w:r w:rsidR="007A1E7E">
        <w:t xml:space="preserve">methodology and the </w:t>
      </w:r>
      <w:r w:rsidR="007A1E7E" w:rsidRPr="00A21438">
        <w:t xml:space="preserve">justification shall be recorded in the </w:t>
      </w:r>
      <w:r w:rsidR="00827FB1">
        <w:t>SAR</w:t>
      </w:r>
      <w:r w:rsidR="007A1E7E">
        <w:rPr>
          <w:i/>
        </w:rPr>
        <w:t>.</w:t>
      </w:r>
    </w:p>
    <w:p w14:paraId="7E9BB11A" w14:textId="77777777" w:rsidR="0001221E" w:rsidRDefault="0001221E">
      <w:pPr>
        <w:spacing w:line="276" w:lineRule="auto"/>
        <w:rPr>
          <w:rFonts w:asciiTheme="majorHAnsi" w:eastAsiaTheme="majorEastAsia" w:hAnsiTheme="majorHAnsi" w:cstheme="majorBidi"/>
          <w:color w:val="3D946D"/>
          <w:sz w:val="36"/>
          <w:szCs w:val="36"/>
        </w:rPr>
      </w:pPr>
      <w:bookmarkStart w:id="30" w:name="_Toc444615262"/>
      <w:bookmarkStart w:id="31" w:name="_Toc457991467"/>
      <w:r>
        <w:br w:type="page"/>
      </w:r>
    </w:p>
    <w:p w14:paraId="2AA1EBFC" w14:textId="44EB770D" w:rsidR="00490114" w:rsidRPr="00A2105A" w:rsidRDefault="007D704E" w:rsidP="00CB6CE1">
      <w:pPr>
        <w:pStyle w:val="Heading2"/>
        <w:ind w:left="567" w:hanging="567"/>
      </w:pPr>
      <w:bookmarkStart w:id="32" w:name="_Toc460960131"/>
      <w:bookmarkEnd w:id="30"/>
      <w:bookmarkEnd w:id="31"/>
      <w:r>
        <w:lastRenderedPageBreak/>
        <w:t>Use of primary energy for processing, d</w:t>
      </w:r>
      <w:r w:rsidR="00490114">
        <w:t>rying</w:t>
      </w:r>
      <w:r>
        <w:t xml:space="preserve"> or </w:t>
      </w:r>
      <w:r w:rsidR="00490114">
        <w:t xml:space="preserve">other type of thermal </w:t>
      </w:r>
      <w:r w:rsidR="00490114" w:rsidRPr="006A335C">
        <w:t>process</w:t>
      </w:r>
      <w:r w:rsidR="00490114">
        <w:t>ing, when applicable</w:t>
      </w:r>
      <w:bookmarkEnd w:id="32"/>
    </w:p>
    <w:p w14:paraId="68581842" w14:textId="6964034C" w:rsidR="006C4F41" w:rsidRDefault="00786D96" w:rsidP="006C4F41">
      <w:r>
        <w:t>5.4</w:t>
      </w:r>
      <w:r w:rsidR="006C4F41">
        <w:t>.1</w:t>
      </w:r>
      <w:r w:rsidR="006C4F41">
        <w:tab/>
        <w:t xml:space="preserve">The following information on the </w:t>
      </w:r>
      <w:r w:rsidR="00165667">
        <w:t>thermal processing</w:t>
      </w:r>
      <w:r w:rsidR="00490114">
        <w:t xml:space="preserve"> (when applicable)</w:t>
      </w:r>
      <w:r w:rsidR="006C4F41">
        <w:t xml:space="preserve"> </w:t>
      </w:r>
      <w:r w:rsidR="00827FB1">
        <w:t>shall</w:t>
      </w:r>
      <w:r w:rsidR="006C4F41">
        <w:t xml:space="preserve"> be recorded in the SAR:</w:t>
      </w:r>
    </w:p>
    <w:p w14:paraId="16A78541" w14:textId="77777777" w:rsidR="006C4F41" w:rsidRDefault="006C4F41" w:rsidP="006C4F41">
      <w:pPr>
        <w:spacing w:after="0"/>
      </w:pPr>
      <w:r>
        <w:t>Type of dryer:</w:t>
      </w:r>
    </w:p>
    <w:p w14:paraId="33AFC9F5" w14:textId="41821D54" w:rsidR="006C4F41" w:rsidRPr="0098267F" w:rsidRDefault="006C4F41" w:rsidP="00733769">
      <w:pPr>
        <w:pStyle w:val="FootnoteText"/>
        <w:numPr>
          <w:ilvl w:val="0"/>
          <w:numId w:val="30"/>
        </w:numPr>
        <w:spacing w:before="80" w:line="240" w:lineRule="exact"/>
        <w:ind w:left="714" w:hanging="357"/>
        <w:rPr>
          <w:rFonts w:asciiTheme="minorHAnsi" w:hAnsiTheme="minorHAnsi" w:cstheme="minorHAnsi"/>
        </w:rPr>
      </w:pPr>
      <w:r w:rsidRPr="0098267F">
        <w:rPr>
          <w:rFonts w:asciiTheme="minorHAnsi" w:hAnsiTheme="minorHAnsi" w:cstheme="minorHAnsi"/>
        </w:rPr>
        <w:t>drum dryer</w:t>
      </w:r>
      <w:r w:rsidR="00771E9D">
        <w:rPr>
          <w:rFonts w:asciiTheme="minorHAnsi" w:hAnsiTheme="minorHAnsi" w:cstheme="minorHAnsi"/>
        </w:rPr>
        <w:t>;</w:t>
      </w:r>
    </w:p>
    <w:p w14:paraId="79E39072" w14:textId="3C0C2267" w:rsidR="006C4F41" w:rsidRPr="0098267F" w:rsidRDefault="006C4F41" w:rsidP="00733769">
      <w:pPr>
        <w:pStyle w:val="FootnoteText"/>
        <w:numPr>
          <w:ilvl w:val="0"/>
          <w:numId w:val="30"/>
        </w:numPr>
        <w:spacing w:before="80" w:line="240" w:lineRule="exact"/>
        <w:ind w:left="714" w:hanging="357"/>
        <w:rPr>
          <w:rFonts w:asciiTheme="minorHAnsi" w:hAnsiTheme="minorHAnsi" w:cstheme="minorHAnsi"/>
        </w:rPr>
      </w:pPr>
      <w:r w:rsidRPr="0098267F">
        <w:rPr>
          <w:rFonts w:asciiTheme="minorHAnsi" w:hAnsiTheme="minorHAnsi" w:cstheme="minorHAnsi"/>
        </w:rPr>
        <w:t>belt dryer</w:t>
      </w:r>
      <w:r w:rsidR="00771E9D">
        <w:rPr>
          <w:rFonts w:asciiTheme="minorHAnsi" w:hAnsiTheme="minorHAnsi" w:cstheme="minorHAnsi"/>
        </w:rPr>
        <w:t>; or</w:t>
      </w:r>
    </w:p>
    <w:p w14:paraId="466DE305" w14:textId="59CF3DA5" w:rsidR="007447EB" w:rsidRDefault="006C4F41" w:rsidP="00733769">
      <w:pPr>
        <w:pStyle w:val="FootnoteText"/>
        <w:numPr>
          <w:ilvl w:val="0"/>
          <w:numId w:val="30"/>
        </w:numPr>
        <w:spacing w:before="80" w:after="240" w:line="240" w:lineRule="exact"/>
        <w:ind w:left="714" w:hanging="357"/>
        <w:rPr>
          <w:rFonts w:asciiTheme="minorHAnsi" w:hAnsiTheme="minorHAnsi" w:cstheme="minorHAnsi"/>
        </w:rPr>
      </w:pPr>
      <w:r w:rsidRPr="0098267F">
        <w:rPr>
          <w:rFonts w:asciiTheme="minorHAnsi" w:hAnsiTheme="minorHAnsi" w:cstheme="minorHAnsi"/>
        </w:rPr>
        <w:t>other (specify</w:t>
      </w:r>
      <w:r w:rsidR="007447EB" w:rsidRPr="0098267F">
        <w:rPr>
          <w:rFonts w:asciiTheme="minorHAnsi" w:hAnsiTheme="minorHAnsi" w:cstheme="minorHAnsi"/>
        </w:rPr>
        <w:t>)</w:t>
      </w:r>
      <w:r w:rsidR="00771E9D">
        <w:rPr>
          <w:rFonts w:asciiTheme="minorHAnsi" w:hAnsiTheme="minorHAnsi" w:cstheme="minorHAnsi"/>
        </w:rPr>
        <w:t>.</w:t>
      </w:r>
    </w:p>
    <w:p w14:paraId="4F47DBB2" w14:textId="02DA6DEE" w:rsidR="007447EB" w:rsidRPr="00490114" w:rsidRDefault="007447EB" w:rsidP="00490114">
      <w:pPr>
        <w:spacing w:after="0"/>
      </w:pPr>
      <w:r w:rsidRPr="00490114">
        <w:t>Fuel used</w:t>
      </w:r>
      <w:r w:rsidR="00CA65BB" w:rsidRPr="00490114">
        <w:t xml:space="preserve">: </w:t>
      </w:r>
    </w:p>
    <w:p w14:paraId="00C034CA" w14:textId="38908E21" w:rsidR="007447EB" w:rsidRPr="007447EB" w:rsidRDefault="007447EB" w:rsidP="00733769">
      <w:pPr>
        <w:pStyle w:val="FootnoteText"/>
        <w:numPr>
          <w:ilvl w:val="0"/>
          <w:numId w:val="30"/>
        </w:numPr>
        <w:spacing w:line="240" w:lineRule="exact"/>
        <w:ind w:left="714" w:hanging="357"/>
        <w:rPr>
          <w:rFonts w:asciiTheme="minorHAnsi" w:hAnsiTheme="minorHAnsi" w:cstheme="minorHAnsi"/>
        </w:rPr>
      </w:pPr>
      <w:r w:rsidRPr="007447EB">
        <w:rPr>
          <w:rFonts w:asciiTheme="minorHAnsi" w:hAnsiTheme="minorHAnsi" w:cstheme="minorHAnsi"/>
        </w:rPr>
        <w:t>natural gas</w:t>
      </w:r>
      <w:r w:rsidR="00771E9D">
        <w:rPr>
          <w:rFonts w:asciiTheme="minorHAnsi" w:hAnsiTheme="minorHAnsi" w:cstheme="minorHAnsi"/>
        </w:rPr>
        <w:t>;</w:t>
      </w:r>
    </w:p>
    <w:p w14:paraId="68B5C7E0" w14:textId="1CA9511F" w:rsidR="007447EB" w:rsidRPr="007447EB" w:rsidRDefault="007447EB" w:rsidP="00733769">
      <w:pPr>
        <w:pStyle w:val="FootnoteText"/>
        <w:numPr>
          <w:ilvl w:val="0"/>
          <w:numId w:val="30"/>
        </w:numPr>
        <w:spacing w:before="80" w:line="240" w:lineRule="exact"/>
        <w:rPr>
          <w:rFonts w:asciiTheme="minorHAnsi" w:hAnsiTheme="minorHAnsi" w:cstheme="minorHAnsi"/>
        </w:rPr>
      </w:pPr>
      <w:r w:rsidRPr="007447EB">
        <w:rPr>
          <w:rFonts w:asciiTheme="minorHAnsi" w:hAnsiTheme="minorHAnsi" w:cstheme="minorHAnsi"/>
        </w:rPr>
        <w:t>industrial gas</w:t>
      </w:r>
      <w:r w:rsidR="00771E9D">
        <w:rPr>
          <w:rFonts w:asciiTheme="minorHAnsi" w:hAnsiTheme="minorHAnsi" w:cstheme="minorHAnsi"/>
        </w:rPr>
        <w:t>;</w:t>
      </w:r>
    </w:p>
    <w:p w14:paraId="20C1D9CF" w14:textId="2699D087" w:rsidR="007447EB" w:rsidRPr="007447EB" w:rsidRDefault="007447EB" w:rsidP="00733769">
      <w:pPr>
        <w:pStyle w:val="FootnoteText"/>
        <w:numPr>
          <w:ilvl w:val="0"/>
          <w:numId w:val="30"/>
        </w:numPr>
        <w:spacing w:before="80" w:line="240" w:lineRule="exact"/>
        <w:rPr>
          <w:rFonts w:asciiTheme="minorHAnsi" w:hAnsiTheme="minorHAnsi" w:cstheme="minorHAnsi"/>
        </w:rPr>
      </w:pPr>
      <w:r w:rsidRPr="007447EB">
        <w:rPr>
          <w:rFonts w:asciiTheme="minorHAnsi" w:hAnsiTheme="minorHAnsi" w:cstheme="minorHAnsi"/>
        </w:rPr>
        <w:t>diesel oil</w:t>
      </w:r>
      <w:r w:rsidR="00771E9D">
        <w:rPr>
          <w:rFonts w:asciiTheme="minorHAnsi" w:hAnsiTheme="minorHAnsi" w:cstheme="minorHAnsi"/>
        </w:rPr>
        <w:t>;</w:t>
      </w:r>
    </w:p>
    <w:p w14:paraId="47CD9BB0" w14:textId="75E1A2B5" w:rsidR="007447EB" w:rsidRPr="007447EB" w:rsidRDefault="007447EB" w:rsidP="00733769">
      <w:pPr>
        <w:pStyle w:val="FootnoteText"/>
        <w:numPr>
          <w:ilvl w:val="0"/>
          <w:numId w:val="30"/>
        </w:numPr>
        <w:spacing w:before="80" w:line="240" w:lineRule="exact"/>
        <w:rPr>
          <w:rFonts w:asciiTheme="minorHAnsi" w:hAnsiTheme="minorHAnsi" w:cstheme="minorHAnsi"/>
        </w:rPr>
      </w:pPr>
      <w:r w:rsidRPr="007447EB">
        <w:rPr>
          <w:rFonts w:asciiTheme="minorHAnsi" w:hAnsiTheme="minorHAnsi" w:cstheme="minorHAnsi"/>
        </w:rPr>
        <w:t>propane</w:t>
      </w:r>
      <w:r w:rsidR="00771E9D">
        <w:rPr>
          <w:rFonts w:asciiTheme="minorHAnsi" w:hAnsiTheme="minorHAnsi" w:cstheme="minorHAnsi"/>
        </w:rPr>
        <w:t>;</w:t>
      </w:r>
    </w:p>
    <w:p w14:paraId="35DA7F56" w14:textId="6C2BE786" w:rsidR="007447EB" w:rsidRDefault="007447EB" w:rsidP="00733769">
      <w:pPr>
        <w:pStyle w:val="FootnoteText"/>
        <w:numPr>
          <w:ilvl w:val="0"/>
          <w:numId w:val="30"/>
        </w:numPr>
        <w:spacing w:before="80" w:line="240" w:lineRule="exact"/>
        <w:rPr>
          <w:rFonts w:asciiTheme="minorHAnsi" w:hAnsiTheme="minorHAnsi" w:cstheme="minorHAnsi"/>
        </w:rPr>
      </w:pPr>
      <w:r w:rsidRPr="007447EB">
        <w:rPr>
          <w:rFonts w:asciiTheme="minorHAnsi" w:hAnsiTheme="minorHAnsi" w:cstheme="minorHAnsi"/>
        </w:rPr>
        <w:t>waste heat fossil boiler</w:t>
      </w:r>
      <w:r w:rsidR="00771E9D">
        <w:rPr>
          <w:rFonts w:asciiTheme="minorHAnsi" w:hAnsiTheme="minorHAnsi" w:cstheme="minorHAnsi"/>
        </w:rPr>
        <w:t>;</w:t>
      </w:r>
    </w:p>
    <w:p w14:paraId="4FB42BD2" w14:textId="6B5DDD90" w:rsidR="00CA65BB" w:rsidRPr="00CA65BB" w:rsidRDefault="00CA65BB" w:rsidP="00733769">
      <w:pPr>
        <w:pStyle w:val="ListParagraph"/>
        <w:numPr>
          <w:ilvl w:val="0"/>
          <w:numId w:val="30"/>
        </w:numPr>
        <w:spacing w:before="120" w:after="80"/>
        <w:rPr>
          <w:rFonts w:cs="Arial"/>
        </w:rPr>
      </w:pPr>
      <w:r w:rsidRPr="00CA65BB">
        <w:rPr>
          <w:rFonts w:cs="Arial"/>
        </w:rPr>
        <w:t xml:space="preserve">wood </w:t>
      </w:r>
      <w:r w:rsidRPr="00CA65BB">
        <w:rPr>
          <w:rFonts w:cs="Arial"/>
          <w:u w:val="single"/>
        </w:rPr>
        <w:t>pellets</w:t>
      </w:r>
      <w:r w:rsidR="00771E9D">
        <w:rPr>
          <w:rFonts w:cs="Arial"/>
          <w:u w:val="single"/>
        </w:rPr>
        <w:t>;</w:t>
      </w:r>
    </w:p>
    <w:p w14:paraId="4E01EC08" w14:textId="0B09CE15" w:rsidR="00CA65BB" w:rsidRPr="00CA65BB" w:rsidRDefault="00CA65BB" w:rsidP="00733769">
      <w:pPr>
        <w:pStyle w:val="ListParagraph"/>
        <w:numPr>
          <w:ilvl w:val="0"/>
          <w:numId w:val="30"/>
        </w:numPr>
        <w:spacing w:after="80"/>
        <w:rPr>
          <w:rFonts w:cs="Arial"/>
        </w:rPr>
      </w:pPr>
      <w:r w:rsidRPr="00CA65BB">
        <w:rPr>
          <w:rFonts w:cs="Arial"/>
        </w:rPr>
        <w:t xml:space="preserve">wood </w:t>
      </w:r>
      <w:r w:rsidRPr="00CA65BB">
        <w:rPr>
          <w:rFonts w:cs="Arial"/>
          <w:u w:val="single"/>
        </w:rPr>
        <w:t>residues</w:t>
      </w:r>
      <w:r w:rsidR="00771E9D">
        <w:rPr>
          <w:rFonts w:cs="Arial"/>
          <w:u w:val="single"/>
        </w:rPr>
        <w:t>;</w:t>
      </w:r>
    </w:p>
    <w:p w14:paraId="3AC8D974" w14:textId="1233BD58" w:rsidR="00CA65BB" w:rsidRPr="00CA65BB" w:rsidRDefault="00CA65BB" w:rsidP="00733769">
      <w:pPr>
        <w:pStyle w:val="ListParagraph"/>
        <w:numPr>
          <w:ilvl w:val="0"/>
          <w:numId w:val="30"/>
        </w:numPr>
        <w:spacing w:after="80"/>
        <w:rPr>
          <w:rFonts w:cs="Arial"/>
        </w:rPr>
      </w:pPr>
      <w:r w:rsidRPr="00CA65BB">
        <w:rPr>
          <w:rFonts w:cs="Arial"/>
        </w:rPr>
        <w:t>bark</w:t>
      </w:r>
      <w:r w:rsidR="00771E9D">
        <w:rPr>
          <w:rFonts w:cs="Arial"/>
        </w:rPr>
        <w:t>;</w:t>
      </w:r>
    </w:p>
    <w:p w14:paraId="6639BA7D" w14:textId="65F397E8" w:rsidR="00CA65BB" w:rsidRPr="00CA65BB" w:rsidRDefault="00CA65BB" w:rsidP="00733769">
      <w:pPr>
        <w:pStyle w:val="ListParagraph"/>
        <w:numPr>
          <w:ilvl w:val="0"/>
          <w:numId w:val="30"/>
        </w:numPr>
        <w:spacing w:after="80"/>
        <w:rPr>
          <w:rFonts w:cs="Arial"/>
        </w:rPr>
      </w:pPr>
      <w:r w:rsidRPr="00CA65BB">
        <w:rPr>
          <w:rFonts w:cs="Arial"/>
        </w:rPr>
        <w:t xml:space="preserve">other biomass </w:t>
      </w:r>
      <w:r w:rsidRPr="00CA65BB">
        <w:rPr>
          <w:rFonts w:cs="Arial"/>
          <w:u w:val="single"/>
        </w:rPr>
        <w:t>residues</w:t>
      </w:r>
      <w:r w:rsidR="00771E9D">
        <w:rPr>
          <w:rFonts w:cs="Arial"/>
          <w:u w:val="single"/>
        </w:rPr>
        <w:t>; or</w:t>
      </w:r>
    </w:p>
    <w:p w14:paraId="1A53DC43" w14:textId="4C325FB1" w:rsidR="007447EB" w:rsidRPr="007447EB" w:rsidRDefault="007447EB" w:rsidP="00733769">
      <w:pPr>
        <w:pStyle w:val="FootnoteText"/>
        <w:numPr>
          <w:ilvl w:val="0"/>
          <w:numId w:val="30"/>
        </w:numPr>
        <w:spacing w:before="80" w:after="240" w:line="240" w:lineRule="exact"/>
        <w:ind w:left="714" w:hanging="357"/>
        <w:rPr>
          <w:rFonts w:asciiTheme="minorHAnsi" w:hAnsiTheme="minorHAnsi" w:cstheme="minorHAnsi"/>
        </w:rPr>
      </w:pPr>
      <w:r w:rsidRPr="007447EB">
        <w:rPr>
          <w:rFonts w:asciiTheme="minorHAnsi" w:hAnsiTheme="minorHAnsi" w:cstheme="minorHAnsi"/>
        </w:rPr>
        <w:t>other (specify)</w:t>
      </w:r>
      <w:r w:rsidR="00771E9D">
        <w:rPr>
          <w:rFonts w:asciiTheme="minorHAnsi" w:hAnsiTheme="minorHAnsi" w:cstheme="minorHAnsi"/>
        </w:rPr>
        <w:t>.</w:t>
      </w:r>
    </w:p>
    <w:p w14:paraId="6481E2B0" w14:textId="1BE145A8" w:rsidR="007447EB" w:rsidRPr="00490114" w:rsidRDefault="007447EB" w:rsidP="00490114">
      <w:pPr>
        <w:spacing w:after="0"/>
      </w:pPr>
      <w:r w:rsidRPr="00490114">
        <w:t>F</w:t>
      </w:r>
      <w:r w:rsidR="00CA65BB" w:rsidRPr="00490114">
        <w:t>or every type of fuel used, specify f</w:t>
      </w:r>
      <w:r w:rsidRPr="00490114">
        <w:t xml:space="preserve">uel </w:t>
      </w:r>
      <w:r w:rsidRPr="004268DA">
        <w:t>consumption</w:t>
      </w:r>
      <w:r w:rsidR="004268DA" w:rsidRPr="004268DA">
        <w:t xml:space="preserve"> in in MJ / metric ton</w:t>
      </w:r>
      <w:r w:rsidR="00771E9D">
        <w:t>ne</w:t>
      </w:r>
      <w:r w:rsidR="004268DA" w:rsidRPr="004268DA">
        <w:t xml:space="preserve"> and in </w:t>
      </w:r>
      <w:r w:rsidR="004268DA">
        <w:t>one of the</w:t>
      </w:r>
      <w:r w:rsidR="00CA65BB" w:rsidRPr="00490114">
        <w:t>se units</w:t>
      </w:r>
      <w:r w:rsidRPr="00490114">
        <w:t>:</w:t>
      </w:r>
    </w:p>
    <w:p w14:paraId="02AB693F" w14:textId="4792AF3B" w:rsidR="007447EB" w:rsidRPr="007447EB" w:rsidRDefault="007447EB" w:rsidP="00733769">
      <w:pPr>
        <w:pStyle w:val="FootnoteText"/>
        <w:numPr>
          <w:ilvl w:val="0"/>
          <w:numId w:val="30"/>
        </w:numPr>
        <w:spacing w:before="80" w:line="240" w:lineRule="exact"/>
        <w:ind w:left="714" w:hanging="357"/>
        <w:rPr>
          <w:rFonts w:asciiTheme="minorHAnsi" w:hAnsiTheme="minorHAnsi" w:cstheme="minorHAnsi"/>
        </w:rPr>
      </w:pPr>
      <w:r w:rsidRPr="007447EB">
        <w:rPr>
          <w:rFonts w:asciiTheme="minorHAnsi" w:hAnsiTheme="minorHAnsi" w:cstheme="minorHAnsi"/>
        </w:rPr>
        <w:t>litres / metric ton</w:t>
      </w:r>
      <w:r w:rsidR="00771E9D">
        <w:rPr>
          <w:rFonts w:asciiTheme="minorHAnsi" w:hAnsiTheme="minorHAnsi" w:cstheme="minorHAnsi"/>
        </w:rPr>
        <w:t>ne</w:t>
      </w:r>
      <w:r w:rsidRPr="007447EB">
        <w:rPr>
          <w:rFonts w:asciiTheme="minorHAnsi" w:hAnsiTheme="minorHAnsi" w:cstheme="minorHAnsi"/>
        </w:rPr>
        <w:t xml:space="preserve"> pellet</w:t>
      </w:r>
      <w:r w:rsidR="00771E9D">
        <w:rPr>
          <w:rFonts w:asciiTheme="minorHAnsi" w:hAnsiTheme="minorHAnsi" w:cstheme="minorHAnsi"/>
        </w:rPr>
        <w:t>;</w:t>
      </w:r>
    </w:p>
    <w:p w14:paraId="3986B037" w14:textId="61593702" w:rsidR="007447EB" w:rsidRPr="007447EB" w:rsidRDefault="007447EB" w:rsidP="00733769">
      <w:pPr>
        <w:pStyle w:val="FootnoteText"/>
        <w:numPr>
          <w:ilvl w:val="0"/>
          <w:numId w:val="30"/>
        </w:numPr>
        <w:spacing w:before="80" w:line="240" w:lineRule="exact"/>
        <w:ind w:left="714" w:hanging="357"/>
        <w:rPr>
          <w:rFonts w:asciiTheme="minorHAnsi" w:hAnsiTheme="minorHAnsi" w:cstheme="minorHAnsi"/>
        </w:rPr>
      </w:pPr>
      <w:r w:rsidRPr="007447EB">
        <w:rPr>
          <w:rFonts w:asciiTheme="minorHAnsi" w:hAnsiTheme="minorHAnsi" w:cstheme="minorHAnsi"/>
        </w:rPr>
        <w:t>kg / metric ton</w:t>
      </w:r>
      <w:r w:rsidR="00771E9D">
        <w:rPr>
          <w:rFonts w:asciiTheme="minorHAnsi" w:hAnsiTheme="minorHAnsi" w:cstheme="minorHAnsi"/>
        </w:rPr>
        <w:t>ne</w:t>
      </w:r>
      <w:r w:rsidRPr="007447EB">
        <w:rPr>
          <w:rFonts w:asciiTheme="minorHAnsi" w:hAnsiTheme="minorHAnsi" w:cstheme="minorHAnsi"/>
        </w:rPr>
        <w:t xml:space="preserve"> pellet</w:t>
      </w:r>
      <w:r w:rsidR="00771E9D">
        <w:rPr>
          <w:rFonts w:asciiTheme="minorHAnsi" w:hAnsiTheme="minorHAnsi" w:cstheme="minorHAnsi"/>
        </w:rPr>
        <w:t>; or</w:t>
      </w:r>
    </w:p>
    <w:p w14:paraId="65E274AB" w14:textId="36A039FE" w:rsidR="007447EB" w:rsidRDefault="007447EB" w:rsidP="00733769">
      <w:pPr>
        <w:pStyle w:val="FootnoteText"/>
        <w:numPr>
          <w:ilvl w:val="0"/>
          <w:numId w:val="30"/>
        </w:numPr>
        <w:spacing w:before="80" w:after="240" w:line="240" w:lineRule="exact"/>
        <w:ind w:left="714" w:hanging="357"/>
        <w:rPr>
          <w:rFonts w:asciiTheme="minorHAnsi" w:hAnsiTheme="minorHAnsi" w:cstheme="minorHAnsi"/>
        </w:rPr>
      </w:pPr>
      <w:r w:rsidRPr="007447EB">
        <w:rPr>
          <w:rFonts w:asciiTheme="minorHAnsi" w:hAnsiTheme="minorHAnsi" w:cstheme="minorHAnsi"/>
        </w:rPr>
        <w:t>Nm³ / metric ton</w:t>
      </w:r>
      <w:r w:rsidR="00771E9D">
        <w:rPr>
          <w:rFonts w:asciiTheme="minorHAnsi" w:hAnsiTheme="minorHAnsi" w:cstheme="minorHAnsi"/>
        </w:rPr>
        <w:t>ne</w:t>
      </w:r>
      <w:r w:rsidRPr="007447EB">
        <w:rPr>
          <w:rFonts w:asciiTheme="minorHAnsi" w:hAnsiTheme="minorHAnsi" w:cstheme="minorHAnsi"/>
        </w:rPr>
        <w:t xml:space="preserve"> pellet</w:t>
      </w:r>
      <w:r w:rsidR="00771E9D">
        <w:rPr>
          <w:rFonts w:asciiTheme="minorHAnsi" w:hAnsiTheme="minorHAnsi" w:cstheme="minorHAnsi"/>
        </w:rPr>
        <w:t>.</w:t>
      </w:r>
    </w:p>
    <w:p w14:paraId="0F7FE37E" w14:textId="5D11C195" w:rsidR="006C4F41" w:rsidRDefault="006C4F41" w:rsidP="006C4F41">
      <w:pPr>
        <w:spacing w:after="0"/>
      </w:pPr>
      <w:r w:rsidRPr="006E6251">
        <w:t>Energy carrier</w:t>
      </w:r>
      <w:r w:rsidR="00490114">
        <w:t xml:space="preserve"> for the dryer whe</w:t>
      </w:r>
      <w:r w:rsidR="00771E9D">
        <w:t>re</w:t>
      </w:r>
      <w:r w:rsidR="00490114">
        <w:t xml:space="preserve"> applicable</w:t>
      </w:r>
      <w:r>
        <w:t>:</w:t>
      </w:r>
    </w:p>
    <w:p w14:paraId="384719F6" w14:textId="56E4E23B" w:rsidR="006C4F41" w:rsidRPr="0098267F" w:rsidRDefault="00771E9D" w:rsidP="00733769">
      <w:pPr>
        <w:pStyle w:val="FootnoteText"/>
        <w:numPr>
          <w:ilvl w:val="0"/>
          <w:numId w:val="30"/>
        </w:numPr>
        <w:spacing w:before="80" w:line="240" w:lineRule="exact"/>
        <w:ind w:left="714" w:hanging="357"/>
        <w:rPr>
          <w:rFonts w:asciiTheme="minorHAnsi" w:hAnsiTheme="minorHAnsi" w:cstheme="minorHAnsi"/>
        </w:rPr>
      </w:pPr>
      <w:r w:rsidRPr="0098267F">
        <w:rPr>
          <w:rFonts w:asciiTheme="minorHAnsi" w:hAnsiTheme="minorHAnsi" w:cstheme="minorHAnsi"/>
        </w:rPr>
        <w:t>S</w:t>
      </w:r>
      <w:r w:rsidR="006C4F41" w:rsidRPr="0098267F">
        <w:rPr>
          <w:rFonts w:asciiTheme="minorHAnsi" w:hAnsiTheme="minorHAnsi" w:cstheme="minorHAnsi"/>
        </w:rPr>
        <w:t>team</w:t>
      </w:r>
      <w:r>
        <w:rPr>
          <w:rFonts w:asciiTheme="minorHAnsi" w:hAnsiTheme="minorHAnsi" w:cstheme="minorHAnsi"/>
        </w:rPr>
        <w:t>;</w:t>
      </w:r>
    </w:p>
    <w:p w14:paraId="1ABBCD42" w14:textId="25C7DAB6" w:rsidR="006C4F41" w:rsidRPr="0098267F" w:rsidRDefault="006C4F41" w:rsidP="00733769">
      <w:pPr>
        <w:pStyle w:val="FootnoteText"/>
        <w:numPr>
          <w:ilvl w:val="0"/>
          <w:numId w:val="30"/>
        </w:numPr>
        <w:spacing w:before="80" w:line="240" w:lineRule="exact"/>
        <w:ind w:left="714" w:hanging="357"/>
        <w:rPr>
          <w:rFonts w:asciiTheme="minorHAnsi" w:hAnsiTheme="minorHAnsi" w:cstheme="minorHAnsi"/>
        </w:rPr>
      </w:pPr>
      <w:r w:rsidRPr="0098267F">
        <w:rPr>
          <w:rFonts w:asciiTheme="minorHAnsi" w:hAnsiTheme="minorHAnsi" w:cstheme="minorHAnsi"/>
        </w:rPr>
        <w:t>hot water</w:t>
      </w:r>
      <w:r w:rsidR="00771E9D">
        <w:rPr>
          <w:rFonts w:asciiTheme="minorHAnsi" w:hAnsiTheme="minorHAnsi" w:cstheme="minorHAnsi"/>
        </w:rPr>
        <w:t>;</w:t>
      </w:r>
    </w:p>
    <w:p w14:paraId="31BE1D1E" w14:textId="7F1E3375" w:rsidR="006C4F41" w:rsidRPr="0098267F" w:rsidRDefault="006C4F41" w:rsidP="00733769">
      <w:pPr>
        <w:pStyle w:val="FootnoteText"/>
        <w:numPr>
          <w:ilvl w:val="0"/>
          <w:numId w:val="30"/>
        </w:numPr>
        <w:spacing w:before="80" w:line="240" w:lineRule="exact"/>
        <w:ind w:left="714" w:hanging="357"/>
        <w:rPr>
          <w:rFonts w:asciiTheme="minorHAnsi" w:hAnsiTheme="minorHAnsi" w:cstheme="minorHAnsi"/>
        </w:rPr>
      </w:pPr>
      <w:r w:rsidRPr="0098267F">
        <w:rPr>
          <w:rFonts w:asciiTheme="minorHAnsi" w:hAnsiTheme="minorHAnsi" w:cstheme="minorHAnsi"/>
        </w:rPr>
        <w:t>hot air</w:t>
      </w:r>
      <w:r w:rsidR="00771E9D">
        <w:rPr>
          <w:rFonts w:asciiTheme="minorHAnsi" w:hAnsiTheme="minorHAnsi" w:cstheme="minorHAnsi"/>
        </w:rPr>
        <w:t>; or</w:t>
      </w:r>
    </w:p>
    <w:p w14:paraId="656FCDF4" w14:textId="44A90A50" w:rsidR="006C4F41" w:rsidRPr="0098267F" w:rsidRDefault="006C4F41" w:rsidP="00733769">
      <w:pPr>
        <w:pStyle w:val="FootnoteText"/>
        <w:numPr>
          <w:ilvl w:val="0"/>
          <w:numId w:val="30"/>
        </w:numPr>
        <w:spacing w:before="80" w:after="240" w:line="240" w:lineRule="exact"/>
        <w:ind w:left="714" w:hanging="357"/>
        <w:rPr>
          <w:rFonts w:asciiTheme="minorHAnsi" w:hAnsiTheme="minorHAnsi" w:cstheme="minorHAnsi"/>
        </w:rPr>
      </w:pPr>
      <w:r w:rsidRPr="0098267F">
        <w:rPr>
          <w:rFonts w:asciiTheme="minorHAnsi" w:hAnsiTheme="minorHAnsi" w:cstheme="minorHAnsi"/>
        </w:rPr>
        <w:t>other (specify)</w:t>
      </w:r>
      <w:r w:rsidR="00771E9D">
        <w:rPr>
          <w:rFonts w:asciiTheme="minorHAnsi" w:hAnsiTheme="minorHAnsi" w:cstheme="minorHAnsi"/>
        </w:rPr>
        <w:t>.</w:t>
      </w:r>
    </w:p>
    <w:p w14:paraId="49FCA088" w14:textId="4EDA40C0" w:rsidR="006C4F41" w:rsidRDefault="00577C86" w:rsidP="007A1E7E">
      <w:r>
        <w:t>5</w:t>
      </w:r>
      <w:r w:rsidR="0098267F">
        <w:t>.</w:t>
      </w:r>
      <w:r w:rsidR="00786D96">
        <w:t>4</w:t>
      </w:r>
      <w:r w:rsidR="0098267F">
        <w:t>.2</w:t>
      </w:r>
      <w:r w:rsidR="0098267F">
        <w:tab/>
      </w:r>
      <w:r w:rsidR="006C4F41">
        <w:t>Either option 1 or option 2 must be used</w:t>
      </w:r>
      <w:r w:rsidR="00490114">
        <w:t xml:space="preserve"> for the drying process, whe</w:t>
      </w:r>
      <w:r w:rsidR="00771E9D">
        <w:t>re a</w:t>
      </w:r>
      <w:r w:rsidR="00490114">
        <w:t>pplicable.</w:t>
      </w:r>
    </w:p>
    <w:p w14:paraId="51EFDFF3" w14:textId="5540A192" w:rsidR="006C4F41" w:rsidRDefault="006C4F41" w:rsidP="007A1E7E">
      <w:r>
        <w:t>Option 1 – Specify moisture content of feedstock</w:t>
      </w:r>
    </w:p>
    <w:p w14:paraId="38E8E881" w14:textId="351857C7" w:rsidR="007A1E7E" w:rsidRPr="006A335C" w:rsidRDefault="007A1E7E" w:rsidP="00733769">
      <w:pPr>
        <w:pStyle w:val="ListParagraph"/>
        <w:numPr>
          <w:ilvl w:val="0"/>
          <w:numId w:val="28"/>
        </w:numPr>
        <w:ind w:left="714" w:hanging="357"/>
        <w:contextualSpacing w:val="0"/>
      </w:pPr>
      <w:r>
        <w:t xml:space="preserve">Data on the </w:t>
      </w:r>
      <w:r w:rsidR="0001221E">
        <w:t xml:space="preserve">mass share of feedstock to be dried as well as </w:t>
      </w:r>
      <w:r>
        <w:t>both maximum</w:t>
      </w:r>
      <w:r w:rsidRPr="006A335C">
        <w:t xml:space="preserve"> and weighted average </w:t>
      </w:r>
      <w:r>
        <w:t xml:space="preserve">moisture </w:t>
      </w:r>
      <w:r w:rsidRPr="00D50A0C">
        <w:t xml:space="preserve">content of </w:t>
      </w:r>
      <w:r w:rsidR="001B184C">
        <w:t>Input Group</w:t>
      </w:r>
      <w:r w:rsidR="0001221E">
        <w:t xml:space="preserve">s </w:t>
      </w:r>
      <w:r w:rsidRPr="00D50A0C">
        <w:t xml:space="preserve">entering the </w:t>
      </w:r>
      <w:r w:rsidR="0001221E">
        <w:t>drying</w:t>
      </w:r>
      <w:r w:rsidRPr="00D50A0C">
        <w:t xml:space="preserve"> process</w:t>
      </w:r>
      <w:r w:rsidR="0001221E">
        <w:t xml:space="preserve"> shall be recorded. </w:t>
      </w:r>
      <w:r w:rsidRPr="006A335C">
        <w:t xml:space="preserve">A single representative value may be </w:t>
      </w:r>
      <w:r>
        <w:t>calculated</w:t>
      </w:r>
      <w:r w:rsidRPr="006A335C">
        <w:t xml:space="preserve"> for the average and maximum moisture content for </w:t>
      </w:r>
      <w:r w:rsidR="0099080D">
        <w:t>each Input</w:t>
      </w:r>
      <w:r w:rsidR="001B184C">
        <w:t xml:space="preserve"> Group</w:t>
      </w:r>
      <w:r w:rsidRPr="006A335C">
        <w:t xml:space="preserve"> entering the production process.</w:t>
      </w:r>
      <w:r w:rsidR="0001221E">
        <w:t xml:space="preserve"> The CB should validate the methodology that is used.</w:t>
      </w:r>
    </w:p>
    <w:p w14:paraId="244004C8" w14:textId="1E5184A4" w:rsidR="007A1E7E" w:rsidRPr="006A335C" w:rsidRDefault="0001221E" w:rsidP="00733769">
      <w:pPr>
        <w:pStyle w:val="ListParagraph"/>
        <w:numPr>
          <w:ilvl w:val="0"/>
          <w:numId w:val="28"/>
        </w:numPr>
        <w:ind w:left="714" w:hanging="357"/>
        <w:contextualSpacing w:val="0"/>
      </w:pPr>
      <w:r>
        <w:t>When</w:t>
      </w:r>
      <w:r w:rsidR="007A1E7E" w:rsidRPr="006A335C">
        <w:t xml:space="preserve"> measurement of moisture of incoming feedstock is not determined</w:t>
      </w:r>
      <w:r w:rsidR="007A1E7E">
        <w:t xml:space="preserve"> on receipt of feedstock</w:t>
      </w:r>
      <w:r w:rsidR="007A1E7E" w:rsidRPr="006A335C">
        <w:t xml:space="preserve">, the moisture content </w:t>
      </w:r>
      <w:r w:rsidR="007A1E7E">
        <w:t xml:space="preserve">should be measured and recorded as soon as possible in the production process.  </w:t>
      </w:r>
      <w:r w:rsidR="007A1E7E">
        <w:lastRenderedPageBreak/>
        <w:t xml:space="preserve">For example, in the case of the receipt of logs, moisture should be measured after debarking </w:t>
      </w:r>
      <w:r w:rsidR="007A1E7E" w:rsidRPr="006A335C">
        <w:t>and process</w:t>
      </w:r>
      <w:r w:rsidR="007A1E7E">
        <w:t>ing</w:t>
      </w:r>
      <w:r w:rsidR="007A1E7E" w:rsidRPr="006A335C">
        <w:t xml:space="preserve"> to chips</w:t>
      </w:r>
      <w:r w:rsidR="007A1E7E">
        <w:t>.</w:t>
      </w:r>
    </w:p>
    <w:p w14:paraId="47043FE7" w14:textId="3FFA242C" w:rsidR="007A1E7E" w:rsidRDefault="007A1E7E" w:rsidP="00733769">
      <w:pPr>
        <w:pStyle w:val="ListParagraph"/>
        <w:numPr>
          <w:ilvl w:val="0"/>
          <w:numId w:val="28"/>
        </w:numPr>
        <w:ind w:left="714" w:hanging="357"/>
        <w:contextualSpacing w:val="0"/>
      </w:pPr>
      <w:r w:rsidRPr="006A335C">
        <w:t xml:space="preserve">In the absence of moisture monitoring as specified above, the methodology used and the values recorded shall be justified to the CB and the justification shall be recorded in the </w:t>
      </w:r>
      <w:r w:rsidR="0001221E">
        <w:t>SAR.</w:t>
      </w:r>
    </w:p>
    <w:p w14:paraId="08D84220" w14:textId="7910FC29" w:rsidR="006C4F41" w:rsidRDefault="006C4F41" w:rsidP="006C4F41">
      <w:bookmarkStart w:id="33" w:name="_Toc444615263"/>
      <w:bookmarkStart w:id="34" w:name="_Toc457991468"/>
      <w:r>
        <w:t>Option 2 – Specify energy use of dryer</w:t>
      </w:r>
      <w:r w:rsidR="00165667">
        <w:t>, when applicable</w:t>
      </w:r>
    </w:p>
    <w:p w14:paraId="57E21818" w14:textId="1EF979A4" w:rsidR="006C4F41" w:rsidRDefault="006C4F41" w:rsidP="00733769">
      <w:pPr>
        <w:pStyle w:val="ListParagraph"/>
        <w:numPr>
          <w:ilvl w:val="0"/>
          <w:numId w:val="29"/>
        </w:numPr>
      </w:pPr>
      <w:r w:rsidRPr="006C4F41">
        <w:t>If a heat meter is installed, calculate how much heat energy from the boiler is provided to the dryer and give the details of the calculation</w:t>
      </w:r>
      <w:r>
        <w:t>;</w:t>
      </w:r>
    </w:p>
    <w:p w14:paraId="22C29C78" w14:textId="3D14CDD2" w:rsidR="006C4F41" w:rsidRDefault="006C4F41" w:rsidP="00733769">
      <w:pPr>
        <w:pStyle w:val="ListParagraph"/>
        <w:numPr>
          <w:ilvl w:val="0"/>
          <w:numId w:val="29"/>
        </w:numPr>
      </w:pPr>
      <w:r>
        <w:t>Specify heat consumption in kWh/ton dried feedstock and the corresponding period for this evaluation.</w:t>
      </w:r>
    </w:p>
    <w:p w14:paraId="6EC561E1" w14:textId="3CDF67A1" w:rsidR="0098267F" w:rsidRDefault="00577C86" w:rsidP="0098267F">
      <w:r>
        <w:t>5</w:t>
      </w:r>
      <w:r w:rsidR="0098267F">
        <w:t>.</w:t>
      </w:r>
      <w:r w:rsidR="00412AB9">
        <w:t>4</w:t>
      </w:r>
      <w:r w:rsidR="0098267F">
        <w:t>.3</w:t>
      </w:r>
      <w:r w:rsidR="0098267F">
        <w:tab/>
        <w:t xml:space="preserve">If the feedstock is submitted to another thermal process than drying (like torrefaction or pyrolysis), the process </w:t>
      </w:r>
      <w:r w:rsidR="00827FB1">
        <w:t>shall</w:t>
      </w:r>
      <w:r w:rsidR="0098267F">
        <w:t xml:space="preserve"> be described </w:t>
      </w:r>
      <w:r w:rsidR="00165667">
        <w:t xml:space="preserve">in the SAR </w:t>
      </w:r>
      <w:r w:rsidR="0098267F">
        <w:t>as well as its energy use</w:t>
      </w:r>
      <w:r w:rsidR="00165667">
        <w:t xml:space="preserve"> on the model of the drying process, as described in 4.3.1</w:t>
      </w:r>
      <w:r w:rsidR="0098267F">
        <w:t>.</w:t>
      </w:r>
    </w:p>
    <w:p w14:paraId="0984BDB6" w14:textId="77777777" w:rsidR="00577C86" w:rsidRPr="006A335C" w:rsidRDefault="00577C86" w:rsidP="00CB6CE1">
      <w:pPr>
        <w:pStyle w:val="Heading2"/>
        <w:ind w:left="567" w:hanging="567"/>
      </w:pPr>
      <w:bookmarkStart w:id="35" w:name="_Toc444615269"/>
      <w:bookmarkStart w:id="36" w:name="_Toc457991471"/>
      <w:bookmarkStart w:id="37" w:name="_Toc460960132"/>
      <w:r w:rsidRPr="006A335C">
        <w:t>Total annual amount of electricity used for production of biomass</w:t>
      </w:r>
      <w:bookmarkEnd w:id="35"/>
      <w:bookmarkEnd w:id="36"/>
      <w:bookmarkEnd w:id="37"/>
    </w:p>
    <w:p w14:paraId="446E9CC0" w14:textId="4F056B2F" w:rsidR="00577C86" w:rsidRPr="00264ABF" w:rsidRDefault="00412AB9" w:rsidP="00577C86">
      <w:r>
        <w:t>5.5</w:t>
      </w:r>
      <w:r w:rsidR="00577C86">
        <w:t>.1</w:t>
      </w:r>
      <w:r w:rsidR="00577C86" w:rsidRPr="006A335C">
        <w:tab/>
      </w:r>
      <w:r w:rsidR="00577C86" w:rsidRPr="00264ABF">
        <w:t>The BP shall record the electricity consumed during the reporting period reported in kWh per ton of biomass output.</w:t>
      </w:r>
    </w:p>
    <w:p w14:paraId="2C9CC639" w14:textId="4639B167" w:rsidR="00EE6523" w:rsidRDefault="00412AB9" w:rsidP="00577C86">
      <w:pPr>
        <w:spacing w:after="0"/>
        <w:ind w:left="540" w:hanging="540"/>
      </w:pPr>
      <w:r w:rsidRPr="00264ABF">
        <w:t>5.5</w:t>
      </w:r>
      <w:r w:rsidR="00EE6523" w:rsidRPr="00264ABF">
        <w:t>.2</w:t>
      </w:r>
      <w:r w:rsidR="00577C86" w:rsidRPr="00264ABF">
        <w:tab/>
        <w:t>The BP shall</w:t>
      </w:r>
      <w:r w:rsidR="00577C86" w:rsidRPr="006A335C">
        <w:t xml:space="preserve"> identify the origin of the electricity used. Power used in biomass production is given by the formula: </w:t>
      </w:r>
    </w:p>
    <w:p w14:paraId="7E1CB507" w14:textId="013751EA" w:rsidR="00EE6523" w:rsidRDefault="00EE6523" w:rsidP="00EE6523">
      <w:pPr>
        <w:spacing w:after="240"/>
        <w:ind w:left="2835"/>
      </w:pPr>
      <w:r>
        <w:t>C</w:t>
      </w:r>
      <w:r w:rsidR="00577C86" w:rsidRPr="006A335C">
        <w:t xml:space="preserve"> = G</w:t>
      </w:r>
      <w:r>
        <w:t xml:space="preserve"> </w:t>
      </w:r>
      <w:r w:rsidR="00577C86" w:rsidRPr="006A335C">
        <w:t>+</w:t>
      </w:r>
      <w:r>
        <w:t xml:space="preserve"> </w:t>
      </w:r>
      <w:r w:rsidR="00577C86" w:rsidRPr="006A335C">
        <w:t>X</w:t>
      </w:r>
      <w:r>
        <w:t xml:space="preserve"> </w:t>
      </w:r>
      <w:r w:rsidR="00577C86" w:rsidRPr="006A335C">
        <w:t>+</w:t>
      </w:r>
      <w:r>
        <w:t xml:space="preserve"> </w:t>
      </w:r>
      <w:r w:rsidR="00577C86" w:rsidRPr="006A335C">
        <w:t>P</w:t>
      </w:r>
      <w:r>
        <w:t xml:space="preserve"> – </w:t>
      </w:r>
      <w:r w:rsidR="00577C86" w:rsidRPr="006A335C">
        <w:t>E</w:t>
      </w:r>
      <w:r>
        <w:t xml:space="preserve"> </w:t>
      </w:r>
      <w:r w:rsidR="00577C86" w:rsidRPr="006A335C">
        <w:t>-</w:t>
      </w:r>
      <w:r>
        <w:t xml:space="preserve"> </w:t>
      </w:r>
      <w:r w:rsidR="00577C86" w:rsidRPr="006A335C">
        <w:t>O</w:t>
      </w:r>
    </w:p>
    <w:p w14:paraId="1539FB47" w14:textId="2E59C08F" w:rsidR="00577C86" w:rsidRDefault="00577C86" w:rsidP="00EE6523">
      <w:pPr>
        <w:spacing w:after="240"/>
        <w:ind w:left="2835"/>
      </w:pPr>
      <w:r w:rsidRPr="006A335C">
        <w:t>where:</w:t>
      </w:r>
    </w:p>
    <w:p w14:paraId="16229EFF" w14:textId="537D0459" w:rsidR="00EE6523" w:rsidRPr="00264ABF" w:rsidRDefault="00EE6523" w:rsidP="00733769">
      <w:pPr>
        <w:pStyle w:val="ListParagraph"/>
        <w:numPr>
          <w:ilvl w:val="0"/>
          <w:numId w:val="21"/>
        </w:numPr>
      </w:pPr>
      <w:r>
        <w:t>C is the net e</w:t>
      </w:r>
      <w:r w:rsidRPr="006A335C">
        <w:t xml:space="preserve">lectricity consumption </w:t>
      </w:r>
      <w:r>
        <w:t xml:space="preserve">that </w:t>
      </w:r>
      <w:r w:rsidRPr="006A335C">
        <w:t xml:space="preserve">shall include all usage </w:t>
      </w:r>
      <w:r>
        <w:t xml:space="preserve">which results from the existence of </w:t>
      </w:r>
      <w:r w:rsidRPr="00264ABF">
        <w:t>the biomass production process;</w:t>
      </w:r>
    </w:p>
    <w:p w14:paraId="6C699F11" w14:textId="77777777" w:rsidR="00577C86" w:rsidRPr="006A335C" w:rsidRDefault="00577C86" w:rsidP="00733769">
      <w:pPr>
        <w:pStyle w:val="ListParagraph"/>
        <w:numPr>
          <w:ilvl w:val="0"/>
          <w:numId w:val="21"/>
        </w:numPr>
      </w:pPr>
      <w:r w:rsidRPr="00264ABF">
        <w:t>G is the</w:t>
      </w:r>
      <w:r w:rsidRPr="006A335C">
        <w:t xml:space="preserve"> power</w:t>
      </w:r>
      <w:r>
        <w:t xml:space="preserve"> that is imported from the grid;</w:t>
      </w:r>
    </w:p>
    <w:p w14:paraId="2B084BEF" w14:textId="38DA7DDF" w:rsidR="00577C86" w:rsidRDefault="00577C86" w:rsidP="00733769">
      <w:pPr>
        <w:pStyle w:val="ListParagraph"/>
        <w:numPr>
          <w:ilvl w:val="0"/>
          <w:numId w:val="21"/>
        </w:numPr>
      </w:pPr>
      <w:r w:rsidRPr="006A335C">
        <w:t>X is the power from a</w:t>
      </w:r>
      <w:r w:rsidR="00EE6523">
        <w:t xml:space="preserve"> neighbouring external supplier:</w:t>
      </w:r>
    </w:p>
    <w:p w14:paraId="25CB4FC7" w14:textId="0C79666D" w:rsidR="00EE6523" w:rsidRPr="006A335C" w:rsidRDefault="00EE6523" w:rsidP="00733769">
      <w:pPr>
        <w:pStyle w:val="ListParagraph"/>
        <w:numPr>
          <w:ilvl w:val="2"/>
          <w:numId w:val="31"/>
        </w:numPr>
        <w:ind w:left="1134"/>
      </w:pPr>
      <w:r>
        <w:t>w</w:t>
      </w:r>
      <w:r w:rsidRPr="006A335C">
        <w:t>here the electricity used by the biomass plant is from an external supplier, the amount used during the report</w:t>
      </w:r>
      <w:r>
        <w:t>ing period should be based on invoices from the supplier or continuous measurement;</w:t>
      </w:r>
    </w:p>
    <w:p w14:paraId="7855D3EE" w14:textId="2A59D304" w:rsidR="00577C86" w:rsidRDefault="00577C86" w:rsidP="00733769">
      <w:pPr>
        <w:pStyle w:val="ListParagraph"/>
        <w:numPr>
          <w:ilvl w:val="0"/>
          <w:numId w:val="21"/>
        </w:numPr>
      </w:pPr>
      <w:r w:rsidRPr="006A335C">
        <w:t>P is the net electricity that is internally produced by the BP (net means that power consumption of the power p</w:t>
      </w:r>
      <w:r w:rsidR="00786D96">
        <w:t>lant auxiliaries is subtracted):</w:t>
      </w:r>
    </w:p>
    <w:p w14:paraId="18FFD9F9" w14:textId="57D97040" w:rsidR="00786D96" w:rsidRPr="006A335C" w:rsidRDefault="00786D96" w:rsidP="00733769">
      <w:pPr>
        <w:pStyle w:val="ListParagraph"/>
        <w:numPr>
          <w:ilvl w:val="2"/>
          <w:numId w:val="31"/>
        </w:numPr>
        <w:ind w:left="1134"/>
      </w:pPr>
      <w:r w:rsidRPr="006A335C">
        <w:t xml:space="preserve">In the case of </w:t>
      </w:r>
      <w:r>
        <w:t>on-site</w:t>
      </w:r>
      <w:r w:rsidRPr="006A335C">
        <w:t xml:space="preserve"> electricity generation, the technology and mode (</w:t>
      </w:r>
      <w:r>
        <w:t xml:space="preserve">including if it is </w:t>
      </w:r>
      <w:r w:rsidRPr="006A335C">
        <w:t xml:space="preserve">CHP or not) </w:t>
      </w:r>
      <w:r>
        <w:t xml:space="preserve">must be recorded in the </w:t>
      </w:r>
      <w:r w:rsidRPr="00786D96">
        <w:t>SAR;</w:t>
      </w:r>
    </w:p>
    <w:p w14:paraId="0FB055F0" w14:textId="77777777" w:rsidR="00577C86" w:rsidRPr="006A335C" w:rsidRDefault="00577C86" w:rsidP="00733769">
      <w:pPr>
        <w:pStyle w:val="ListParagraph"/>
        <w:numPr>
          <w:ilvl w:val="0"/>
          <w:numId w:val="21"/>
        </w:numPr>
      </w:pPr>
      <w:r w:rsidRPr="006A335C">
        <w:t>E is the share of</w:t>
      </w:r>
      <w:r>
        <w:t xml:space="preserve"> P that is exported to the grid; and</w:t>
      </w:r>
    </w:p>
    <w:p w14:paraId="7ADD910E" w14:textId="18ECD31A" w:rsidR="00577C86" w:rsidRDefault="00577C86" w:rsidP="00733769">
      <w:pPr>
        <w:pStyle w:val="ListParagraph"/>
        <w:numPr>
          <w:ilvl w:val="0"/>
          <w:numId w:val="21"/>
        </w:numPr>
      </w:pPr>
      <w:r>
        <w:t xml:space="preserve">O </w:t>
      </w:r>
      <w:r w:rsidRPr="006A335C">
        <w:t xml:space="preserve">is the </w:t>
      </w:r>
      <w:r w:rsidR="00EE6523">
        <w:t xml:space="preserve">excluded </w:t>
      </w:r>
      <w:r w:rsidRPr="006A335C">
        <w:t>power consumption on site of the BP</w:t>
      </w:r>
      <w:r w:rsidR="00EE6523">
        <w:t>,</w:t>
      </w:r>
      <w:r w:rsidRPr="006A335C">
        <w:t xml:space="preserve"> </w:t>
      </w:r>
      <w:r w:rsidR="00EE6523">
        <w:t xml:space="preserve">as used </w:t>
      </w:r>
      <w:r w:rsidRPr="006A335C">
        <w:t>by other applicati</w:t>
      </w:r>
      <w:r w:rsidR="00EE6523">
        <w:t>ons than the biomass production:</w:t>
      </w:r>
    </w:p>
    <w:p w14:paraId="45B7ED2E" w14:textId="77380A3B" w:rsidR="00EE6523" w:rsidRDefault="00EE6523" w:rsidP="00733769">
      <w:pPr>
        <w:pStyle w:val="ListParagraph"/>
        <w:numPr>
          <w:ilvl w:val="2"/>
          <w:numId w:val="31"/>
        </w:numPr>
        <w:ind w:left="1134"/>
      </w:pPr>
      <w:r>
        <w:t>e</w:t>
      </w:r>
      <w:r w:rsidR="00577C86" w:rsidRPr="006A335C">
        <w:t>lectricity consumption may be excluded if appropriate metering is in place to enable exclusion of non-biomass related consumption fro</w:t>
      </w:r>
      <w:r>
        <w:t>m biomass related consumption or i</w:t>
      </w:r>
      <w:r w:rsidRPr="006A335C">
        <w:t xml:space="preserve">f such additional </w:t>
      </w:r>
      <w:r w:rsidRPr="006A335C">
        <w:lastRenderedPageBreak/>
        <w:t>meters are not available, then a theoretical approach can be used to allocate the power to the different uses</w:t>
      </w:r>
      <w:r>
        <w:t>;</w:t>
      </w:r>
    </w:p>
    <w:p w14:paraId="159B2C18" w14:textId="6ABA5A78" w:rsidR="00577C86" w:rsidRPr="006A335C" w:rsidRDefault="00577C86" w:rsidP="00733769">
      <w:pPr>
        <w:pStyle w:val="ListParagraph"/>
        <w:numPr>
          <w:ilvl w:val="2"/>
          <w:numId w:val="31"/>
        </w:numPr>
        <w:ind w:left="1134"/>
      </w:pPr>
      <w:r w:rsidRPr="006A335C">
        <w:t>Ancillary facilities (e.g. offices, cafeterias, workshops, site lighting, laboratories) may be excluded only where this consumption would have occurred in the absence of biomass production.</w:t>
      </w:r>
    </w:p>
    <w:p w14:paraId="06C8EEAC" w14:textId="0E97AAF9" w:rsidR="00EE6523" w:rsidRPr="006A335C" w:rsidRDefault="00412AB9" w:rsidP="00786D96">
      <w:r>
        <w:t>5.5</w:t>
      </w:r>
      <w:r w:rsidR="00786D96">
        <w:t>.3</w:t>
      </w:r>
      <w:r w:rsidR="00577C86" w:rsidRPr="006A335C">
        <w:tab/>
        <w:t xml:space="preserve">In all cases, </w:t>
      </w:r>
      <w:r w:rsidR="00577C86" w:rsidRPr="00264ABF">
        <w:t xml:space="preserve">the BP </w:t>
      </w:r>
      <w:r w:rsidR="00264ABF">
        <w:t>shall</w:t>
      </w:r>
      <w:r w:rsidR="00577C86" w:rsidRPr="00264ABF">
        <w:t xml:space="preserve"> provide full information on power generation and use to the CB and this shall be reported</w:t>
      </w:r>
      <w:r w:rsidR="00EE6523" w:rsidRPr="00264ABF">
        <w:t xml:space="preserve"> in the SAR</w:t>
      </w:r>
      <w:r w:rsidR="00577C86" w:rsidRPr="00264ABF">
        <w:t xml:space="preserve">. </w:t>
      </w:r>
      <w:r w:rsidR="00786D96" w:rsidRPr="00264ABF">
        <w:t>T</w:t>
      </w:r>
      <w:r w:rsidR="00EE6523" w:rsidRPr="00264ABF">
        <w:t xml:space="preserve">he meter(s) values used for reporting shall cover not only the biomass production process but also the </w:t>
      </w:r>
      <w:r w:rsidR="00EE6523" w:rsidRPr="006A335C">
        <w:t>non-biomass related process lines (e.g. sawmill or other production facilities).</w:t>
      </w:r>
    </w:p>
    <w:p w14:paraId="10608CD1" w14:textId="4B9CEDC1" w:rsidR="00577C86" w:rsidRDefault="00412AB9" w:rsidP="00577C86">
      <w:pPr>
        <w:rPr>
          <w:i/>
        </w:rPr>
      </w:pPr>
      <w:r>
        <w:t>5.5</w:t>
      </w:r>
      <w:r w:rsidR="00786D96">
        <w:t>.4</w:t>
      </w:r>
      <w:r w:rsidR="00577C86" w:rsidRPr="00CB0C49">
        <w:tab/>
        <w:t>Where data are not available (suc</w:t>
      </w:r>
      <w:r w:rsidR="00577C86" w:rsidRPr="006A335C">
        <w:t xml:space="preserve">h as </w:t>
      </w:r>
      <w:r w:rsidR="00577C86">
        <w:t>during</w:t>
      </w:r>
      <w:r w:rsidR="00577C86" w:rsidRPr="006A335C">
        <w:t xml:space="preserve"> commissioning plant</w:t>
      </w:r>
      <w:r w:rsidR="00577C86">
        <w:t>s</w:t>
      </w:r>
      <w:r w:rsidR="00577C86" w:rsidRPr="006A335C">
        <w:t>) estim</w:t>
      </w:r>
      <w:r w:rsidR="00577C86">
        <w:t xml:space="preserve">ates from design parameters may be used.  </w:t>
      </w:r>
      <w:r w:rsidR="00577C86" w:rsidRPr="00264ABF">
        <w:t xml:space="preserve">The BP shall justify the use of any nominal values to the CB and this shall be recorded in the </w:t>
      </w:r>
      <w:r w:rsidR="00827FB1" w:rsidRPr="00264ABF">
        <w:t>SAR</w:t>
      </w:r>
      <w:r w:rsidR="00577C86" w:rsidRPr="00264ABF">
        <w:t>.</w:t>
      </w:r>
    </w:p>
    <w:p w14:paraId="75C8C5D5" w14:textId="05DBD20B" w:rsidR="00020413" w:rsidRPr="006A335C" w:rsidRDefault="00D27023" w:rsidP="00CB6CE1">
      <w:pPr>
        <w:pStyle w:val="Heading2"/>
        <w:ind w:left="567" w:hanging="567"/>
      </w:pPr>
      <w:bookmarkStart w:id="38" w:name="_Toc444615272"/>
      <w:bookmarkStart w:id="39" w:name="_Toc457991474"/>
      <w:bookmarkStart w:id="40" w:name="_Toc460960133"/>
      <w:r>
        <w:t>Total quantity of B</w:t>
      </w:r>
      <w:r w:rsidR="00020413" w:rsidRPr="006A335C">
        <w:t>iomass production</w:t>
      </w:r>
      <w:bookmarkEnd w:id="38"/>
      <w:bookmarkEnd w:id="39"/>
      <w:bookmarkEnd w:id="40"/>
    </w:p>
    <w:p w14:paraId="325A758A" w14:textId="2EA2060A" w:rsidR="00020413" w:rsidRPr="00931ECE" w:rsidRDefault="00020413" w:rsidP="00020413">
      <w:r>
        <w:t>5.6.1</w:t>
      </w:r>
      <w:r w:rsidRPr="006A335C">
        <w:tab/>
      </w:r>
      <w:r w:rsidRPr="00931ECE">
        <w:t>The BP shall record the total quantity of biomass leaving the proces</w:t>
      </w:r>
      <w:r w:rsidR="00D27023">
        <w:t>sing plant during the Reporting P</w:t>
      </w:r>
      <w:r w:rsidRPr="00931ECE">
        <w:t>eriod.</w:t>
      </w:r>
    </w:p>
    <w:p w14:paraId="535BFE08" w14:textId="2340CA6D" w:rsidR="00020413" w:rsidRPr="00931ECE" w:rsidRDefault="00020413" w:rsidP="00020413">
      <w:pPr>
        <w:ind w:left="540" w:hanging="540"/>
      </w:pPr>
      <w:r w:rsidRPr="00931ECE">
        <w:t>5.6.2</w:t>
      </w:r>
      <w:r w:rsidRPr="00931ECE">
        <w:tab/>
        <w:t>The quantity will be evaluated by one or both of the following methods:</w:t>
      </w:r>
    </w:p>
    <w:p w14:paraId="0B2D5D04" w14:textId="5E59E40C" w:rsidR="00020413" w:rsidRPr="00931ECE" w:rsidRDefault="00020413" w:rsidP="00733769">
      <w:pPr>
        <w:pStyle w:val="ListParagraph"/>
        <w:numPr>
          <w:ilvl w:val="0"/>
          <w:numId w:val="23"/>
        </w:numPr>
        <w:ind w:left="720"/>
      </w:pPr>
      <w:r w:rsidRPr="00931ECE">
        <w:t xml:space="preserve">Monitoring by the BP at the plant gate (weighbridge) and/or at the end of the production chain. If the production amount is based on the quantity of biomass leaving the plant, then any significant stock variation between the beginning and the end of the production period shall be taken into account. The BP shall justify any changes in stock levels to the CB and this shall be recorded in the </w:t>
      </w:r>
      <w:r w:rsidR="006E39E3" w:rsidRPr="00931ECE">
        <w:t>SAR</w:t>
      </w:r>
      <w:r w:rsidRPr="00931ECE">
        <w:t>; or</w:t>
      </w:r>
    </w:p>
    <w:p w14:paraId="66560957" w14:textId="0BEE85B4" w:rsidR="00020413" w:rsidRPr="00931ECE" w:rsidRDefault="00020413" w:rsidP="00733769">
      <w:pPr>
        <w:pStyle w:val="ListParagraph"/>
        <w:numPr>
          <w:ilvl w:val="0"/>
          <w:numId w:val="23"/>
        </w:numPr>
        <w:ind w:left="720"/>
      </w:pPr>
      <w:r w:rsidRPr="00931ECE">
        <w:t xml:space="preserve">Invoices to the </w:t>
      </w:r>
      <w:r w:rsidR="00582905" w:rsidRPr="00931ECE">
        <w:t>end-user</w:t>
      </w:r>
      <w:r w:rsidRPr="00931ECE">
        <w:t>s covering the sales during the period, if the accounting system guarantees that all invoices are taken into consideration. Sales figures and transport documents can be used for verification, and they shall be consistent with the production volume (including adjustments reflecting any stock variation).</w:t>
      </w:r>
    </w:p>
    <w:p w14:paraId="0DB132DD" w14:textId="77777777" w:rsidR="00020413" w:rsidRDefault="00020413" w:rsidP="00020413">
      <w:r w:rsidRPr="00931ECE">
        <w:t>Note: It is recommended</w:t>
      </w:r>
      <w:r w:rsidRPr="006A335C">
        <w:t xml:space="preserve"> that both </w:t>
      </w:r>
      <w:r>
        <w:t xml:space="preserve">methods </w:t>
      </w:r>
      <w:r w:rsidRPr="006A335C">
        <w:t>are used together, but as a minimum one is required.</w:t>
      </w:r>
    </w:p>
    <w:p w14:paraId="4F13F7A1" w14:textId="77777777" w:rsidR="00020413" w:rsidRPr="006A335C" w:rsidRDefault="00020413" w:rsidP="00577C86"/>
    <w:p w14:paraId="6EC4D9F4" w14:textId="5F3B2C2E" w:rsidR="00E438AE" w:rsidRPr="00E438AE" w:rsidRDefault="00E438AE" w:rsidP="00E438AE">
      <w:pPr>
        <w:pStyle w:val="Heading1"/>
      </w:pPr>
      <w:bookmarkStart w:id="41" w:name="_Toc460960134"/>
      <w:bookmarkEnd w:id="33"/>
      <w:bookmarkEnd w:id="34"/>
      <w:r>
        <w:lastRenderedPageBreak/>
        <w:t xml:space="preserve">SECTION C: Energy use for </w:t>
      </w:r>
      <w:r w:rsidR="00931ECE">
        <w:t>transport of B</w:t>
      </w:r>
      <w:r w:rsidR="009B456D">
        <w:t>iomass</w:t>
      </w:r>
      <w:bookmarkEnd w:id="41"/>
    </w:p>
    <w:p w14:paraId="6F8E2B2C" w14:textId="3C1B1E50" w:rsidR="00786D96" w:rsidRDefault="00786D96" w:rsidP="00CB6CE1">
      <w:pPr>
        <w:pStyle w:val="Heading2"/>
        <w:ind w:left="567" w:hanging="567"/>
      </w:pPr>
      <w:bookmarkStart w:id="42" w:name="_Toc460960135"/>
      <w:r>
        <w:t>Energy for transport</w:t>
      </w:r>
      <w:bookmarkEnd w:id="42"/>
    </w:p>
    <w:p w14:paraId="31586DD2" w14:textId="0BB5BC5F" w:rsidR="007A1E7E" w:rsidRPr="006A335C" w:rsidRDefault="00412AB9" w:rsidP="007A1E7E">
      <w:r>
        <w:t>6</w:t>
      </w:r>
      <w:r w:rsidR="00BA6D79">
        <w:t>.1.1</w:t>
      </w:r>
      <w:r w:rsidR="007A1E7E" w:rsidRPr="00566747">
        <w:t xml:space="preserve"> </w:t>
      </w:r>
      <w:r w:rsidR="007A1E7E" w:rsidRPr="00566747">
        <w:tab/>
      </w:r>
      <w:r>
        <w:t>For BP</w:t>
      </w:r>
      <w:r w:rsidR="00C61FCD">
        <w:t>s</w:t>
      </w:r>
      <w:r w:rsidR="007A1E7E">
        <w:t xml:space="preserve"> t</w:t>
      </w:r>
      <w:r w:rsidR="007A1E7E" w:rsidRPr="00566747">
        <w:t>h</w:t>
      </w:r>
      <w:r w:rsidR="007A1E7E" w:rsidRPr="00182907">
        <w:t xml:space="preserve">e </w:t>
      </w:r>
      <w:r>
        <w:t>SAR</w:t>
      </w:r>
      <w:r w:rsidR="007A1E7E" w:rsidRPr="00182907">
        <w:t xml:space="preserve"> shall clearly identify the </w:t>
      </w:r>
      <w:r w:rsidR="00536A10">
        <w:t>Static Data Identifier</w:t>
      </w:r>
      <w:r w:rsidR="00C61FCD">
        <w:t>s (</w:t>
      </w:r>
      <w:r w:rsidR="00536A10">
        <w:t>SDI</w:t>
      </w:r>
      <w:r w:rsidR="00C61FCD">
        <w:t xml:space="preserve">s) </w:t>
      </w:r>
      <w:r w:rsidR="007A1E7E" w:rsidRPr="00182907">
        <w:t>appropriate to the transport data and route described.</w:t>
      </w:r>
      <w:r>
        <w:t xml:space="preserve"> When</w:t>
      </w:r>
      <w:r w:rsidRPr="006A335C">
        <w:t xml:space="preserve"> multiple transport routes are used </w:t>
      </w:r>
      <w:r>
        <w:t xml:space="preserve">during the period of legal ownership </w:t>
      </w:r>
      <w:r w:rsidRPr="006A335C">
        <w:t xml:space="preserve">(for example where a </w:t>
      </w:r>
      <w:r w:rsidRPr="007C18B4">
        <w:t>BP</w:t>
      </w:r>
      <w:r>
        <w:t xml:space="preserve"> supplies</w:t>
      </w:r>
      <w:r w:rsidRPr="006A335C">
        <w:t xml:space="preserve"> to a range of different ports) these shall be described in the </w:t>
      </w:r>
      <w:r>
        <w:t>SAR</w:t>
      </w:r>
      <w:r w:rsidR="00DF1651">
        <w:t xml:space="preserve"> and </w:t>
      </w:r>
      <w:r w:rsidR="00C61FCD">
        <w:t xml:space="preserve">each shall be </w:t>
      </w:r>
      <w:r w:rsidR="00DF1651">
        <w:t xml:space="preserve">illustrated </w:t>
      </w:r>
      <w:r w:rsidR="00C61FCD">
        <w:t>with</w:t>
      </w:r>
      <w:r w:rsidR="00DF1651">
        <w:t xml:space="preserve"> a map.</w:t>
      </w:r>
    </w:p>
    <w:p w14:paraId="2879CD75" w14:textId="51E84265" w:rsidR="007A1E7E" w:rsidRPr="006A335C" w:rsidRDefault="00DF1651" w:rsidP="007A1E7E">
      <w:pPr>
        <w:ind w:left="709" w:hanging="709"/>
      </w:pPr>
      <w:r>
        <w:t>6.1.2</w:t>
      </w:r>
      <w:r w:rsidR="00962F2C">
        <w:tab/>
        <w:t xml:space="preserve">For all </w:t>
      </w:r>
      <w:r w:rsidR="00D27023">
        <w:t>Legal Owner</w:t>
      </w:r>
      <w:r w:rsidR="00962F2C">
        <w:t>s,</w:t>
      </w:r>
      <w:r w:rsidR="00C61FCD">
        <w:t xml:space="preserve"> the</w:t>
      </w:r>
      <w:r w:rsidR="007A1E7E" w:rsidRPr="006A335C">
        <w:t xml:space="preserve"> following data shall be reported</w:t>
      </w:r>
      <w:r w:rsidR="007A1E7E">
        <w:t xml:space="preserve"> for </w:t>
      </w:r>
      <w:r w:rsidR="00BA6D79">
        <w:t>transport</w:t>
      </w:r>
      <w:r w:rsidR="007A1E7E" w:rsidRPr="006A335C">
        <w:t>:</w:t>
      </w:r>
    </w:p>
    <w:p w14:paraId="63CBD5DF" w14:textId="77777777" w:rsidR="007A1E7E" w:rsidRDefault="007A1E7E" w:rsidP="007D704E">
      <w:pPr>
        <w:pStyle w:val="ListParagraph"/>
        <w:numPr>
          <w:ilvl w:val="0"/>
          <w:numId w:val="18"/>
        </w:numPr>
      </w:pPr>
      <w:r>
        <w:t>place of departure;</w:t>
      </w:r>
    </w:p>
    <w:p w14:paraId="1DD8BA15" w14:textId="77777777" w:rsidR="007A1E7E" w:rsidRDefault="007A1E7E" w:rsidP="007D704E">
      <w:pPr>
        <w:pStyle w:val="ListParagraph"/>
        <w:numPr>
          <w:ilvl w:val="0"/>
          <w:numId w:val="18"/>
        </w:numPr>
      </w:pPr>
      <w:r>
        <w:t xml:space="preserve">place of </w:t>
      </w:r>
      <w:r w:rsidRPr="00E13338">
        <w:t>arrival</w:t>
      </w:r>
      <w:r>
        <w:t>;</w:t>
      </w:r>
    </w:p>
    <w:p w14:paraId="1E678AF4" w14:textId="77777777" w:rsidR="007A1E7E" w:rsidRDefault="007A1E7E" w:rsidP="007D704E">
      <w:pPr>
        <w:pStyle w:val="ListParagraph"/>
        <w:numPr>
          <w:ilvl w:val="0"/>
          <w:numId w:val="18"/>
        </w:numPr>
      </w:pPr>
      <w:r>
        <w:t>t</w:t>
      </w:r>
      <w:r w:rsidRPr="00E13338">
        <w:t>ransportation mode</w:t>
      </w:r>
      <w:r>
        <w:t>;</w:t>
      </w:r>
    </w:p>
    <w:p w14:paraId="054A6585" w14:textId="77777777" w:rsidR="007A1E7E" w:rsidRPr="006A335C" w:rsidRDefault="007A1E7E" w:rsidP="007D704E">
      <w:pPr>
        <w:pStyle w:val="ListParagraph"/>
        <w:numPr>
          <w:ilvl w:val="0"/>
          <w:numId w:val="18"/>
        </w:numPr>
      </w:pPr>
      <w:r>
        <w:t>t</w:t>
      </w:r>
      <w:r w:rsidRPr="006A335C">
        <w:t>ype of vehicle used (i.e. truck, diesel or electric train, river barge, ship);</w:t>
      </w:r>
    </w:p>
    <w:p w14:paraId="12255F9C" w14:textId="77777777" w:rsidR="007A1E7E" w:rsidRPr="006A335C" w:rsidRDefault="007A1E7E" w:rsidP="007D704E">
      <w:pPr>
        <w:pStyle w:val="ListParagraph"/>
        <w:numPr>
          <w:ilvl w:val="0"/>
          <w:numId w:val="18"/>
        </w:numPr>
      </w:pPr>
      <w:r w:rsidRPr="006A335C">
        <w:t>type of fuel used (see fossil fuels listed in production section as well as transport section for details); and</w:t>
      </w:r>
    </w:p>
    <w:p w14:paraId="3ED1914E" w14:textId="77777777" w:rsidR="007A1E7E" w:rsidRDefault="007A1E7E" w:rsidP="007D704E">
      <w:pPr>
        <w:pStyle w:val="ListParagraph"/>
        <w:numPr>
          <w:ilvl w:val="0"/>
          <w:numId w:val="18"/>
        </w:numPr>
      </w:pPr>
      <w:r>
        <w:t xml:space="preserve">for feedstock: </w:t>
      </w:r>
      <w:r w:rsidRPr="006A335C">
        <w:t>average and maximum trav</w:t>
      </w:r>
      <w:r>
        <w:t>el distance; and</w:t>
      </w:r>
    </w:p>
    <w:p w14:paraId="08C02891" w14:textId="77777777" w:rsidR="007A1E7E" w:rsidRDefault="007A1E7E" w:rsidP="007D704E">
      <w:pPr>
        <w:pStyle w:val="ListParagraph"/>
        <w:numPr>
          <w:ilvl w:val="0"/>
          <w:numId w:val="18"/>
        </w:numPr>
      </w:pPr>
      <w:r>
        <w:t>for biomass: total travel distance.</w:t>
      </w:r>
    </w:p>
    <w:p w14:paraId="5CBD76A3" w14:textId="694F5273" w:rsidR="00962F2C" w:rsidRDefault="00DF1651" w:rsidP="00962F2C">
      <w:r>
        <w:t>6.1.3</w:t>
      </w:r>
      <w:r w:rsidR="00962F2C">
        <w:tab/>
        <w:t>When transport is organi</w:t>
      </w:r>
      <w:r w:rsidR="00134F18">
        <w:t>s</w:t>
      </w:r>
      <w:r w:rsidR="00962F2C">
        <w:t>ed</w:t>
      </w:r>
      <w:r w:rsidR="00962F2C" w:rsidRPr="006A335C">
        <w:t xml:space="preserve"> by pipe or conveyor belt (continuous delivery) from a neighbouring location, its weight shou</w:t>
      </w:r>
      <w:r w:rsidR="00962F2C">
        <w:t>ld be recorded based on either i</w:t>
      </w:r>
      <w:r w:rsidR="00962F2C" w:rsidRPr="006A335C">
        <w:t xml:space="preserve">nvoices raised </w:t>
      </w:r>
      <w:r w:rsidR="00962F2C">
        <w:t>or preferably</w:t>
      </w:r>
      <w:r w:rsidR="00962F2C" w:rsidRPr="006A335C">
        <w:t xml:space="preserve"> in-line measuring devices</w:t>
      </w:r>
      <w:r w:rsidR="00962F2C">
        <w:t>. When BP</w:t>
      </w:r>
      <w:r w:rsidR="00D27023">
        <w:t>s</w:t>
      </w:r>
      <w:r w:rsidR="00962F2C">
        <w:t xml:space="preserve"> </w:t>
      </w:r>
      <w:r w:rsidR="00962F2C" w:rsidRPr="006A335C">
        <w:t xml:space="preserve">have a direct measurement of the </w:t>
      </w:r>
      <w:r w:rsidR="00962F2C" w:rsidRPr="00962F2C">
        <w:t>feedstock</w:t>
      </w:r>
      <w:r w:rsidR="00962F2C" w:rsidRPr="006A335C">
        <w:t xml:space="preserve"> with a batch metering system, the total of the recorded </w:t>
      </w:r>
      <w:r w:rsidR="00962F2C" w:rsidRPr="00962F2C">
        <w:t>feedstock</w:t>
      </w:r>
      <w:r w:rsidR="00962F2C" w:rsidRPr="006A335C">
        <w:t xml:space="preserve"> input for each </w:t>
      </w:r>
      <w:r w:rsidR="001B184C">
        <w:t>Input Group</w:t>
      </w:r>
      <w:r w:rsidR="00962F2C" w:rsidRPr="006A335C">
        <w:t xml:space="preserve"> may be aggregated throughout the reporting period. The energy used to transfer</w:t>
      </w:r>
      <w:r w:rsidR="00962F2C">
        <w:t xml:space="preserve"> secondary feedstock from a sawmill </w:t>
      </w:r>
      <w:r w:rsidR="00962F2C" w:rsidRPr="006A335C">
        <w:t>by a conveying system (such as a pipeline or conveyor belt) is considered to be part of normal sawmill operations and does not need to be recorded if the cost of the corresponding energy use is covered by the saw mill.</w:t>
      </w:r>
    </w:p>
    <w:p w14:paraId="3FFF5FF1" w14:textId="7494CEF1" w:rsidR="007A1E7E" w:rsidRPr="006A335C" w:rsidRDefault="00DF1651" w:rsidP="007A1E7E">
      <w:pPr>
        <w:spacing w:after="0"/>
      </w:pPr>
      <w:r>
        <w:t>6.1.4</w:t>
      </w:r>
      <w:r w:rsidR="00412AB9">
        <w:tab/>
        <w:t>The following data can</w:t>
      </w:r>
      <w:r w:rsidR="007A1E7E" w:rsidRPr="006A335C">
        <w:t xml:space="preserve"> be recorded only when actual and verifiable data are available</w:t>
      </w:r>
      <w:r w:rsidR="00BA6D79">
        <w:t xml:space="preserve"> (</w:t>
      </w:r>
      <w:r w:rsidR="00C61FCD">
        <w:t>for example</w:t>
      </w:r>
      <w:r w:rsidR="00BA6D79">
        <w:t xml:space="preserve"> </w:t>
      </w:r>
      <w:r w:rsidR="00D27023">
        <w:t xml:space="preserve">a </w:t>
      </w:r>
      <w:r w:rsidR="00BA6D79">
        <w:t>bill of lading)</w:t>
      </w:r>
      <w:r w:rsidR="007A1E7E" w:rsidRPr="006A335C">
        <w:t>:</w:t>
      </w:r>
    </w:p>
    <w:p w14:paraId="4310687B" w14:textId="1F2E8A46" w:rsidR="007A1E7E" w:rsidRPr="006A335C" w:rsidRDefault="00BA6D79" w:rsidP="007D704E">
      <w:pPr>
        <w:pStyle w:val="ListParagraph"/>
        <w:numPr>
          <w:ilvl w:val="0"/>
          <w:numId w:val="19"/>
        </w:numPr>
      </w:pPr>
      <w:r>
        <w:t>effective load in m</w:t>
      </w:r>
      <w:r w:rsidR="00134F18">
        <w:t xml:space="preserve">etric </w:t>
      </w:r>
      <w:r>
        <w:t>t</w:t>
      </w:r>
      <w:r w:rsidR="00134F18">
        <w:t>onnes</w:t>
      </w:r>
      <w:r>
        <w:t xml:space="preserve"> </w:t>
      </w:r>
      <w:r w:rsidR="007A1E7E" w:rsidRPr="006A335C">
        <w:t>per vehicle</w:t>
      </w:r>
      <w:r>
        <w:t>: in the case of</w:t>
      </w:r>
      <w:r w:rsidRPr="006A335C">
        <w:t xml:space="preserve"> truck</w:t>
      </w:r>
      <w:r>
        <w:t>s, the</w:t>
      </w:r>
      <w:r w:rsidRPr="006A335C">
        <w:t xml:space="preserve"> weight should be measured by</w:t>
      </w:r>
      <w:r>
        <w:t xml:space="preserve"> a weighbridge, or equivalent and </w:t>
      </w:r>
      <w:r w:rsidRPr="006A335C">
        <w:t>re</w:t>
      </w:r>
      <w:r>
        <w:t xml:space="preserve">corded in a </w:t>
      </w:r>
      <w:r w:rsidR="00962F2C">
        <w:t>control system</w:t>
      </w:r>
      <w:r w:rsidR="007A1E7E" w:rsidRPr="006A335C">
        <w:t>;</w:t>
      </w:r>
    </w:p>
    <w:p w14:paraId="67851EE8" w14:textId="1FE17BF7" w:rsidR="007A1E7E" w:rsidRPr="006A335C" w:rsidRDefault="007A1E7E" w:rsidP="007D704E">
      <w:pPr>
        <w:pStyle w:val="ListParagraph"/>
        <w:numPr>
          <w:ilvl w:val="0"/>
          <w:numId w:val="19"/>
        </w:numPr>
      </w:pPr>
      <w:r w:rsidRPr="006A335C">
        <w:t>evidence that vehicles are not always returning empty (this information may be used to j</w:t>
      </w:r>
      <w:r w:rsidR="00BA6D79">
        <w:t>ustify a back-haulage rate).</w:t>
      </w:r>
    </w:p>
    <w:p w14:paraId="014ADF19" w14:textId="238D050F" w:rsidR="007A1E7E" w:rsidRDefault="00DF1651" w:rsidP="007A1E7E">
      <w:pPr>
        <w:ind w:left="709" w:hanging="709"/>
      </w:pPr>
      <w:r>
        <w:t>6.1.5</w:t>
      </w:r>
      <w:r w:rsidR="007A1E7E" w:rsidRPr="006A335C">
        <w:tab/>
        <w:t xml:space="preserve">If transport fuels are blended with biofuels the share of biofuel may be reported. </w:t>
      </w:r>
    </w:p>
    <w:p w14:paraId="0A011CD2" w14:textId="131FEFF0" w:rsidR="007A1E7E" w:rsidRPr="006A335C" w:rsidRDefault="00DF1651" w:rsidP="007A1E7E">
      <w:r>
        <w:t>6.1.6</w:t>
      </w:r>
      <w:r w:rsidR="007A1E7E" w:rsidRPr="006A335C">
        <w:tab/>
        <w:t>Delivery records shall include, as a minimum, the supplier’s name, nature of the material, date of delivery and weight.</w:t>
      </w:r>
    </w:p>
    <w:p w14:paraId="13B3A7F1" w14:textId="335326FF" w:rsidR="007A1E7E" w:rsidRPr="00931ECE" w:rsidRDefault="00DF1651" w:rsidP="007A1E7E">
      <w:r>
        <w:t>6.1.</w:t>
      </w:r>
      <w:r w:rsidR="00C61FCD">
        <w:t>7</w:t>
      </w:r>
      <w:r w:rsidR="007A1E7E" w:rsidRPr="006A335C">
        <w:tab/>
        <w:t>Fuel consumption of the vehicle (mass or volume per m</w:t>
      </w:r>
      <w:r w:rsidR="00134F18">
        <w:t xml:space="preserve">etric </w:t>
      </w:r>
      <w:r w:rsidR="007A1E7E" w:rsidRPr="006A335C">
        <w:t>t</w:t>
      </w:r>
      <w:r w:rsidR="00134F18">
        <w:t>onne</w:t>
      </w:r>
      <w:r w:rsidR="007A1E7E" w:rsidRPr="006A335C">
        <w:t xml:space="preserve"> and per km)</w:t>
      </w:r>
      <w:r w:rsidR="007A1E7E">
        <w:t xml:space="preserve"> </w:t>
      </w:r>
      <w:r w:rsidR="00020413">
        <w:t xml:space="preserve">used for transport </w:t>
      </w:r>
      <w:r w:rsidR="007A1E7E">
        <w:t xml:space="preserve">should be recorded where this will have a significant effect on the GHG balance. In this case the following </w:t>
      </w:r>
      <w:r w:rsidR="007A1E7E">
        <w:lastRenderedPageBreak/>
        <w:t>approaches may be applied.</w:t>
      </w:r>
      <w:r w:rsidR="00020413" w:rsidRPr="00020413">
        <w:t xml:space="preserve"> </w:t>
      </w:r>
      <w:r w:rsidR="00020413">
        <w:t xml:space="preserve">The </w:t>
      </w:r>
      <w:r w:rsidR="00020413" w:rsidRPr="00A21438">
        <w:t xml:space="preserve">data and </w:t>
      </w:r>
      <w:r w:rsidR="00020413" w:rsidRPr="00931ECE">
        <w:t>the methodology used shall be justified to the CB and the methodology and the justification shall be recorded in the SAR</w:t>
      </w:r>
      <w:r w:rsidR="00552F96">
        <w:t xml:space="preserve"> or SREG, as appropriate</w:t>
      </w:r>
      <w:r w:rsidR="00020413" w:rsidRPr="00931ECE">
        <w:t>.</w:t>
      </w:r>
    </w:p>
    <w:p w14:paraId="6E3E7774" w14:textId="77777777" w:rsidR="007A1E7E" w:rsidRPr="006A335C" w:rsidRDefault="007A1E7E" w:rsidP="00733769">
      <w:pPr>
        <w:pStyle w:val="ListParagraph"/>
        <w:numPr>
          <w:ilvl w:val="0"/>
          <w:numId w:val="20"/>
        </w:numPr>
        <w:spacing w:after="0"/>
        <w:ind w:left="426"/>
      </w:pPr>
      <w:r w:rsidRPr="00931ECE">
        <w:t>Reference fuel consumption</w:t>
      </w:r>
      <w:r w:rsidRPr="006A335C">
        <w:t xml:space="preserve"> can be collected from the transp</w:t>
      </w:r>
      <w:r>
        <w:t>ort company including backhaul:</w:t>
      </w:r>
    </w:p>
    <w:p w14:paraId="6D79921A" w14:textId="77777777" w:rsidR="007A1E7E" w:rsidRPr="006A335C" w:rsidRDefault="007A1E7E" w:rsidP="00020413">
      <w:pPr>
        <w:numPr>
          <w:ilvl w:val="0"/>
          <w:numId w:val="14"/>
        </w:numPr>
        <w:ind w:left="993"/>
        <w:contextualSpacing/>
      </w:pPr>
      <w:r w:rsidRPr="006A335C">
        <w:t>for sea vessels it is usually express</w:t>
      </w:r>
      <w:r>
        <w:t>ed in fuel consumption per day at sea and number of days at</w:t>
      </w:r>
      <w:r w:rsidRPr="006A335C">
        <w:t xml:space="preserve"> sea between both harbours;</w:t>
      </w:r>
      <w:r>
        <w:t xml:space="preserve"> and</w:t>
      </w:r>
    </w:p>
    <w:p w14:paraId="6BE6DE1D" w14:textId="77777777" w:rsidR="007A1E7E" w:rsidRDefault="007A1E7E" w:rsidP="00020413">
      <w:pPr>
        <w:numPr>
          <w:ilvl w:val="0"/>
          <w:numId w:val="14"/>
        </w:numPr>
        <w:ind w:left="993"/>
        <w:contextualSpacing/>
      </w:pPr>
      <w:r w:rsidRPr="006A335C">
        <w:t>for trucks, fuel consumption is usually specified in litre of diesel per 100 km.</w:t>
      </w:r>
    </w:p>
    <w:p w14:paraId="12E3E351" w14:textId="77777777" w:rsidR="007A1E7E" w:rsidRDefault="007A1E7E" w:rsidP="00020413">
      <w:pPr>
        <w:pStyle w:val="ListParagraph"/>
        <w:numPr>
          <w:ilvl w:val="0"/>
          <w:numId w:val="15"/>
        </w:numPr>
        <w:ind w:left="426"/>
      </w:pPr>
      <w:r w:rsidRPr="006A335C">
        <w:t>Actual fuel records (tank level and uplifts) for each vehicle or vessel along the relevant travel route</w:t>
      </w:r>
      <w:r>
        <w:t xml:space="preserve"> can be reported</w:t>
      </w:r>
      <w:r w:rsidRPr="006A335C">
        <w:t>.</w:t>
      </w:r>
    </w:p>
    <w:p w14:paraId="5C979CF8" w14:textId="0ABE29AC" w:rsidR="007A1E7E" w:rsidRDefault="00DF1651" w:rsidP="007A1E7E">
      <w:r>
        <w:t>6.1.</w:t>
      </w:r>
      <w:r w:rsidR="00C61FCD">
        <w:t>8</w:t>
      </w:r>
      <w:r w:rsidR="007A1E7E">
        <w:tab/>
        <w:t>The following r</w:t>
      </w:r>
      <w:r w:rsidR="007A1E7E" w:rsidRPr="006A335C">
        <w:t>eference consumption values for trucks, trains and standard types of sea vessels</w:t>
      </w:r>
      <w:r w:rsidR="00020413">
        <w:t xml:space="preserve"> </w:t>
      </w:r>
      <w:r w:rsidR="00C61FCD">
        <w:t xml:space="preserve">may </w:t>
      </w:r>
      <w:r w:rsidR="00020413">
        <w:t>substitute recorded data</w:t>
      </w:r>
      <w:r w:rsidR="00BA6D79">
        <w:t>.</w:t>
      </w:r>
      <w:r w:rsidR="007A1E7E" w:rsidRPr="006A335C">
        <w:t xml:space="preserve"> The MJ base can be obtained from the mass of the relevant fuel used and the standard value for this fuel.</w:t>
      </w:r>
    </w:p>
    <w:p w14:paraId="3F6DB926" w14:textId="77777777" w:rsidR="007A1E7E" w:rsidRPr="006A335C" w:rsidRDefault="007A1E7E" w:rsidP="007A1E7E">
      <w:pPr>
        <w:ind w:left="709"/>
        <w:contextualSpacing/>
      </w:pPr>
    </w:p>
    <w:tbl>
      <w:tblPr>
        <w:tblW w:w="4321" w:type="dxa"/>
        <w:tblInd w:w="704" w:type="dxa"/>
        <w:tblBorders>
          <w:top w:val="single" w:sz="4" w:space="0" w:color="auto"/>
          <w:bottom w:val="single" w:sz="4" w:space="0" w:color="auto"/>
          <w:insideH w:val="single" w:sz="4" w:space="0" w:color="auto"/>
        </w:tblBorders>
        <w:tblLook w:val="04A0" w:firstRow="1" w:lastRow="0" w:firstColumn="1" w:lastColumn="0" w:noHBand="0" w:noVBand="1"/>
      </w:tblPr>
      <w:tblGrid>
        <w:gridCol w:w="1559"/>
        <w:gridCol w:w="1648"/>
        <w:gridCol w:w="1625"/>
      </w:tblGrid>
      <w:tr w:rsidR="007A1E7E" w:rsidRPr="006A335C" w14:paraId="17519435" w14:textId="77777777" w:rsidTr="00E24945">
        <w:trPr>
          <w:trHeight w:val="397"/>
        </w:trPr>
        <w:tc>
          <w:tcPr>
            <w:tcW w:w="1559" w:type="dxa"/>
            <w:shd w:val="clear" w:color="auto" w:fill="8AB059" w:themeFill="accent2"/>
            <w:noWrap/>
            <w:vAlign w:val="center"/>
            <w:hideMark/>
          </w:tcPr>
          <w:p w14:paraId="6F64C596" w14:textId="77777777" w:rsidR="007A1E7E" w:rsidRPr="006A335C" w:rsidRDefault="007A1E7E" w:rsidP="00E24945">
            <w:pPr>
              <w:spacing w:after="0" w:line="240" w:lineRule="auto"/>
              <w:rPr>
                <w:rFonts w:ascii="Arial" w:eastAsia="Times New Roman" w:hAnsi="Arial" w:cs="Arial"/>
                <w:b/>
                <w:bCs/>
                <w:lang w:val="en-US"/>
              </w:rPr>
            </w:pPr>
            <w:r>
              <w:rPr>
                <w:rFonts w:ascii="Arial" w:eastAsia="Times New Roman" w:hAnsi="Arial" w:cs="Arial"/>
                <w:b/>
                <w:bCs/>
                <w:lang w:val="en-US"/>
              </w:rPr>
              <w:t>F</w:t>
            </w:r>
            <w:r w:rsidRPr="006A335C">
              <w:rPr>
                <w:rFonts w:ascii="Arial" w:eastAsia="Times New Roman" w:hAnsi="Arial" w:cs="Arial"/>
                <w:b/>
                <w:bCs/>
                <w:lang w:val="en-US"/>
              </w:rPr>
              <w:t>ossil fuel</w:t>
            </w:r>
          </w:p>
        </w:tc>
        <w:tc>
          <w:tcPr>
            <w:tcW w:w="1137" w:type="dxa"/>
            <w:shd w:val="clear" w:color="auto" w:fill="8AB059" w:themeFill="accent2"/>
            <w:noWrap/>
            <w:vAlign w:val="center"/>
            <w:hideMark/>
          </w:tcPr>
          <w:p w14:paraId="07FD0315" w14:textId="77777777" w:rsidR="007A1E7E" w:rsidRPr="006A335C" w:rsidRDefault="007A1E7E" w:rsidP="00E24945">
            <w:pPr>
              <w:spacing w:after="0" w:line="240" w:lineRule="auto"/>
              <w:ind w:left="709"/>
              <w:rPr>
                <w:rFonts w:ascii="Arial" w:eastAsia="Times New Roman" w:hAnsi="Arial" w:cs="Arial"/>
                <w:b/>
                <w:bCs/>
                <w:lang w:val="en-US"/>
              </w:rPr>
            </w:pPr>
            <w:r w:rsidRPr="006A335C">
              <w:rPr>
                <w:rFonts w:ascii="Arial" w:eastAsia="Times New Roman" w:hAnsi="Arial" w:cs="Arial"/>
                <w:b/>
                <w:bCs/>
                <w:lang w:val="en-US"/>
              </w:rPr>
              <w:t>LHV</w:t>
            </w:r>
          </w:p>
        </w:tc>
        <w:tc>
          <w:tcPr>
            <w:tcW w:w="1625" w:type="dxa"/>
            <w:shd w:val="clear" w:color="auto" w:fill="8AB059" w:themeFill="accent2"/>
            <w:noWrap/>
            <w:vAlign w:val="center"/>
            <w:hideMark/>
          </w:tcPr>
          <w:p w14:paraId="106BEC36" w14:textId="77777777" w:rsidR="007A1E7E" w:rsidRPr="006A335C" w:rsidRDefault="007A1E7E" w:rsidP="00E24945">
            <w:pPr>
              <w:spacing w:after="0" w:line="240" w:lineRule="auto"/>
              <w:ind w:left="709"/>
              <w:rPr>
                <w:rFonts w:ascii="Arial" w:eastAsia="Times New Roman" w:hAnsi="Arial" w:cs="Arial"/>
                <w:b/>
                <w:bCs/>
                <w:lang w:val="en-US"/>
              </w:rPr>
            </w:pPr>
            <w:r w:rsidRPr="006A335C">
              <w:rPr>
                <w:rFonts w:ascii="Arial" w:eastAsia="Times New Roman" w:hAnsi="Arial" w:cs="Arial"/>
                <w:b/>
                <w:bCs/>
                <w:lang w:val="en-US"/>
              </w:rPr>
              <w:t>Units</w:t>
            </w:r>
          </w:p>
        </w:tc>
      </w:tr>
      <w:tr w:rsidR="007A1E7E" w:rsidRPr="006A335C" w14:paraId="2E317AF1" w14:textId="77777777" w:rsidTr="00E24945">
        <w:trPr>
          <w:trHeight w:val="397"/>
        </w:trPr>
        <w:tc>
          <w:tcPr>
            <w:tcW w:w="1559" w:type="dxa"/>
            <w:shd w:val="clear" w:color="auto" w:fill="auto"/>
            <w:noWrap/>
            <w:vAlign w:val="center"/>
            <w:hideMark/>
          </w:tcPr>
          <w:p w14:paraId="2FAF7EC3" w14:textId="77777777" w:rsidR="007A1E7E" w:rsidRPr="006A335C" w:rsidRDefault="007A1E7E" w:rsidP="00E24945">
            <w:pPr>
              <w:spacing w:after="0" w:line="240" w:lineRule="auto"/>
              <w:rPr>
                <w:rFonts w:ascii="Arial" w:eastAsia="Times New Roman" w:hAnsi="Arial" w:cs="Arial"/>
                <w:lang w:val="en-US"/>
              </w:rPr>
            </w:pPr>
            <w:r w:rsidRPr="006A335C">
              <w:rPr>
                <w:rFonts w:ascii="Arial" w:eastAsia="Times New Roman" w:hAnsi="Arial" w:cs="Arial"/>
                <w:lang w:val="en-US"/>
              </w:rPr>
              <w:t>natural gas</w:t>
            </w:r>
          </w:p>
        </w:tc>
        <w:tc>
          <w:tcPr>
            <w:tcW w:w="1137" w:type="dxa"/>
            <w:shd w:val="clear" w:color="auto" w:fill="auto"/>
            <w:noWrap/>
            <w:vAlign w:val="center"/>
            <w:hideMark/>
          </w:tcPr>
          <w:p w14:paraId="7A9EB995" w14:textId="77777777" w:rsidR="007A1E7E" w:rsidRPr="006A335C" w:rsidRDefault="007A1E7E" w:rsidP="00E24945">
            <w:pPr>
              <w:spacing w:after="0" w:line="240" w:lineRule="auto"/>
              <w:ind w:left="709"/>
              <w:rPr>
                <w:rFonts w:ascii="Arial" w:eastAsia="Times New Roman" w:hAnsi="Arial" w:cs="Arial"/>
                <w:lang w:val="en-US"/>
              </w:rPr>
            </w:pPr>
            <w:r w:rsidRPr="006A335C">
              <w:rPr>
                <w:rFonts w:ascii="Arial" w:eastAsia="Times New Roman" w:hAnsi="Arial" w:cs="Arial"/>
                <w:lang w:val="en-US"/>
              </w:rPr>
              <w:t>37,5156</w:t>
            </w:r>
          </w:p>
        </w:tc>
        <w:tc>
          <w:tcPr>
            <w:tcW w:w="1625" w:type="dxa"/>
            <w:shd w:val="clear" w:color="auto" w:fill="auto"/>
            <w:noWrap/>
            <w:vAlign w:val="center"/>
            <w:hideMark/>
          </w:tcPr>
          <w:p w14:paraId="3642728E" w14:textId="77777777" w:rsidR="007A1E7E" w:rsidRPr="006A335C" w:rsidRDefault="007A1E7E" w:rsidP="00E24945">
            <w:pPr>
              <w:spacing w:after="0" w:line="240" w:lineRule="auto"/>
              <w:ind w:left="709"/>
              <w:rPr>
                <w:rFonts w:ascii="Arial" w:eastAsia="Times New Roman" w:hAnsi="Arial" w:cs="Arial"/>
                <w:lang w:val="en-US"/>
              </w:rPr>
            </w:pPr>
            <w:r w:rsidRPr="006A335C">
              <w:rPr>
                <w:rFonts w:ascii="Arial" w:eastAsia="Times New Roman" w:hAnsi="Arial" w:cs="Arial"/>
                <w:lang w:val="en-US"/>
              </w:rPr>
              <w:t xml:space="preserve">MJ/Nm³ </w:t>
            </w:r>
          </w:p>
        </w:tc>
      </w:tr>
      <w:tr w:rsidR="007A1E7E" w:rsidRPr="006A335C" w14:paraId="6FC6E881" w14:textId="77777777" w:rsidTr="00E24945">
        <w:trPr>
          <w:trHeight w:val="397"/>
        </w:trPr>
        <w:tc>
          <w:tcPr>
            <w:tcW w:w="1559" w:type="dxa"/>
            <w:shd w:val="clear" w:color="auto" w:fill="auto"/>
            <w:noWrap/>
            <w:vAlign w:val="center"/>
            <w:hideMark/>
          </w:tcPr>
          <w:p w14:paraId="3B4642B9" w14:textId="77777777" w:rsidR="007A1E7E" w:rsidRPr="006A335C" w:rsidRDefault="007A1E7E" w:rsidP="00E24945">
            <w:pPr>
              <w:spacing w:after="0" w:line="240" w:lineRule="auto"/>
              <w:rPr>
                <w:rFonts w:ascii="Arial" w:eastAsia="Times New Roman" w:hAnsi="Arial" w:cs="Arial"/>
                <w:lang w:val="en-US"/>
              </w:rPr>
            </w:pPr>
            <w:r w:rsidRPr="006A335C">
              <w:rPr>
                <w:rFonts w:ascii="Arial" w:eastAsia="Times New Roman" w:hAnsi="Arial" w:cs="Arial"/>
                <w:lang w:val="en-US"/>
              </w:rPr>
              <w:t>diesel oil</w:t>
            </w:r>
          </w:p>
        </w:tc>
        <w:tc>
          <w:tcPr>
            <w:tcW w:w="1137" w:type="dxa"/>
            <w:shd w:val="clear" w:color="auto" w:fill="auto"/>
            <w:noWrap/>
            <w:vAlign w:val="center"/>
            <w:hideMark/>
          </w:tcPr>
          <w:p w14:paraId="117A7E83" w14:textId="77777777" w:rsidR="007A1E7E" w:rsidRPr="006A335C" w:rsidRDefault="007A1E7E" w:rsidP="00E24945">
            <w:pPr>
              <w:spacing w:after="0" w:line="240" w:lineRule="auto"/>
              <w:ind w:left="709"/>
              <w:rPr>
                <w:rFonts w:ascii="Arial" w:eastAsia="Times New Roman" w:hAnsi="Arial" w:cs="Arial"/>
                <w:lang w:val="en-US"/>
              </w:rPr>
            </w:pPr>
            <w:r w:rsidRPr="006A335C">
              <w:rPr>
                <w:rFonts w:ascii="Arial" w:eastAsia="Times New Roman" w:hAnsi="Arial" w:cs="Arial"/>
                <w:lang w:val="en-US"/>
              </w:rPr>
              <w:t>35,86</w:t>
            </w:r>
          </w:p>
        </w:tc>
        <w:tc>
          <w:tcPr>
            <w:tcW w:w="1625" w:type="dxa"/>
            <w:shd w:val="clear" w:color="auto" w:fill="auto"/>
            <w:noWrap/>
            <w:vAlign w:val="center"/>
            <w:hideMark/>
          </w:tcPr>
          <w:p w14:paraId="2354301F" w14:textId="77777777" w:rsidR="007A1E7E" w:rsidRPr="006A335C" w:rsidRDefault="007A1E7E" w:rsidP="00E24945">
            <w:pPr>
              <w:spacing w:after="0" w:line="240" w:lineRule="auto"/>
              <w:ind w:left="709"/>
              <w:rPr>
                <w:rFonts w:ascii="Arial" w:eastAsia="Times New Roman" w:hAnsi="Arial" w:cs="Arial"/>
                <w:lang w:val="en-US"/>
              </w:rPr>
            </w:pPr>
            <w:r w:rsidRPr="006A335C">
              <w:rPr>
                <w:rFonts w:ascii="Arial" w:eastAsia="Times New Roman" w:hAnsi="Arial" w:cs="Arial"/>
                <w:lang w:val="en-US"/>
              </w:rPr>
              <w:t>MJ/litre</w:t>
            </w:r>
          </w:p>
        </w:tc>
      </w:tr>
      <w:tr w:rsidR="007A1E7E" w:rsidRPr="006A335C" w14:paraId="6173C462" w14:textId="77777777" w:rsidTr="00E24945">
        <w:trPr>
          <w:trHeight w:val="397"/>
        </w:trPr>
        <w:tc>
          <w:tcPr>
            <w:tcW w:w="1559" w:type="dxa"/>
            <w:shd w:val="clear" w:color="auto" w:fill="auto"/>
            <w:noWrap/>
            <w:vAlign w:val="center"/>
            <w:hideMark/>
          </w:tcPr>
          <w:p w14:paraId="3CD29580" w14:textId="77777777" w:rsidR="007A1E7E" w:rsidRPr="006A335C" w:rsidRDefault="007A1E7E" w:rsidP="00E24945">
            <w:pPr>
              <w:spacing w:after="0" w:line="240" w:lineRule="auto"/>
              <w:rPr>
                <w:rFonts w:ascii="Arial" w:eastAsia="Times New Roman" w:hAnsi="Arial" w:cs="Arial"/>
                <w:lang w:val="en-US"/>
              </w:rPr>
            </w:pPr>
            <w:r w:rsidRPr="006A335C">
              <w:rPr>
                <w:rFonts w:ascii="Arial" w:eastAsia="Times New Roman" w:hAnsi="Arial" w:cs="Arial"/>
                <w:lang w:val="en-US"/>
              </w:rPr>
              <w:t>MFO-RFO</w:t>
            </w:r>
          </w:p>
        </w:tc>
        <w:tc>
          <w:tcPr>
            <w:tcW w:w="1137" w:type="dxa"/>
            <w:shd w:val="clear" w:color="auto" w:fill="auto"/>
            <w:noWrap/>
            <w:vAlign w:val="center"/>
            <w:hideMark/>
          </w:tcPr>
          <w:p w14:paraId="75BE140E" w14:textId="77777777" w:rsidR="007A1E7E" w:rsidRPr="006A335C" w:rsidRDefault="007A1E7E" w:rsidP="00E24945">
            <w:pPr>
              <w:spacing w:after="0" w:line="240" w:lineRule="auto"/>
              <w:ind w:left="709"/>
              <w:rPr>
                <w:rFonts w:ascii="Arial" w:eastAsia="Times New Roman" w:hAnsi="Arial" w:cs="Arial"/>
                <w:lang w:val="en-US"/>
              </w:rPr>
            </w:pPr>
            <w:r w:rsidRPr="006A335C">
              <w:rPr>
                <w:rFonts w:ascii="Arial" w:eastAsia="Times New Roman" w:hAnsi="Arial" w:cs="Arial"/>
                <w:lang w:val="en-US"/>
              </w:rPr>
              <w:t>40500</w:t>
            </w:r>
          </w:p>
        </w:tc>
        <w:tc>
          <w:tcPr>
            <w:tcW w:w="1625" w:type="dxa"/>
            <w:shd w:val="clear" w:color="auto" w:fill="auto"/>
            <w:noWrap/>
            <w:vAlign w:val="center"/>
            <w:hideMark/>
          </w:tcPr>
          <w:p w14:paraId="18146502" w14:textId="77777777" w:rsidR="007A1E7E" w:rsidRPr="006A335C" w:rsidRDefault="007A1E7E" w:rsidP="00E24945">
            <w:pPr>
              <w:spacing w:after="0" w:line="240" w:lineRule="auto"/>
              <w:ind w:left="709"/>
              <w:rPr>
                <w:rFonts w:ascii="Arial" w:eastAsia="Times New Roman" w:hAnsi="Arial" w:cs="Arial"/>
                <w:lang w:val="en-US"/>
              </w:rPr>
            </w:pPr>
            <w:r w:rsidRPr="006A335C">
              <w:rPr>
                <w:rFonts w:ascii="Arial" w:eastAsia="Times New Roman" w:hAnsi="Arial" w:cs="Arial"/>
                <w:lang w:val="en-US"/>
              </w:rPr>
              <w:t>MJ/kg</w:t>
            </w:r>
          </w:p>
        </w:tc>
      </w:tr>
      <w:tr w:rsidR="007A1E7E" w:rsidRPr="006A335C" w14:paraId="7D6B449C" w14:textId="77777777" w:rsidTr="00E24945">
        <w:trPr>
          <w:trHeight w:val="397"/>
        </w:trPr>
        <w:tc>
          <w:tcPr>
            <w:tcW w:w="1559" w:type="dxa"/>
            <w:shd w:val="clear" w:color="auto" w:fill="auto"/>
            <w:noWrap/>
            <w:vAlign w:val="center"/>
            <w:hideMark/>
          </w:tcPr>
          <w:p w14:paraId="3141C875" w14:textId="77777777" w:rsidR="007A1E7E" w:rsidRPr="006A335C" w:rsidRDefault="007A1E7E" w:rsidP="00E24945">
            <w:pPr>
              <w:spacing w:after="0" w:line="240" w:lineRule="auto"/>
              <w:rPr>
                <w:rFonts w:ascii="Arial" w:eastAsia="Times New Roman" w:hAnsi="Arial" w:cs="Arial"/>
                <w:lang w:val="en-US"/>
              </w:rPr>
            </w:pPr>
            <w:r w:rsidRPr="006A335C">
              <w:rPr>
                <w:rFonts w:ascii="Arial" w:eastAsia="Times New Roman" w:hAnsi="Arial" w:cs="Arial"/>
                <w:lang w:val="en-US"/>
              </w:rPr>
              <w:t>propane</w:t>
            </w:r>
          </w:p>
        </w:tc>
        <w:tc>
          <w:tcPr>
            <w:tcW w:w="1137" w:type="dxa"/>
            <w:shd w:val="clear" w:color="auto" w:fill="auto"/>
            <w:noWrap/>
            <w:vAlign w:val="center"/>
            <w:hideMark/>
          </w:tcPr>
          <w:p w14:paraId="43B3F6B6" w14:textId="77777777" w:rsidR="007A1E7E" w:rsidRPr="006A335C" w:rsidRDefault="007A1E7E" w:rsidP="00E24945">
            <w:pPr>
              <w:spacing w:after="0" w:line="240" w:lineRule="auto"/>
              <w:ind w:left="709"/>
              <w:rPr>
                <w:rFonts w:ascii="Arial" w:eastAsia="Times New Roman" w:hAnsi="Arial" w:cs="Arial"/>
                <w:lang w:val="en-US"/>
              </w:rPr>
            </w:pPr>
            <w:r w:rsidRPr="006A335C">
              <w:rPr>
                <w:rFonts w:ascii="Arial" w:eastAsia="Times New Roman" w:hAnsi="Arial" w:cs="Arial"/>
                <w:lang w:val="en-US"/>
              </w:rPr>
              <w:t>45,8</w:t>
            </w:r>
          </w:p>
        </w:tc>
        <w:tc>
          <w:tcPr>
            <w:tcW w:w="1625" w:type="dxa"/>
            <w:shd w:val="clear" w:color="auto" w:fill="auto"/>
            <w:noWrap/>
            <w:vAlign w:val="center"/>
            <w:hideMark/>
          </w:tcPr>
          <w:p w14:paraId="6A0C8586" w14:textId="77777777" w:rsidR="007A1E7E" w:rsidRPr="006A335C" w:rsidRDefault="007A1E7E" w:rsidP="00E24945">
            <w:pPr>
              <w:spacing w:after="0" w:line="240" w:lineRule="auto"/>
              <w:ind w:left="709"/>
              <w:rPr>
                <w:rFonts w:ascii="Arial" w:eastAsia="Times New Roman" w:hAnsi="Arial" w:cs="Arial"/>
                <w:lang w:val="en-US"/>
              </w:rPr>
            </w:pPr>
            <w:r>
              <w:rPr>
                <w:rFonts w:ascii="Arial" w:eastAsia="Times New Roman" w:hAnsi="Arial" w:cs="Arial"/>
                <w:lang w:val="en-US"/>
              </w:rPr>
              <w:t>MJ/kg</w:t>
            </w:r>
          </w:p>
        </w:tc>
      </w:tr>
      <w:tr w:rsidR="007A1E7E" w:rsidRPr="006A335C" w14:paraId="75D7B626" w14:textId="77777777" w:rsidTr="00E24945">
        <w:trPr>
          <w:trHeight w:val="397"/>
        </w:trPr>
        <w:tc>
          <w:tcPr>
            <w:tcW w:w="1559" w:type="dxa"/>
            <w:shd w:val="clear" w:color="auto" w:fill="auto"/>
            <w:noWrap/>
            <w:vAlign w:val="center"/>
            <w:hideMark/>
          </w:tcPr>
          <w:p w14:paraId="17341A32" w14:textId="77777777" w:rsidR="007A1E7E" w:rsidRPr="006A335C" w:rsidRDefault="007A1E7E" w:rsidP="00E24945">
            <w:pPr>
              <w:spacing w:after="0" w:line="240" w:lineRule="auto"/>
              <w:rPr>
                <w:rFonts w:ascii="Arial" w:eastAsia="Times New Roman" w:hAnsi="Arial" w:cs="Arial"/>
                <w:lang w:val="en-US"/>
              </w:rPr>
            </w:pPr>
            <w:r w:rsidRPr="006A335C">
              <w:rPr>
                <w:rFonts w:ascii="Arial" w:eastAsia="Times New Roman" w:hAnsi="Arial" w:cs="Arial"/>
                <w:lang w:val="en-US"/>
              </w:rPr>
              <w:t>propane</w:t>
            </w:r>
          </w:p>
        </w:tc>
        <w:tc>
          <w:tcPr>
            <w:tcW w:w="1137" w:type="dxa"/>
            <w:shd w:val="clear" w:color="auto" w:fill="auto"/>
            <w:noWrap/>
            <w:vAlign w:val="center"/>
            <w:hideMark/>
          </w:tcPr>
          <w:p w14:paraId="44DDBE04" w14:textId="77777777" w:rsidR="007A1E7E" w:rsidRPr="006A335C" w:rsidRDefault="007A1E7E" w:rsidP="00E24945">
            <w:pPr>
              <w:spacing w:after="0" w:line="240" w:lineRule="auto"/>
              <w:ind w:left="709"/>
              <w:rPr>
                <w:rFonts w:ascii="Arial" w:eastAsia="Times New Roman" w:hAnsi="Arial" w:cs="Arial"/>
                <w:lang w:val="en-US"/>
              </w:rPr>
            </w:pPr>
            <w:r w:rsidRPr="006A335C">
              <w:rPr>
                <w:rFonts w:ascii="Arial" w:eastAsia="Times New Roman" w:hAnsi="Arial" w:cs="Arial"/>
                <w:lang w:val="en-US"/>
              </w:rPr>
              <w:t>87,478</w:t>
            </w:r>
          </w:p>
        </w:tc>
        <w:tc>
          <w:tcPr>
            <w:tcW w:w="1625" w:type="dxa"/>
            <w:shd w:val="clear" w:color="auto" w:fill="auto"/>
            <w:noWrap/>
            <w:vAlign w:val="center"/>
            <w:hideMark/>
          </w:tcPr>
          <w:p w14:paraId="09CF6EBB" w14:textId="77777777" w:rsidR="007A1E7E" w:rsidRPr="006A335C" w:rsidRDefault="007A1E7E" w:rsidP="00E24945">
            <w:pPr>
              <w:spacing w:after="0" w:line="240" w:lineRule="auto"/>
              <w:ind w:left="709"/>
              <w:rPr>
                <w:rFonts w:ascii="Arial" w:eastAsia="Times New Roman" w:hAnsi="Arial" w:cs="Arial"/>
                <w:lang w:val="en-US"/>
              </w:rPr>
            </w:pPr>
            <w:r w:rsidRPr="006A335C">
              <w:rPr>
                <w:rFonts w:ascii="Arial" w:eastAsia="Times New Roman" w:hAnsi="Arial" w:cs="Arial"/>
                <w:lang w:val="en-US"/>
              </w:rPr>
              <w:t>MJ/Nm³</w:t>
            </w:r>
          </w:p>
        </w:tc>
      </w:tr>
      <w:tr w:rsidR="007A1E7E" w:rsidRPr="006A335C" w14:paraId="6B2C5980" w14:textId="77777777" w:rsidTr="00E24945">
        <w:trPr>
          <w:trHeight w:val="397"/>
        </w:trPr>
        <w:tc>
          <w:tcPr>
            <w:tcW w:w="1559" w:type="dxa"/>
            <w:shd w:val="clear" w:color="auto" w:fill="auto"/>
            <w:noWrap/>
            <w:vAlign w:val="center"/>
            <w:hideMark/>
          </w:tcPr>
          <w:p w14:paraId="6F73D52D" w14:textId="77777777" w:rsidR="007A1E7E" w:rsidRPr="006A335C" w:rsidRDefault="007A1E7E" w:rsidP="00E24945">
            <w:pPr>
              <w:spacing w:after="0" w:line="240" w:lineRule="auto"/>
              <w:rPr>
                <w:rFonts w:ascii="Arial" w:eastAsia="Times New Roman" w:hAnsi="Arial" w:cs="Arial"/>
                <w:lang w:val="en-US"/>
              </w:rPr>
            </w:pPr>
            <w:r w:rsidRPr="006A335C">
              <w:rPr>
                <w:rFonts w:ascii="Arial" w:eastAsia="Times New Roman" w:hAnsi="Arial" w:cs="Arial"/>
                <w:lang w:val="en-US"/>
              </w:rPr>
              <w:t>propane</w:t>
            </w:r>
          </w:p>
        </w:tc>
        <w:tc>
          <w:tcPr>
            <w:tcW w:w="1137" w:type="dxa"/>
            <w:shd w:val="clear" w:color="auto" w:fill="auto"/>
            <w:noWrap/>
            <w:vAlign w:val="center"/>
            <w:hideMark/>
          </w:tcPr>
          <w:p w14:paraId="49C6057A" w14:textId="77777777" w:rsidR="007A1E7E" w:rsidRPr="006A335C" w:rsidRDefault="007A1E7E" w:rsidP="00E24945">
            <w:pPr>
              <w:spacing w:after="0" w:line="240" w:lineRule="auto"/>
              <w:ind w:left="709"/>
              <w:rPr>
                <w:rFonts w:ascii="Arial" w:eastAsia="Times New Roman" w:hAnsi="Arial" w:cs="Arial"/>
                <w:lang w:val="en-US"/>
              </w:rPr>
            </w:pPr>
            <w:r w:rsidRPr="006A335C">
              <w:rPr>
                <w:rFonts w:ascii="Arial" w:eastAsia="Times New Roman" w:hAnsi="Arial" w:cs="Arial"/>
                <w:lang w:val="en-US"/>
              </w:rPr>
              <w:t>26,656</w:t>
            </w:r>
          </w:p>
        </w:tc>
        <w:tc>
          <w:tcPr>
            <w:tcW w:w="1625" w:type="dxa"/>
            <w:shd w:val="clear" w:color="auto" w:fill="auto"/>
            <w:noWrap/>
            <w:vAlign w:val="center"/>
            <w:hideMark/>
          </w:tcPr>
          <w:p w14:paraId="4CCCE2F9" w14:textId="77777777" w:rsidR="007A1E7E" w:rsidRPr="006A335C" w:rsidRDefault="007A1E7E" w:rsidP="00E24945">
            <w:pPr>
              <w:spacing w:after="0" w:line="240" w:lineRule="auto"/>
              <w:ind w:left="709"/>
              <w:rPr>
                <w:rFonts w:ascii="Arial" w:eastAsia="Times New Roman" w:hAnsi="Arial" w:cs="Arial"/>
                <w:lang w:val="en-US"/>
              </w:rPr>
            </w:pPr>
            <w:r w:rsidRPr="006A335C">
              <w:rPr>
                <w:rFonts w:ascii="Arial" w:eastAsia="Times New Roman" w:hAnsi="Arial" w:cs="Arial"/>
                <w:lang w:val="en-US"/>
              </w:rPr>
              <w:t>MJ/litre</w:t>
            </w:r>
          </w:p>
        </w:tc>
      </w:tr>
    </w:tbl>
    <w:p w14:paraId="1F7264AF" w14:textId="77777777" w:rsidR="007A1E7E" w:rsidRPr="006A335C" w:rsidRDefault="007A1E7E" w:rsidP="007A1E7E">
      <w:pPr>
        <w:ind w:left="709"/>
      </w:pPr>
    </w:p>
    <w:tbl>
      <w:tblPr>
        <w:tblW w:w="8934" w:type="dxa"/>
        <w:tblInd w:w="704" w:type="dxa"/>
        <w:tblBorders>
          <w:top w:val="single" w:sz="4" w:space="0" w:color="auto"/>
          <w:bottom w:val="single" w:sz="4" w:space="0" w:color="auto"/>
          <w:insideH w:val="single" w:sz="4" w:space="0" w:color="auto"/>
        </w:tblBorders>
        <w:tblLook w:val="04A0" w:firstRow="1" w:lastRow="0" w:firstColumn="1" w:lastColumn="0" w:noHBand="0" w:noVBand="1"/>
      </w:tblPr>
      <w:tblGrid>
        <w:gridCol w:w="7264"/>
        <w:gridCol w:w="1670"/>
      </w:tblGrid>
      <w:tr w:rsidR="007A1E7E" w:rsidRPr="006A335C" w14:paraId="00872411" w14:textId="77777777" w:rsidTr="002C01EC">
        <w:trPr>
          <w:trHeight w:val="397"/>
        </w:trPr>
        <w:tc>
          <w:tcPr>
            <w:tcW w:w="7264" w:type="dxa"/>
            <w:shd w:val="clear" w:color="auto" w:fill="8AB059" w:themeFill="accent2"/>
            <w:noWrap/>
            <w:vAlign w:val="center"/>
            <w:hideMark/>
          </w:tcPr>
          <w:p w14:paraId="028D57AF" w14:textId="77777777" w:rsidR="007A1E7E" w:rsidRPr="006A335C" w:rsidRDefault="007A1E7E" w:rsidP="00E24945">
            <w:pPr>
              <w:spacing w:after="0" w:line="240" w:lineRule="auto"/>
              <w:ind w:left="34"/>
              <w:rPr>
                <w:rFonts w:ascii="Arial" w:eastAsia="Times New Roman" w:hAnsi="Arial" w:cs="Arial"/>
                <w:b/>
                <w:color w:val="000000"/>
                <w:lang w:val="en-US"/>
              </w:rPr>
            </w:pPr>
            <w:r>
              <w:rPr>
                <w:rFonts w:ascii="Arial" w:eastAsia="Times New Roman" w:hAnsi="Arial" w:cs="Arial"/>
                <w:b/>
                <w:color w:val="000000"/>
                <w:lang w:val="en-US"/>
              </w:rPr>
              <w:t>Reference transport efficiencies from BioGrace</w:t>
            </w:r>
          </w:p>
        </w:tc>
        <w:tc>
          <w:tcPr>
            <w:tcW w:w="1670" w:type="dxa"/>
            <w:shd w:val="clear" w:color="auto" w:fill="8AB059" w:themeFill="accent2"/>
            <w:noWrap/>
            <w:vAlign w:val="center"/>
            <w:hideMark/>
          </w:tcPr>
          <w:p w14:paraId="03697A58" w14:textId="77777777" w:rsidR="007A1E7E" w:rsidRPr="006A335C" w:rsidRDefault="007A1E7E" w:rsidP="00E24945">
            <w:pPr>
              <w:spacing w:after="0" w:line="240" w:lineRule="auto"/>
              <w:ind w:left="709"/>
              <w:rPr>
                <w:rFonts w:ascii="Arial" w:eastAsia="Times New Roman" w:hAnsi="Arial" w:cs="Arial"/>
                <w:b/>
                <w:lang w:val="en-US"/>
              </w:rPr>
            </w:pPr>
            <w:r w:rsidRPr="006A335C">
              <w:rPr>
                <w:rFonts w:ascii="Arial" w:eastAsia="Times New Roman" w:hAnsi="Arial" w:cs="Arial"/>
                <w:b/>
                <w:lang w:val="en-US"/>
              </w:rPr>
              <w:t>MJ/t.km</w:t>
            </w:r>
          </w:p>
        </w:tc>
      </w:tr>
      <w:tr w:rsidR="007A1E7E" w:rsidRPr="006A335C" w14:paraId="1307E275" w14:textId="77777777" w:rsidTr="002C01EC">
        <w:trPr>
          <w:trHeight w:val="397"/>
        </w:trPr>
        <w:tc>
          <w:tcPr>
            <w:tcW w:w="7264" w:type="dxa"/>
            <w:shd w:val="clear" w:color="auto" w:fill="auto"/>
            <w:noWrap/>
            <w:vAlign w:val="center"/>
            <w:hideMark/>
          </w:tcPr>
          <w:p w14:paraId="5B7F5D15" w14:textId="77777777" w:rsidR="007A1E7E" w:rsidRPr="006A335C" w:rsidRDefault="007A1E7E" w:rsidP="00E24945">
            <w:pPr>
              <w:spacing w:after="0" w:line="240" w:lineRule="auto"/>
              <w:ind w:left="34"/>
              <w:rPr>
                <w:rFonts w:ascii="Arial" w:eastAsia="Times New Roman" w:hAnsi="Arial" w:cs="Arial"/>
                <w:lang w:val="en-US"/>
              </w:rPr>
            </w:pPr>
            <w:r w:rsidRPr="006A335C">
              <w:rPr>
                <w:rFonts w:ascii="Arial" w:eastAsia="Times New Roman" w:hAnsi="Arial" w:cs="Arial"/>
                <w:lang w:val="en-US"/>
              </w:rPr>
              <w:t>Truck (40 ton) for chips (and similar size dry product) (Diesel)</w:t>
            </w:r>
          </w:p>
        </w:tc>
        <w:tc>
          <w:tcPr>
            <w:tcW w:w="1670" w:type="dxa"/>
            <w:shd w:val="clear" w:color="auto" w:fill="auto"/>
            <w:noWrap/>
            <w:vAlign w:val="center"/>
            <w:hideMark/>
          </w:tcPr>
          <w:p w14:paraId="4022D310" w14:textId="77777777" w:rsidR="007A1E7E" w:rsidRPr="006A335C" w:rsidRDefault="007A1E7E" w:rsidP="00E24945">
            <w:pPr>
              <w:spacing w:after="0" w:line="240" w:lineRule="auto"/>
              <w:ind w:left="709"/>
              <w:rPr>
                <w:rFonts w:ascii="Arial" w:eastAsia="Times New Roman" w:hAnsi="Arial" w:cs="Arial"/>
                <w:lang w:val="en-US"/>
              </w:rPr>
            </w:pPr>
            <w:r w:rsidRPr="006A335C">
              <w:rPr>
                <w:rFonts w:ascii="Arial" w:eastAsia="Times New Roman" w:hAnsi="Arial" w:cs="Arial"/>
                <w:lang w:val="en-US"/>
              </w:rPr>
              <w:t>0,84</w:t>
            </w:r>
          </w:p>
        </w:tc>
      </w:tr>
      <w:tr w:rsidR="007A1E7E" w:rsidRPr="006A335C" w14:paraId="187AA982" w14:textId="77777777" w:rsidTr="002C01EC">
        <w:trPr>
          <w:trHeight w:val="397"/>
        </w:trPr>
        <w:tc>
          <w:tcPr>
            <w:tcW w:w="7264" w:type="dxa"/>
            <w:shd w:val="clear" w:color="auto" w:fill="auto"/>
            <w:noWrap/>
            <w:vAlign w:val="center"/>
            <w:hideMark/>
          </w:tcPr>
          <w:p w14:paraId="30876D95" w14:textId="77777777" w:rsidR="007A1E7E" w:rsidRPr="006A335C" w:rsidRDefault="007A1E7E" w:rsidP="00E24945">
            <w:pPr>
              <w:spacing w:after="0" w:line="240" w:lineRule="auto"/>
              <w:ind w:left="34"/>
              <w:rPr>
                <w:rFonts w:ascii="Arial" w:eastAsia="Times New Roman" w:hAnsi="Arial" w:cs="Arial"/>
                <w:lang w:val="en-US"/>
              </w:rPr>
            </w:pPr>
            <w:r w:rsidRPr="006A335C">
              <w:rPr>
                <w:rFonts w:ascii="Arial" w:eastAsia="Times New Roman" w:hAnsi="Arial" w:cs="Arial"/>
                <w:lang w:val="en-US"/>
              </w:rPr>
              <w:t>Truck (40 ton) for pellets (Diesel)</w:t>
            </w:r>
          </w:p>
        </w:tc>
        <w:tc>
          <w:tcPr>
            <w:tcW w:w="1670" w:type="dxa"/>
            <w:shd w:val="clear" w:color="auto" w:fill="auto"/>
            <w:noWrap/>
            <w:vAlign w:val="center"/>
            <w:hideMark/>
          </w:tcPr>
          <w:p w14:paraId="5683C71E" w14:textId="77777777" w:rsidR="007A1E7E" w:rsidRPr="006A335C" w:rsidRDefault="007A1E7E" w:rsidP="00E24945">
            <w:pPr>
              <w:spacing w:after="0" w:line="240" w:lineRule="auto"/>
              <w:ind w:left="709"/>
              <w:rPr>
                <w:rFonts w:ascii="Arial" w:eastAsia="Times New Roman" w:hAnsi="Arial" w:cs="Arial"/>
                <w:lang w:val="en-US"/>
              </w:rPr>
            </w:pPr>
            <w:r w:rsidRPr="006A335C">
              <w:rPr>
                <w:rFonts w:ascii="Arial" w:eastAsia="Times New Roman" w:hAnsi="Arial" w:cs="Arial"/>
                <w:lang w:val="en-US"/>
              </w:rPr>
              <w:t>0,87</w:t>
            </w:r>
          </w:p>
        </w:tc>
      </w:tr>
      <w:tr w:rsidR="007A1E7E" w:rsidRPr="006A335C" w14:paraId="6F3935E7" w14:textId="77777777" w:rsidTr="002C01EC">
        <w:trPr>
          <w:trHeight w:val="397"/>
        </w:trPr>
        <w:tc>
          <w:tcPr>
            <w:tcW w:w="7264" w:type="dxa"/>
            <w:shd w:val="clear" w:color="auto" w:fill="auto"/>
            <w:noWrap/>
            <w:vAlign w:val="center"/>
            <w:hideMark/>
          </w:tcPr>
          <w:p w14:paraId="34C5B160" w14:textId="77777777" w:rsidR="007A1E7E" w:rsidRPr="006A335C" w:rsidRDefault="007A1E7E" w:rsidP="00E24945">
            <w:pPr>
              <w:spacing w:after="0" w:line="240" w:lineRule="auto"/>
              <w:ind w:left="34"/>
              <w:rPr>
                <w:rFonts w:ascii="Arial" w:eastAsia="Times New Roman" w:hAnsi="Arial" w:cs="Arial"/>
                <w:lang w:val="en-US"/>
              </w:rPr>
            </w:pPr>
            <w:r w:rsidRPr="006A335C">
              <w:rPr>
                <w:rFonts w:ascii="Arial" w:eastAsia="Times New Roman" w:hAnsi="Arial" w:cs="Arial"/>
                <w:lang w:val="en-US"/>
              </w:rPr>
              <w:t>Ocean bulk carrier (Fuel oil)</w:t>
            </w:r>
          </w:p>
        </w:tc>
        <w:tc>
          <w:tcPr>
            <w:tcW w:w="1670" w:type="dxa"/>
            <w:shd w:val="clear" w:color="auto" w:fill="auto"/>
            <w:noWrap/>
            <w:vAlign w:val="center"/>
            <w:hideMark/>
          </w:tcPr>
          <w:p w14:paraId="1F327EDA" w14:textId="77777777" w:rsidR="007A1E7E" w:rsidRPr="006A335C" w:rsidRDefault="007A1E7E" w:rsidP="00E24945">
            <w:pPr>
              <w:spacing w:after="0" w:line="240" w:lineRule="auto"/>
              <w:ind w:left="709"/>
              <w:rPr>
                <w:rFonts w:ascii="Arial" w:eastAsia="Times New Roman" w:hAnsi="Arial" w:cs="Arial"/>
                <w:lang w:val="en-US"/>
              </w:rPr>
            </w:pPr>
            <w:r w:rsidRPr="006A335C">
              <w:rPr>
                <w:rFonts w:ascii="Arial" w:eastAsia="Times New Roman" w:hAnsi="Arial" w:cs="Arial"/>
                <w:lang w:val="en-US"/>
              </w:rPr>
              <w:t>0,20</w:t>
            </w:r>
          </w:p>
        </w:tc>
      </w:tr>
      <w:tr w:rsidR="007A1E7E" w:rsidRPr="006A335C" w14:paraId="67456198" w14:textId="77777777" w:rsidTr="002C01EC">
        <w:trPr>
          <w:trHeight w:val="397"/>
        </w:trPr>
        <w:tc>
          <w:tcPr>
            <w:tcW w:w="7264" w:type="dxa"/>
            <w:shd w:val="clear" w:color="auto" w:fill="auto"/>
            <w:noWrap/>
            <w:vAlign w:val="center"/>
            <w:hideMark/>
          </w:tcPr>
          <w:p w14:paraId="00D5CE6A" w14:textId="77777777" w:rsidR="007A1E7E" w:rsidRPr="006A335C" w:rsidRDefault="007A1E7E" w:rsidP="00E24945">
            <w:pPr>
              <w:spacing w:after="0" w:line="240" w:lineRule="auto"/>
              <w:ind w:left="34"/>
              <w:rPr>
                <w:rFonts w:ascii="Arial" w:eastAsia="Times New Roman" w:hAnsi="Arial" w:cs="Arial"/>
                <w:lang w:val="en-US"/>
              </w:rPr>
            </w:pPr>
            <w:r w:rsidRPr="006A335C">
              <w:rPr>
                <w:rFonts w:ascii="Arial" w:eastAsia="Times New Roman" w:hAnsi="Arial" w:cs="Arial"/>
                <w:lang w:val="en-US"/>
              </w:rPr>
              <w:t>Ocean bulk carrier Panamax (Fuel oil)</w:t>
            </w:r>
          </w:p>
        </w:tc>
        <w:tc>
          <w:tcPr>
            <w:tcW w:w="1670" w:type="dxa"/>
            <w:shd w:val="clear" w:color="auto" w:fill="auto"/>
            <w:noWrap/>
            <w:vAlign w:val="center"/>
            <w:hideMark/>
          </w:tcPr>
          <w:p w14:paraId="255C76C6" w14:textId="77777777" w:rsidR="007A1E7E" w:rsidRPr="006A335C" w:rsidRDefault="007A1E7E" w:rsidP="00E24945">
            <w:pPr>
              <w:spacing w:after="0" w:line="240" w:lineRule="auto"/>
              <w:ind w:left="709"/>
              <w:rPr>
                <w:rFonts w:ascii="Arial" w:eastAsia="Times New Roman" w:hAnsi="Arial" w:cs="Arial"/>
                <w:lang w:val="en-US"/>
              </w:rPr>
            </w:pPr>
            <w:r w:rsidRPr="006A335C">
              <w:rPr>
                <w:rFonts w:ascii="Arial" w:eastAsia="Times New Roman" w:hAnsi="Arial" w:cs="Arial"/>
                <w:lang w:val="en-US"/>
              </w:rPr>
              <w:t>0,10</w:t>
            </w:r>
          </w:p>
        </w:tc>
      </w:tr>
      <w:tr w:rsidR="007A1E7E" w:rsidRPr="006A335C" w14:paraId="476DEEB8" w14:textId="77777777" w:rsidTr="002C01EC">
        <w:trPr>
          <w:trHeight w:val="397"/>
        </w:trPr>
        <w:tc>
          <w:tcPr>
            <w:tcW w:w="7264" w:type="dxa"/>
            <w:shd w:val="clear" w:color="auto" w:fill="auto"/>
            <w:noWrap/>
            <w:vAlign w:val="center"/>
            <w:hideMark/>
          </w:tcPr>
          <w:p w14:paraId="6BBDFD7D" w14:textId="77777777" w:rsidR="007A1E7E" w:rsidRPr="006A335C" w:rsidRDefault="007A1E7E" w:rsidP="00E24945">
            <w:pPr>
              <w:spacing w:after="0" w:line="240" w:lineRule="auto"/>
              <w:ind w:left="34"/>
              <w:rPr>
                <w:rFonts w:ascii="Arial" w:eastAsia="Times New Roman" w:hAnsi="Arial" w:cs="Arial"/>
                <w:lang w:val="en-US"/>
              </w:rPr>
            </w:pPr>
            <w:r w:rsidRPr="006A335C">
              <w:rPr>
                <w:rFonts w:ascii="Arial" w:eastAsia="Times New Roman" w:hAnsi="Arial" w:cs="Arial"/>
                <w:lang w:val="en-US"/>
              </w:rPr>
              <w:t>Bulk Carrier "Handysize" - wood chips (Fuel oil)</w:t>
            </w:r>
          </w:p>
        </w:tc>
        <w:tc>
          <w:tcPr>
            <w:tcW w:w="1670" w:type="dxa"/>
            <w:shd w:val="clear" w:color="auto" w:fill="auto"/>
            <w:noWrap/>
            <w:vAlign w:val="center"/>
            <w:hideMark/>
          </w:tcPr>
          <w:p w14:paraId="72B290E7" w14:textId="77777777" w:rsidR="007A1E7E" w:rsidRPr="006A335C" w:rsidRDefault="007A1E7E" w:rsidP="00E24945">
            <w:pPr>
              <w:spacing w:after="0" w:line="240" w:lineRule="auto"/>
              <w:ind w:left="709"/>
              <w:rPr>
                <w:rFonts w:ascii="Arial" w:eastAsia="Times New Roman" w:hAnsi="Arial" w:cs="Arial"/>
                <w:lang w:val="en-US"/>
              </w:rPr>
            </w:pPr>
            <w:r w:rsidRPr="006A335C">
              <w:rPr>
                <w:rFonts w:ascii="Arial" w:eastAsia="Times New Roman" w:hAnsi="Arial" w:cs="Arial"/>
                <w:lang w:val="en-US"/>
              </w:rPr>
              <w:t>0,24</w:t>
            </w:r>
          </w:p>
        </w:tc>
      </w:tr>
      <w:tr w:rsidR="007A1E7E" w:rsidRPr="006A335C" w14:paraId="5D9105B8" w14:textId="77777777" w:rsidTr="002C01EC">
        <w:trPr>
          <w:trHeight w:val="397"/>
        </w:trPr>
        <w:tc>
          <w:tcPr>
            <w:tcW w:w="7264" w:type="dxa"/>
            <w:shd w:val="clear" w:color="auto" w:fill="auto"/>
            <w:noWrap/>
            <w:vAlign w:val="center"/>
            <w:hideMark/>
          </w:tcPr>
          <w:p w14:paraId="5F6BEBF9" w14:textId="77777777" w:rsidR="007A1E7E" w:rsidRPr="006A335C" w:rsidRDefault="007A1E7E" w:rsidP="00E24945">
            <w:pPr>
              <w:spacing w:after="0" w:line="240" w:lineRule="auto"/>
              <w:ind w:left="34"/>
              <w:rPr>
                <w:rFonts w:ascii="Arial" w:eastAsia="Times New Roman" w:hAnsi="Arial" w:cs="Arial"/>
                <w:lang w:val="en-US"/>
              </w:rPr>
            </w:pPr>
            <w:r w:rsidRPr="006A335C">
              <w:rPr>
                <w:rFonts w:ascii="Arial" w:eastAsia="Times New Roman" w:hAnsi="Arial" w:cs="Arial"/>
                <w:lang w:val="en-US"/>
              </w:rPr>
              <w:t>Bulk Carrier "Supramax" - wood chips (Fuel oil)</w:t>
            </w:r>
          </w:p>
        </w:tc>
        <w:tc>
          <w:tcPr>
            <w:tcW w:w="1670" w:type="dxa"/>
            <w:shd w:val="clear" w:color="auto" w:fill="auto"/>
            <w:noWrap/>
            <w:vAlign w:val="center"/>
            <w:hideMark/>
          </w:tcPr>
          <w:p w14:paraId="4A489536" w14:textId="77777777" w:rsidR="007A1E7E" w:rsidRPr="006A335C" w:rsidRDefault="007A1E7E" w:rsidP="00E24945">
            <w:pPr>
              <w:spacing w:after="0" w:line="240" w:lineRule="auto"/>
              <w:ind w:left="709"/>
              <w:rPr>
                <w:rFonts w:ascii="Arial" w:eastAsia="Times New Roman" w:hAnsi="Arial" w:cs="Arial"/>
                <w:lang w:val="en-US"/>
              </w:rPr>
            </w:pPr>
            <w:r w:rsidRPr="006A335C">
              <w:rPr>
                <w:rFonts w:ascii="Arial" w:eastAsia="Times New Roman" w:hAnsi="Arial" w:cs="Arial"/>
                <w:lang w:val="en-US"/>
              </w:rPr>
              <w:t>0,15</w:t>
            </w:r>
          </w:p>
        </w:tc>
      </w:tr>
      <w:tr w:rsidR="007A1E7E" w:rsidRPr="006A335C" w14:paraId="022FBD6B" w14:textId="77777777" w:rsidTr="002C01EC">
        <w:trPr>
          <w:trHeight w:val="397"/>
        </w:trPr>
        <w:tc>
          <w:tcPr>
            <w:tcW w:w="7264" w:type="dxa"/>
            <w:shd w:val="clear" w:color="auto" w:fill="auto"/>
            <w:noWrap/>
            <w:vAlign w:val="center"/>
            <w:hideMark/>
          </w:tcPr>
          <w:p w14:paraId="1F953A2A" w14:textId="77777777" w:rsidR="007A1E7E" w:rsidRPr="006A335C" w:rsidRDefault="007A1E7E" w:rsidP="00E24945">
            <w:pPr>
              <w:spacing w:after="0" w:line="240" w:lineRule="auto"/>
              <w:ind w:left="34"/>
              <w:rPr>
                <w:rFonts w:ascii="Arial" w:eastAsia="Times New Roman" w:hAnsi="Arial" w:cs="Arial"/>
                <w:lang w:val="en-US"/>
              </w:rPr>
            </w:pPr>
            <w:r w:rsidRPr="006A335C">
              <w:rPr>
                <w:rFonts w:ascii="Arial" w:eastAsia="Times New Roman" w:hAnsi="Arial" w:cs="Arial"/>
                <w:lang w:val="en-US"/>
              </w:rPr>
              <w:t>Bulk Carrier "Supramax" - pellets (Fuel oil)</w:t>
            </w:r>
          </w:p>
        </w:tc>
        <w:tc>
          <w:tcPr>
            <w:tcW w:w="1670" w:type="dxa"/>
            <w:shd w:val="clear" w:color="auto" w:fill="auto"/>
            <w:noWrap/>
            <w:vAlign w:val="center"/>
            <w:hideMark/>
          </w:tcPr>
          <w:p w14:paraId="3AE51A53" w14:textId="77777777" w:rsidR="007A1E7E" w:rsidRPr="006A335C" w:rsidRDefault="007A1E7E" w:rsidP="00E24945">
            <w:pPr>
              <w:spacing w:after="0" w:line="240" w:lineRule="auto"/>
              <w:ind w:left="709"/>
              <w:rPr>
                <w:rFonts w:ascii="Arial" w:eastAsia="Times New Roman" w:hAnsi="Arial" w:cs="Arial"/>
                <w:lang w:val="en-US"/>
              </w:rPr>
            </w:pPr>
            <w:r w:rsidRPr="006A335C">
              <w:rPr>
                <w:rFonts w:ascii="Arial" w:eastAsia="Times New Roman" w:hAnsi="Arial" w:cs="Arial"/>
                <w:lang w:val="en-US"/>
              </w:rPr>
              <w:t>0,07</w:t>
            </w:r>
          </w:p>
        </w:tc>
      </w:tr>
      <w:tr w:rsidR="007A1E7E" w:rsidRPr="006A335C" w14:paraId="44FE627E" w14:textId="77777777" w:rsidTr="002C01EC">
        <w:trPr>
          <w:trHeight w:val="397"/>
        </w:trPr>
        <w:tc>
          <w:tcPr>
            <w:tcW w:w="7264" w:type="dxa"/>
            <w:shd w:val="clear" w:color="auto" w:fill="auto"/>
            <w:noWrap/>
            <w:vAlign w:val="center"/>
            <w:hideMark/>
          </w:tcPr>
          <w:p w14:paraId="7C826E7C" w14:textId="77777777" w:rsidR="007A1E7E" w:rsidRPr="006A335C" w:rsidRDefault="007A1E7E" w:rsidP="00E24945">
            <w:pPr>
              <w:spacing w:after="0" w:line="240" w:lineRule="auto"/>
              <w:ind w:left="34"/>
              <w:rPr>
                <w:rFonts w:ascii="Arial" w:eastAsia="Times New Roman" w:hAnsi="Arial" w:cs="Arial"/>
                <w:lang w:val="en-US"/>
              </w:rPr>
            </w:pPr>
            <w:r w:rsidRPr="006A335C">
              <w:rPr>
                <w:rFonts w:ascii="Arial" w:eastAsia="Times New Roman" w:hAnsi="Arial" w:cs="Arial"/>
                <w:lang w:val="en-US"/>
              </w:rPr>
              <w:t>Bulk Carrier class "Handy" – PKM</w:t>
            </w:r>
          </w:p>
        </w:tc>
        <w:tc>
          <w:tcPr>
            <w:tcW w:w="1670" w:type="dxa"/>
            <w:shd w:val="clear" w:color="auto" w:fill="auto"/>
            <w:noWrap/>
            <w:vAlign w:val="center"/>
            <w:hideMark/>
          </w:tcPr>
          <w:p w14:paraId="32D5893B" w14:textId="77777777" w:rsidR="007A1E7E" w:rsidRPr="006A335C" w:rsidRDefault="007A1E7E" w:rsidP="00E24945">
            <w:pPr>
              <w:spacing w:after="0" w:line="240" w:lineRule="auto"/>
              <w:ind w:left="709"/>
              <w:rPr>
                <w:rFonts w:ascii="Arial" w:eastAsia="Times New Roman" w:hAnsi="Arial" w:cs="Arial"/>
                <w:lang w:val="en-US"/>
              </w:rPr>
            </w:pPr>
            <w:r w:rsidRPr="006A335C">
              <w:rPr>
                <w:rFonts w:ascii="Arial" w:eastAsia="Times New Roman" w:hAnsi="Arial" w:cs="Arial"/>
                <w:lang w:val="en-US"/>
              </w:rPr>
              <w:t>0,13</w:t>
            </w:r>
          </w:p>
        </w:tc>
      </w:tr>
      <w:tr w:rsidR="007A1E7E" w:rsidRPr="006A335C" w14:paraId="588B8583" w14:textId="77777777" w:rsidTr="002C01EC">
        <w:trPr>
          <w:trHeight w:val="397"/>
        </w:trPr>
        <w:tc>
          <w:tcPr>
            <w:tcW w:w="7264" w:type="dxa"/>
            <w:shd w:val="clear" w:color="auto" w:fill="auto"/>
            <w:noWrap/>
            <w:vAlign w:val="center"/>
            <w:hideMark/>
          </w:tcPr>
          <w:p w14:paraId="6E154F3E" w14:textId="77777777" w:rsidR="007A1E7E" w:rsidRPr="006A335C" w:rsidRDefault="007A1E7E" w:rsidP="00E24945">
            <w:pPr>
              <w:spacing w:after="0" w:line="240" w:lineRule="auto"/>
              <w:ind w:left="34"/>
              <w:rPr>
                <w:rFonts w:ascii="Arial" w:eastAsia="Times New Roman" w:hAnsi="Arial" w:cs="Arial"/>
                <w:lang w:val="en-US"/>
              </w:rPr>
            </w:pPr>
            <w:r w:rsidRPr="006A335C">
              <w:rPr>
                <w:rFonts w:ascii="Arial" w:eastAsia="Times New Roman" w:hAnsi="Arial" w:cs="Arial"/>
                <w:lang w:val="en-US"/>
              </w:rPr>
              <w:t>Local (10 km) pipeline</w:t>
            </w:r>
          </w:p>
        </w:tc>
        <w:tc>
          <w:tcPr>
            <w:tcW w:w="1670" w:type="dxa"/>
            <w:shd w:val="clear" w:color="auto" w:fill="auto"/>
            <w:noWrap/>
            <w:vAlign w:val="center"/>
            <w:hideMark/>
          </w:tcPr>
          <w:p w14:paraId="428DE4B3" w14:textId="77777777" w:rsidR="007A1E7E" w:rsidRPr="006A335C" w:rsidRDefault="007A1E7E" w:rsidP="00E24945">
            <w:pPr>
              <w:spacing w:after="0" w:line="240" w:lineRule="auto"/>
              <w:ind w:left="709"/>
              <w:rPr>
                <w:rFonts w:ascii="Arial" w:eastAsia="Times New Roman" w:hAnsi="Arial" w:cs="Arial"/>
                <w:lang w:val="en-US"/>
              </w:rPr>
            </w:pPr>
            <w:r w:rsidRPr="006A335C">
              <w:rPr>
                <w:rFonts w:ascii="Arial" w:eastAsia="Times New Roman" w:hAnsi="Arial" w:cs="Arial"/>
                <w:lang w:val="en-US"/>
              </w:rPr>
              <w:t>0,00</w:t>
            </w:r>
          </w:p>
        </w:tc>
      </w:tr>
      <w:tr w:rsidR="007A1E7E" w:rsidRPr="006A335C" w14:paraId="79099C94" w14:textId="77777777" w:rsidTr="002C01EC">
        <w:trPr>
          <w:trHeight w:val="397"/>
        </w:trPr>
        <w:tc>
          <w:tcPr>
            <w:tcW w:w="7264" w:type="dxa"/>
            <w:shd w:val="clear" w:color="auto" w:fill="auto"/>
            <w:noWrap/>
            <w:vAlign w:val="center"/>
            <w:hideMark/>
          </w:tcPr>
          <w:p w14:paraId="7B8DCE4C" w14:textId="77777777" w:rsidR="007A1E7E" w:rsidRPr="006A335C" w:rsidRDefault="007A1E7E" w:rsidP="00E24945">
            <w:pPr>
              <w:spacing w:after="0" w:line="240" w:lineRule="auto"/>
              <w:ind w:left="34"/>
              <w:rPr>
                <w:rFonts w:ascii="Arial" w:eastAsia="Times New Roman" w:hAnsi="Arial" w:cs="Arial"/>
                <w:lang w:val="en-US"/>
              </w:rPr>
            </w:pPr>
            <w:r w:rsidRPr="006A335C">
              <w:rPr>
                <w:rFonts w:ascii="Arial" w:eastAsia="Times New Roman" w:hAnsi="Arial" w:cs="Arial"/>
                <w:lang w:val="en-US"/>
              </w:rPr>
              <w:t>Freight train USA (diesel)</w:t>
            </w:r>
          </w:p>
        </w:tc>
        <w:tc>
          <w:tcPr>
            <w:tcW w:w="1670" w:type="dxa"/>
            <w:shd w:val="clear" w:color="auto" w:fill="auto"/>
            <w:noWrap/>
            <w:vAlign w:val="center"/>
            <w:hideMark/>
          </w:tcPr>
          <w:p w14:paraId="0A304667" w14:textId="77777777" w:rsidR="007A1E7E" w:rsidRPr="006A335C" w:rsidRDefault="007A1E7E" w:rsidP="00E24945">
            <w:pPr>
              <w:spacing w:after="0" w:line="240" w:lineRule="auto"/>
              <w:ind w:left="709"/>
              <w:rPr>
                <w:rFonts w:ascii="Arial" w:eastAsia="Times New Roman" w:hAnsi="Arial" w:cs="Arial"/>
                <w:lang w:val="en-US"/>
              </w:rPr>
            </w:pPr>
            <w:r w:rsidRPr="006A335C">
              <w:rPr>
                <w:rFonts w:ascii="Arial" w:eastAsia="Times New Roman" w:hAnsi="Arial" w:cs="Arial"/>
                <w:lang w:val="en-US"/>
              </w:rPr>
              <w:t>0,25</w:t>
            </w:r>
          </w:p>
        </w:tc>
      </w:tr>
      <w:tr w:rsidR="007A1E7E" w:rsidRPr="006A335C" w14:paraId="57D59772" w14:textId="77777777" w:rsidTr="002C01EC">
        <w:trPr>
          <w:trHeight w:val="397"/>
        </w:trPr>
        <w:tc>
          <w:tcPr>
            <w:tcW w:w="7264" w:type="dxa"/>
            <w:shd w:val="clear" w:color="auto" w:fill="auto"/>
            <w:noWrap/>
            <w:vAlign w:val="center"/>
            <w:hideMark/>
          </w:tcPr>
          <w:p w14:paraId="00C8DEB1" w14:textId="77777777" w:rsidR="007A1E7E" w:rsidRPr="006A335C" w:rsidRDefault="007A1E7E" w:rsidP="00E24945">
            <w:pPr>
              <w:spacing w:after="0" w:line="240" w:lineRule="auto"/>
              <w:ind w:left="34"/>
              <w:rPr>
                <w:rFonts w:ascii="Arial" w:eastAsia="Times New Roman" w:hAnsi="Arial" w:cs="Arial"/>
                <w:lang w:val="en-US"/>
              </w:rPr>
            </w:pPr>
            <w:r w:rsidRPr="006A335C">
              <w:rPr>
                <w:rFonts w:ascii="Arial" w:eastAsia="Times New Roman" w:hAnsi="Arial" w:cs="Arial"/>
                <w:lang w:val="en-US"/>
              </w:rPr>
              <w:t>Rail (Electric, MV)</w:t>
            </w:r>
          </w:p>
        </w:tc>
        <w:tc>
          <w:tcPr>
            <w:tcW w:w="1670" w:type="dxa"/>
            <w:shd w:val="clear" w:color="auto" w:fill="auto"/>
            <w:noWrap/>
            <w:vAlign w:val="center"/>
            <w:hideMark/>
          </w:tcPr>
          <w:p w14:paraId="3513E8C5" w14:textId="77777777" w:rsidR="007A1E7E" w:rsidRPr="006A335C" w:rsidRDefault="007A1E7E" w:rsidP="00E24945">
            <w:pPr>
              <w:spacing w:after="0" w:line="240" w:lineRule="auto"/>
              <w:ind w:left="709"/>
              <w:rPr>
                <w:rFonts w:ascii="Arial" w:eastAsia="Times New Roman" w:hAnsi="Arial" w:cs="Arial"/>
                <w:lang w:val="en-US"/>
              </w:rPr>
            </w:pPr>
            <w:r w:rsidRPr="006A335C">
              <w:rPr>
                <w:rFonts w:ascii="Arial" w:eastAsia="Times New Roman" w:hAnsi="Arial" w:cs="Arial"/>
                <w:lang w:val="en-US"/>
              </w:rPr>
              <w:t>0,21</w:t>
            </w:r>
          </w:p>
        </w:tc>
      </w:tr>
    </w:tbl>
    <w:p w14:paraId="381FD980" w14:textId="77777777" w:rsidR="007A1E7E" w:rsidRDefault="007A1E7E" w:rsidP="007A1E7E">
      <w:pPr>
        <w:ind w:left="709"/>
      </w:pPr>
    </w:p>
    <w:p w14:paraId="75265B78" w14:textId="77777777" w:rsidR="007A1E7E" w:rsidRPr="006A335C" w:rsidRDefault="007A1E7E" w:rsidP="00CB6CE1">
      <w:pPr>
        <w:pStyle w:val="Heading2"/>
        <w:ind w:left="567" w:hanging="567"/>
      </w:pPr>
      <w:bookmarkStart w:id="43" w:name="_Toc444615266"/>
      <w:bookmarkStart w:id="44" w:name="_Toc457991475"/>
      <w:bookmarkStart w:id="45" w:name="_Toc460960136"/>
      <w:r w:rsidRPr="006A335C">
        <w:lastRenderedPageBreak/>
        <w:t>Biomass storage, handling and trans-shipment</w:t>
      </w:r>
      <w:bookmarkEnd w:id="43"/>
      <w:bookmarkEnd w:id="44"/>
      <w:bookmarkEnd w:id="45"/>
    </w:p>
    <w:p w14:paraId="5B900447" w14:textId="4AAF6021" w:rsidR="007A1E7E" w:rsidRPr="006A335C" w:rsidRDefault="00020413" w:rsidP="007A1E7E">
      <w:r>
        <w:t>6.2.1</w:t>
      </w:r>
      <w:r w:rsidR="007A1E7E" w:rsidRPr="006A335C">
        <w:tab/>
      </w:r>
      <w:r w:rsidR="007A1E7E" w:rsidRPr="00D27023">
        <w:t xml:space="preserve">The </w:t>
      </w:r>
      <w:r w:rsidR="00D27023">
        <w:t>Legal O</w:t>
      </w:r>
      <w:r w:rsidR="007A1E7E" w:rsidRPr="00D27023">
        <w:t>wner shall provide the CB with an annual overview of the quantity of biomass handled at the different</w:t>
      </w:r>
      <w:r w:rsidR="007A1E7E" w:rsidRPr="006A335C">
        <w:t xml:space="preserve"> storage, handling and trans-shipment locations within the scope of its certification.</w:t>
      </w:r>
    </w:p>
    <w:p w14:paraId="3F00F108" w14:textId="1AD13CBA" w:rsidR="007A1E7E" w:rsidRPr="00D27023" w:rsidRDefault="00020413" w:rsidP="007A1E7E">
      <w:r>
        <w:t>6.2.2</w:t>
      </w:r>
      <w:r>
        <w:tab/>
      </w:r>
      <w:r w:rsidR="007A1E7E" w:rsidRPr="006A335C">
        <w:t xml:space="preserve">When energy usage data are </w:t>
      </w:r>
      <w:r w:rsidR="00B54A2F">
        <w:t xml:space="preserve">not readily </w:t>
      </w:r>
      <w:r w:rsidR="007A1E7E" w:rsidRPr="006A335C">
        <w:t xml:space="preserve">available for these facilities, </w:t>
      </w:r>
      <w:r w:rsidR="0081488C">
        <w:t>conservative, approximated</w:t>
      </w:r>
      <w:r w:rsidR="0081488C" w:rsidRPr="006A335C">
        <w:t xml:space="preserve"> </w:t>
      </w:r>
      <w:r w:rsidR="007A1E7E" w:rsidRPr="006A335C">
        <w:t xml:space="preserve">values </w:t>
      </w:r>
      <w:r w:rsidR="007A1E7E">
        <w:t>may</w:t>
      </w:r>
      <w:r w:rsidR="007A1E7E" w:rsidRPr="006A335C">
        <w:t xml:space="preserve"> be used. </w:t>
      </w:r>
    </w:p>
    <w:p w14:paraId="222BA68F" w14:textId="7632C321" w:rsidR="007A1E7E" w:rsidRPr="00D27023" w:rsidRDefault="00020413" w:rsidP="007A1E7E">
      <w:r w:rsidRPr="00D27023">
        <w:t>6.2.3</w:t>
      </w:r>
      <w:r w:rsidRPr="00D27023">
        <w:tab/>
      </w:r>
      <w:r w:rsidR="0081488C" w:rsidRPr="00D27023">
        <w:t>Where energy usage data are available for these facilities t</w:t>
      </w:r>
      <w:r w:rsidR="007A1E7E" w:rsidRPr="00D27023">
        <w:t xml:space="preserve">he </w:t>
      </w:r>
      <w:r w:rsidR="00D27023" w:rsidRPr="00D27023">
        <w:t>Legal Owner</w:t>
      </w:r>
      <w:r w:rsidR="007A1E7E" w:rsidRPr="00D27023">
        <w:t xml:space="preserve"> may report the fuel and power used by the facilities involved.</w:t>
      </w:r>
    </w:p>
    <w:p w14:paraId="7FA18FF1" w14:textId="61E46C53" w:rsidR="007A1E7E" w:rsidRPr="006A335C" w:rsidRDefault="00020413" w:rsidP="007A1E7E">
      <w:pPr>
        <w:ind w:left="540" w:hanging="540"/>
      </w:pPr>
      <w:r>
        <w:t>6.2.4</w:t>
      </w:r>
      <w:r>
        <w:tab/>
      </w:r>
      <w:r w:rsidR="007A1E7E" w:rsidRPr="006A335C">
        <w:t xml:space="preserve">Values reported shall be supported by evidence such as logbooks. </w:t>
      </w:r>
    </w:p>
    <w:p w14:paraId="741C0224" w14:textId="180BC1EE" w:rsidR="007A1E7E" w:rsidRDefault="00020413" w:rsidP="007A1E7E">
      <w:r>
        <w:t>6.2.5</w:t>
      </w:r>
      <w:r>
        <w:tab/>
      </w:r>
      <w:r w:rsidR="007A1E7E" w:rsidRPr="006A335C">
        <w:t>Reported energy usage shall include that from sources such as vehicles, fans and conveying, loading or stacking systems. Diesel use is reported in litres/m</w:t>
      </w:r>
      <w:r w:rsidR="007A1E7E">
        <w:t>e</w:t>
      </w:r>
      <w:r w:rsidR="007A1E7E" w:rsidRPr="006A335C">
        <w:t>t</w:t>
      </w:r>
      <w:r w:rsidR="007A1E7E">
        <w:t>ric ton</w:t>
      </w:r>
      <w:r w:rsidR="007A1E7E" w:rsidRPr="006A335C">
        <w:t xml:space="preserve"> biomass, electricity use in kWh/m</w:t>
      </w:r>
      <w:r w:rsidR="007A1E7E">
        <w:t xml:space="preserve">etric </w:t>
      </w:r>
      <w:r w:rsidR="007A1E7E" w:rsidRPr="006A335C">
        <w:t>t</w:t>
      </w:r>
      <w:r w:rsidR="007A1E7E">
        <w:t>on</w:t>
      </w:r>
      <w:r w:rsidR="00134F18">
        <w:t>ne</w:t>
      </w:r>
      <w:r w:rsidR="007A1E7E" w:rsidRPr="006A335C">
        <w:t xml:space="preserve"> biomass.</w:t>
      </w:r>
    </w:p>
    <w:p w14:paraId="718B0700" w14:textId="7A1DE3C7" w:rsidR="007A1E7E" w:rsidRDefault="00020413" w:rsidP="007A1E7E">
      <w:pPr>
        <w:rPr>
          <w:i/>
        </w:rPr>
      </w:pPr>
      <w:r>
        <w:t>6.2.6</w:t>
      </w:r>
      <w:r>
        <w:tab/>
      </w:r>
      <w:r w:rsidR="007A1E7E">
        <w:t xml:space="preserve">The </w:t>
      </w:r>
      <w:r w:rsidR="00D27023">
        <w:t>Legal Owner</w:t>
      </w:r>
      <w:r w:rsidR="007A1E7E">
        <w:t xml:space="preserve"> </w:t>
      </w:r>
      <w:r w:rsidR="007A1E7E" w:rsidRPr="006A335C">
        <w:t>shall justify the approach followed and the values used to the CB</w:t>
      </w:r>
      <w:r w:rsidR="00552F96">
        <w:t xml:space="preserve"> and </w:t>
      </w:r>
      <w:r w:rsidR="00552F96" w:rsidRPr="00931ECE">
        <w:t>shall be recorded in the SAR</w:t>
      </w:r>
      <w:r w:rsidR="00552F96">
        <w:t xml:space="preserve"> or SREG, as appropriate</w:t>
      </w:r>
      <w:r w:rsidR="007A1E7E">
        <w:rPr>
          <w:i/>
        </w:rPr>
        <w:t>.</w:t>
      </w:r>
    </w:p>
    <w:p w14:paraId="015A5661" w14:textId="3DC19ED4" w:rsidR="001E3175" w:rsidRDefault="001E3175" w:rsidP="007A1E7E"/>
    <w:sectPr w:rsidR="001E3175" w:rsidSect="005538F1">
      <w:headerReference w:type="even" r:id="rId10"/>
      <w:headerReference w:type="default" r:id="rId11"/>
      <w:headerReference w:type="first" r:id="rId12"/>
      <w:pgSz w:w="11906" w:h="16838"/>
      <w:pgMar w:top="2370" w:right="1134" w:bottom="1134" w:left="1134" w:header="1134" w:footer="680"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86958" w14:textId="77777777" w:rsidR="00102841" w:rsidRDefault="00102841" w:rsidP="004309B9">
      <w:r>
        <w:separator/>
      </w:r>
    </w:p>
  </w:endnote>
  <w:endnote w:type="continuationSeparator" w:id="0">
    <w:p w14:paraId="1ABF1188" w14:textId="77777777" w:rsidR="00102841" w:rsidRDefault="00102841" w:rsidP="0043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old">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Arial Italic">
    <w:charset w:val="00"/>
    <w:family w:val="auto"/>
    <w:pitch w:val="variable"/>
    <w:sig w:usb0="E0000AFF" w:usb1="00007843" w:usb2="00000001" w:usb3="00000000" w:csb0="000001BF" w:csb1="00000000"/>
  </w:font>
  <w:font w:name="Arial Unicode MS">
    <w:panose1 w:val="020B0604020202020204"/>
    <w:charset w:val="00"/>
    <w:family w:val="auto"/>
    <w:pitch w:val="variable"/>
    <w:sig w:usb0="F7FFAFFF" w:usb1="E9DFFFFF" w:usb2="0000003F" w:usb3="00000000" w:csb0="003F01FF" w:csb1="00000000"/>
  </w:font>
  <w:font w:name="Mangal">
    <w:panose1 w:val="02040503050203030202"/>
    <w:charset w:val="00"/>
    <w:family w:val="auto"/>
    <w:pitch w:val="variable"/>
    <w:sig w:usb0="00008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SimSun">
    <w:panose1 w:val="02010600030101010101"/>
    <w:charset w:val="86"/>
    <w:family w:val="auto"/>
    <w:pitch w:val="variable"/>
    <w:sig w:usb0="00000003" w:usb1="288F0000" w:usb2="00000016" w:usb3="00000000" w:csb0="00040001" w:csb1="00000000"/>
  </w:font>
  <w:font w:name="Myriad Pro">
    <w:panose1 w:val="00000000000000000000"/>
    <w:charset w:val="00"/>
    <w:family w:val="swiss"/>
    <w:notTrueType/>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50249" w14:textId="77777777" w:rsidR="00102841" w:rsidRDefault="00102841" w:rsidP="004309B9">
      <w:r>
        <w:separator/>
      </w:r>
    </w:p>
  </w:footnote>
  <w:footnote w:type="continuationSeparator" w:id="0">
    <w:p w14:paraId="7F912759" w14:textId="77777777" w:rsidR="00102841" w:rsidRDefault="00102841" w:rsidP="004309B9">
      <w:r>
        <w:continuationSeparator/>
      </w:r>
    </w:p>
  </w:footnote>
  <w:footnote w:id="1">
    <w:p w14:paraId="3AD148E0" w14:textId="77777777" w:rsidR="00B873DC" w:rsidRDefault="00B873DC" w:rsidP="00B873DC">
      <w:pPr>
        <w:pStyle w:val="FootnoteText"/>
      </w:pPr>
      <w:r w:rsidRPr="00FC1EEA">
        <w:rPr>
          <w:rStyle w:val="FootnoteReference"/>
        </w:rPr>
        <w:footnoteRef/>
      </w:r>
      <w:r w:rsidRPr="00FC1EEA">
        <w:t xml:space="preserve"> Processing of woodchips is an activity which changes the physical attributes of the woodchips such as thermal drying, pressing or similar</w:t>
      </w:r>
    </w:p>
  </w:footnote>
  <w:footnote w:id="2">
    <w:p w14:paraId="42B7BF19" w14:textId="1B8980CF" w:rsidR="00C04BC1" w:rsidRDefault="00C04BC1">
      <w:pPr>
        <w:pStyle w:val="FootnoteText"/>
      </w:pPr>
      <w:r>
        <w:rPr>
          <w:rStyle w:val="FootnoteReference"/>
        </w:rPr>
        <w:footnoteRef/>
      </w:r>
      <w:r>
        <w:t xml:space="preserve"> “Upper Heating Value” also referred to as </w:t>
      </w:r>
      <w:r w:rsidRPr="008463B6">
        <w:t>“H</w:t>
      </w:r>
      <w:r>
        <w:t>igher Heating Value”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4A872F5" w14:textId="4DA456AF" w:rsidR="00C04BC1" w:rsidRDefault="00102841">
    <w:pPr>
      <w:pStyle w:val="Header"/>
    </w:pPr>
    <w:r>
      <w:rPr>
        <w:noProof/>
      </w:rPr>
      <w:pict w14:anchorId="2E59FF4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509.55pt;height:169.85pt;rotation:315;z-index:-251639808;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C377AEF" w14:textId="77777777" w:rsidR="00C07CE6" w:rsidRDefault="00C07CE6">
    <w:pPr>
      <w:pStyle w:val="Header"/>
      <w:rPr>
        <w:rFonts w:asciiTheme="majorHAnsi" w:hAnsiTheme="majorHAnsi"/>
        <w:color w:val="8AB059"/>
        <w:sz w:val="28"/>
        <w:szCs w:val="28"/>
      </w:rPr>
    </w:pPr>
  </w:p>
  <w:p w14:paraId="4FC2EBFF" w14:textId="019F89E3" w:rsidR="00771E9D" w:rsidRPr="00C07CE6" w:rsidRDefault="00102841">
    <w:pPr>
      <w:pStyle w:val="Header"/>
      <w:rPr>
        <w:rFonts w:asciiTheme="majorHAnsi" w:hAnsiTheme="majorHAnsi"/>
        <w:color w:val="8AB059"/>
        <w:sz w:val="28"/>
        <w:szCs w:val="28"/>
      </w:rPr>
    </w:pPr>
    <w:r>
      <w:rPr>
        <w:rFonts w:asciiTheme="majorHAnsi" w:hAnsiTheme="majorHAnsi"/>
        <w:noProof/>
        <w:color w:val="8AB059"/>
        <w:sz w:val="28"/>
        <w:szCs w:val="28"/>
        <w:lang w:eastAsia="en-GB"/>
      </w:rPr>
      <w:pict w14:anchorId="5375EDD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6" type="#_x0000_t136" style="position:absolute;margin-left:-1.8pt;margin-top:271.85pt;width:509.55pt;height:169.85pt;rotation:315;z-index:-251630592;mso-position-horizontal-relative:margin;mso-position-vertical-relative:margin" o:allowincell="f" fillcolor="silver" stroked="f">
          <v:textpath style="font-family:&quot;Arial&quot;;font-size:1pt" string="DRAFT"/>
          <w10:wrap anchorx="margin" anchory="margin"/>
        </v:shape>
      </w:pict>
    </w:r>
    <w:r w:rsidR="00C07CE6" w:rsidRPr="008104ED">
      <w:rPr>
        <w:rFonts w:asciiTheme="majorHAnsi" w:hAnsiTheme="majorHAnsi"/>
        <w:noProof/>
        <w:color w:val="8AB059"/>
        <w:sz w:val="28"/>
        <w:szCs w:val="28"/>
        <w:lang w:val="en-US"/>
      </w:rPr>
      <w:drawing>
        <wp:anchor distT="0" distB="0" distL="114300" distR="114300" simplePos="0" relativeHeight="251683840" behindDoc="0" locked="0" layoutInCell="1" allowOverlap="1" wp14:anchorId="139BF748" wp14:editId="616A46B7">
          <wp:simplePos x="0" y="0"/>
          <wp:positionH relativeFrom="page">
            <wp:posOffset>5553075</wp:posOffset>
          </wp:positionH>
          <wp:positionV relativeFrom="page">
            <wp:posOffset>323850</wp:posOffset>
          </wp:positionV>
          <wp:extent cx="1504950" cy="590550"/>
          <wp:effectExtent l="19050" t="0" r="0" b="0"/>
          <wp:wrapNone/>
          <wp:docPr id="11" name="Picture 7" descr="C:\Users\jon.hurley.SWITCH\Desktop\SBP-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hurley.SWITCH\Desktop\SBP-Logo-Large.png"/>
                  <pic:cNvPicPr>
                    <a:picLocks noChangeAspect="1" noChangeArrowheads="1"/>
                  </pic:cNvPicPr>
                </pic:nvPicPr>
                <pic:blipFill>
                  <a:blip r:embed="rId1" cstate="print"/>
                  <a:srcRect/>
                  <a:stretch>
                    <a:fillRect/>
                  </a:stretch>
                </pic:blipFill>
                <pic:spPr bwMode="auto">
                  <a:xfrm>
                    <a:off x="0" y="0"/>
                    <a:ext cx="1504950" cy="590550"/>
                  </a:xfrm>
                  <a:prstGeom prst="rect">
                    <a:avLst/>
                  </a:prstGeom>
                  <a:noFill/>
                  <a:ln w="9525">
                    <a:noFill/>
                    <a:miter lim="800000"/>
                    <a:headEnd/>
                    <a:tailEnd/>
                  </a:ln>
                </pic:spPr>
              </pic:pic>
            </a:graphicData>
          </a:graphic>
        </wp:anchor>
      </w:drawing>
    </w:r>
    <w:r w:rsidR="00C07CE6" w:rsidRPr="008104ED">
      <w:rPr>
        <w:rFonts w:asciiTheme="majorHAnsi" w:hAnsiTheme="majorHAnsi"/>
        <w:noProof/>
        <w:color w:val="8AB059"/>
        <w:sz w:val="28"/>
        <w:szCs w:val="28"/>
        <w:lang w:val="en-US"/>
      </w:rPr>
      <w:drawing>
        <wp:anchor distT="0" distB="0" distL="114300" distR="114300" simplePos="0" relativeHeight="251684864" behindDoc="0" locked="0" layoutInCell="1" allowOverlap="1" wp14:anchorId="4527D836" wp14:editId="249E6184">
          <wp:simplePos x="0" y="0"/>
          <wp:positionH relativeFrom="page">
            <wp:posOffset>-518160</wp:posOffset>
          </wp:positionH>
          <wp:positionV relativeFrom="page">
            <wp:posOffset>-381635</wp:posOffset>
          </wp:positionV>
          <wp:extent cx="8543925" cy="819150"/>
          <wp:effectExtent l="19050" t="0" r="9525" b="0"/>
          <wp:wrapNone/>
          <wp:docPr id="13" name="Picture 8" descr="C:\Users\jon.hurley.SWITCH\Desktop\clou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n.hurley.SWITCH\Desktop\clouds.png"/>
                  <pic:cNvPicPr>
                    <a:picLocks noChangeAspect="1" noChangeArrowheads="1"/>
                  </pic:cNvPicPr>
                </pic:nvPicPr>
                <pic:blipFill>
                  <a:blip r:embed="rId2" cstate="print"/>
                  <a:srcRect/>
                  <a:stretch>
                    <a:fillRect/>
                  </a:stretch>
                </pic:blipFill>
                <pic:spPr bwMode="auto">
                  <a:xfrm>
                    <a:off x="0" y="0"/>
                    <a:ext cx="8543925" cy="819150"/>
                  </a:xfrm>
                  <a:prstGeom prst="rect">
                    <a:avLst/>
                  </a:prstGeom>
                  <a:noFill/>
                  <a:ln w="9525">
                    <a:noFill/>
                    <a:miter lim="800000"/>
                    <a:headEnd/>
                    <a:tailEnd/>
                  </a:ln>
                </pic:spPr>
              </pic:pic>
            </a:graphicData>
          </a:graphic>
        </wp:anchor>
      </w:drawing>
    </w:r>
    <w:r w:rsidR="00C07CE6">
      <w:rPr>
        <w:rFonts w:asciiTheme="majorHAnsi" w:hAnsiTheme="majorHAnsi"/>
        <w:noProof/>
        <w:color w:val="8AB059"/>
        <w:sz w:val="28"/>
        <w:szCs w:val="28"/>
        <w:lang w:val="en-US"/>
      </w:rPr>
      <mc:AlternateContent>
        <mc:Choice Requires="wps">
          <w:drawing>
            <wp:anchor distT="0" distB="0" distL="114300" distR="114300" simplePos="0" relativeHeight="251682816" behindDoc="1" locked="0" layoutInCell="1" allowOverlap="1" wp14:anchorId="6B0FCCE2" wp14:editId="5833E253">
              <wp:simplePos x="0" y="0"/>
              <wp:positionH relativeFrom="page">
                <wp:posOffset>0</wp:posOffset>
              </wp:positionH>
              <wp:positionV relativeFrom="page">
                <wp:posOffset>-9525</wp:posOffset>
              </wp:positionV>
              <wp:extent cx="7560310" cy="1080135"/>
              <wp:effectExtent l="0" t="0" r="254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80135"/>
                      </a:xfrm>
                      <a:prstGeom prst="rect">
                        <a:avLst/>
                      </a:prstGeom>
                      <a:solidFill>
                        <a:srgbClr val="D9E9E2"/>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6A6391D5" id="Rectangle 2" o:spid="_x0000_s1026" style="position:absolute;margin-left:0;margin-top:-.75pt;width:595.3pt;height:85.0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mzMgIAACYEAAAOAAAAZHJzL2Uyb0RvYy54bWysU9tu2zAMfR+wfxD0nthOnYuNOkWbNMOA&#10;bivW7QMUWY6N2aJGKXG6Yf8+Sk6zbHsb9iKIInl4eEhd3xy7lh0U2gZ0wZNxzJnSEspG7wr++dNm&#10;tODMOqFL0YJWBX9Wlt8sX7+67k2uJlBDWypkBKJt3puC186ZPIqsrFUn7BiM0uSsADvhyMRdVKLo&#10;Cb1ro0kcz6IesDQIUllLr+vByZcBv6qUdB+qyirH2oITNxdODOfWn9HyWuQ7FKZu5ImG+AcWnWg0&#10;FT1DrYUTbI/NX1BdIxEsVG4soYugqhqpQg/UTRL/0c1TLYwKvZA41pxlsv8PVr4/PCJryoJPOdOi&#10;oxF9JNGE3rWKTbw8vbE5RT2ZR/QNWvMA8otlGlY1RalbROhrJUoilfj46LcEb1hKZdv+HZSELvYO&#10;glLHCjsPSBqwYxjI83kg6uiYpMf5dBZfJTQ3Sb4kXsTJ1TTUEPlLukHr3ijomL8UHIl8gBeHB+s8&#10;HZG/hAT60DblpmnbYOBuu2qRHQRtxzq7z+5Dx5RiL8Na7YM1+LQBcXghllTD+zzfMO3vWTJJ47tJ&#10;NtrMFvNRWqXTUTaPF6M4ye6yWZxm6Xrz49TCS35QzIs0iL2F8pkEQxiWlT4XXWrAb5z1tKgFt1/3&#10;AhVn7VtNomdJmvrNDkY6nU/IwEvP9tIjtCSogjvOhuvKDb9hb7DZ1VQpCfJpuKVBVU2Q0A9xYHUa&#10;Ly1jUPb0cfy2X9oh6tf3Xv4EAAD//wMAUEsDBBQABgAIAAAAIQA3bmXJ3wAAAAgBAAAPAAAAZHJz&#10;L2Rvd25yZXYueG1sTI/BTsMwEETvSPyDtUjcWsdIRCXEqVAlLgikUsqht228JGnjdbDdNuXrcU9w&#10;m9WsZt6U89H24kg+dI41qGkGgrh2puNGw/rjeTIDESKywd4xaThTgHl1fVViYdyJ3+m4io1IIRwK&#10;1NDGOBRShroli2HqBuLkfTlvMabTN9J4PKVw28u7LMulxY5TQ4sDLVqq96uD1eCW/keddy/fm816&#10;sew+X9UQ35TWtzfj0yOISGP8e4YLfkKHKjFt3YFNEL2GNCRqmKh7EBdXPWQ5iG1S+SwHWZXy/4Dq&#10;FwAA//8DAFBLAQItABQABgAIAAAAIQC2gziS/gAAAOEBAAATAAAAAAAAAAAAAAAAAAAAAABbQ29u&#10;dGVudF9UeXBlc10ueG1sUEsBAi0AFAAGAAgAAAAhADj9If/WAAAAlAEAAAsAAAAAAAAAAAAAAAAA&#10;LwEAAF9yZWxzLy5yZWxzUEsBAi0AFAAGAAgAAAAhAKoOabMyAgAAJgQAAA4AAAAAAAAAAAAAAAAA&#10;LgIAAGRycy9lMm9Eb2MueG1sUEsBAi0AFAAGAAgAAAAhADduZcnfAAAACAEAAA8AAAAAAAAAAAAA&#10;AAAAjAQAAGRycy9kb3ducmV2LnhtbFBLBQYAAAAABAAEAPMAAACYBQAAAAA=&#10;" fillcolor="#d9e9e2" stroked="f">
              <w10:wrap anchorx="page" anchory="page"/>
            </v:rect>
          </w:pict>
        </mc:Fallback>
      </mc:AlternateContent>
    </w:r>
    <w:r w:rsidR="00C07CE6" w:rsidRPr="008104ED">
      <w:rPr>
        <w:rFonts w:asciiTheme="majorHAnsi" w:hAnsiTheme="majorHAnsi"/>
        <w:color w:val="8AB059"/>
        <w:sz w:val="28"/>
        <w:szCs w:val="28"/>
      </w:rPr>
      <w:t>Focusing on sustainable sourcing solutions</w:t>
    </w:r>
    <w:r w:rsidR="00CB6CE1">
      <w:rPr>
        <w:rFonts w:asciiTheme="majorHAnsi" w:hAnsiTheme="majorHAnsi"/>
        <w:noProof/>
        <w:color w:val="8AB059"/>
        <w:sz w:val="28"/>
        <w:szCs w:val="28"/>
        <w:lang w:val="en-US"/>
      </w:rPr>
      <mc:AlternateContent>
        <mc:Choice Requires="wps">
          <w:drawing>
            <wp:anchor distT="0" distB="0" distL="114300" distR="114300" simplePos="0" relativeHeight="251680768" behindDoc="1" locked="0" layoutInCell="1" allowOverlap="1" wp14:anchorId="7B5D9D33" wp14:editId="5BCCFD89">
              <wp:simplePos x="0" y="0"/>
              <wp:positionH relativeFrom="page">
                <wp:align>right</wp:align>
              </wp:positionH>
              <wp:positionV relativeFrom="topMargin">
                <wp:align>bottom</wp:align>
              </wp:positionV>
              <wp:extent cx="7543800" cy="14859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1485900"/>
                      </a:xfrm>
                      <a:prstGeom prst="rect">
                        <a:avLst/>
                      </a:prstGeom>
                      <a:solidFill>
                        <a:srgbClr val="D9E9E2"/>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292E6E09" id="Rectangle 2" o:spid="_x0000_s1026" style="position:absolute;margin-left:542.8pt;margin-top:0;width:594pt;height:117pt;z-index:-251635712;visibility:visible;mso-wrap-style:square;mso-width-percent:0;mso-height-percent:0;mso-wrap-distance-left:9pt;mso-wrap-distance-top:0;mso-wrap-distance-right:9pt;mso-wrap-distance-bottom:0;mso-position-horizontal:right;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1fMAIAACYEAAAOAAAAZHJzL2Uyb0RvYy54bWysU9uO0zAQfUfiHyy/t0m66SVV09Vuu0VI&#10;C6xY+ADXcZqIxGPGbtMF8e+MnbYUeEO8WB7PzJkzZ8aL22PbsINCW4POeTKMOVNaQlHrXc4/f9oM&#10;ZpxZJ3QhGtAq5y/K8tvl61eLzszVCCpoCoWMQLSddybnlXNmHkVWVqoVdghGaXKWgK1wZOIuKlB0&#10;hN420SiOJ1EHWBgEqayl13Xv5MuAX5ZKug9laZVjTc6JmwsnhnPrz2i5EPMdClPV8kRD/AOLVtSa&#10;il6g1sIJtsf6L6i2lggWSjeU0EZQlrVUoQfqJon/6Oa5EkaFXkgcay4y2f8HK98fnpDVRc5vONOi&#10;pRF9JNGE3jWKjbw8nbFzino2T+gbtOYR5BfLNKwqilJ3iNBVShREKvHx0W8J3rCUyrbdOygIXewd&#10;BKWOJbYekDRgxzCQl8tA1NExSY/TcXozi2luknxJOhtnZPgaYn5ON2jdGwUt85ecI5EP8OLwaF0f&#10;eg4J9KGpi03dNMHA3XbVIDsI2o519pA9hI4J3V6HNdoHa/BpPWL/Qiyphvd5vmHa37NklMb3o2yw&#10;mcymg7RMx4NsGs8GcZLdZ5M4zdL15sephXN+UMyL1Iu9heKFBEPol5U+F10qwG+cdbSoObdf9wIV&#10;Z81bTaJnSZr6zQ5GOp6OyMBrz/baI7QkqJw7zvrryvW/YW+w3lVUKQnyabijQZV1kNAPsWd1Gi8t&#10;YxjC6eP4bb+2Q9Sv7738CQAA//8DAFBLAwQUAAYACAAAACEAwc3Di90AAAAGAQAADwAAAGRycy9k&#10;b3ducmV2LnhtbEyPwU7DMBBE70j8g7VI3KjjgqooxKlQJS4IpFLKoTc3XpJAvA6226Z8fbdc4DLS&#10;aFYzb8v56HqxxxA7TxrUJAOBVHvbUaNh/fZ4k4OIyZA1vSfUcMQI8+ryojSF9Qd6xf0qNYJLKBZG&#10;Q5vSUEgZ6xadiRM/IHH24YMziW1opA3mwOWul9Msm0lnOuKF1gy4aLH+Wu2cBr8MP+r4+fS92awX&#10;y+79WQ3pRWl9fTU+3INIOKa/YzjjMzpUzLT1O7JR9Br4kfSr50zlOfuthuntXQayKuV//OoEAAD/&#10;/wMAUEsBAi0AFAAGAAgAAAAhALaDOJL+AAAA4QEAABMAAAAAAAAAAAAAAAAAAAAAAFtDb250ZW50&#10;X1R5cGVzXS54bWxQSwECLQAUAAYACAAAACEAOP0h/9YAAACUAQAACwAAAAAAAAAAAAAAAAAvAQAA&#10;X3JlbHMvLnJlbHNQSwECLQAUAAYACAAAACEAG/ptXzACAAAmBAAADgAAAAAAAAAAAAAAAAAuAgAA&#10;ZHJzL2Uyb0RvYy54bWxQSwECLQAUAAYACAAAACEAwc3Di90AAAAGAQAADwAAAAAAAAAAAAAAAACK&#10;BAAAZHJzL2Rvd25yZXYueG1sUEsFBgAAAAAEAAQA8wAAAJQFAAAAAA==&#10;" fillcolor="#d9e9e2" stroked="f">
              <w10:wrap anchorx="page" anchory="margin"/>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BC02DB5" w14:textId="291771B9" w:rsidR="00C04BC1" w:rsidRDefault="00102841" w:rsidP="004309B9">
    <w:pPr>
      <w:pStyle w:val="Header"/>
    </w:pPr>
    <w:r>
      <w:rPr>
        <w:noProof/>
      </w:rPr>
      <w:pict w14:anchorId="1DC4FC8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509.55pt;height:169.85pt;rotation:315;z-index:-251637760;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00C04BC1">
      <w:rPr>
        <w:noProof/>
        <w:lang w:val="en-US"/>
      </w:rPr>
      <mc:AlternateContent>
        <mc:Choice Requires="wps">
          <w:drawing>
            <wp:anchor distT="0" distB="0" distL="114300" distR="114300" simplePos="0" relativeHeight="251665408" behindDoc="0" locked="0" layoutInCell="1" allowOverlap="1" wp14:anchorId="2F2B502A" wp14:editId="2BAF1E65">
              <wp:simplePos x="0" y="0"/>
              <wp:positionH relativeFrom="page">
                <wp:posOffset>0</wp:posOffset>
              </wp:positionH>
              <wp:positionV relativeFrom="page">
                <wp:posOffset>0</wp:posOffset>
              </wp:positionV>
              <wp:extent cx="7610475" cy="1075372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10753725"/>
                      </a:xfrm>
                      <a:prstGeom prst="rect">
                        <a:avLst/>
                      </a:prstGeom>
                      <a:solidFill>
                        <a:srgbClr val="D9E9E2"/>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124D22F6" id="Rectangle 3" o:spid="_x0000_s1026" style="position:absolute;margin-left:0;margin-top:0;width:599.25pt;height:846.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87sMgIAACcEAAAOAAAAZHJzL2Uyb0RvYy54bWysU9tu2zAMfR+wfxD0nvpSJ66NOkXbNMOA&#10;bivW7QMUWY6N2aJGKXG6Yf8+Sk67bHsb9iKIInl4eEhdXh2Gnu0V2g50xZOzmDOlJdSd3lb886f1&#10;7IIz64SuRQ9aVfxJWX61fP3qcjSlSqGFvlbICETbcjQVb50zZRRZ2apB2DMwSpOzARyEIxO3UY1i&#10;JPShj9I4XkQjYG0QpLKWXleTky8DftMo6T40jVWO9RUnbi6cGM6NP6PlpSi3KEzbySMN8Q8sBtFp&#10;KvoCtRJOsB12f0ENnUSw0LgzCUMETdNJFXqgbpL4j24eW2FU6IXEseZFJvv/YOX7/QOyrqbZcabF&#10;QCP6SKIJve0VO/fyjMaWFPVoHtA3aM09yC+WabhtKUpdI8LYKlETqcTHR78leMNSKtuM76AmdLFz&#10;EJQ6NDh4QNKAHcJAnl4Gog6OSXrMF0mc5XPOJPmSOJ+f5+k8FBHlc75B694oGJi/VByJfcAX+3vr&#10;PB9RPocE/tB39brr+2DgdnPbI9sLWo9VcVfcpUd0exrWax+swadNiNML0aQa3ucJh3F/L5I0i2/S&#10;YrZeXOSzrMnmsyKPL2ZxUtwUizgrstX6x7HIc36QzKs0qb2B+okUQ5i2lX4XXVrAb5yNtKkVt193&#10;AhVn/VtNqhdJlvnVDkY2z1My8NSzOfUILQmq4o6z6Xrrpu+wM9htW6qUBPk0XNOkmi5I6Kc4sTrO&#10;l7YxKHv8OX7dT+0Q9et/L38CAAD//wMAUEsDBBQABgAIAAAAIQCTEKfK3wAAAAcBAAAPAAAAZHJz&#10;L2Rvd25yZXYueG1sTI9BT8MwDIXvSPyHyEjcWBrQpq00ndAkLgikMcZht6wxbaFxSuJtHb+ejMu4&#10;WM961nufi/ngOrHHEFtPGtQoA4FUedtSrWH99ngzBRHZkDWdJ9RwxAjz8vKiMLn1B3rF/YprkUIo&#10;5kZDw9znUsaqQWfiyPdIyfvwwRlOa6ilDeaQwl0nb7NsIp1pKTU0psdFg9XXauc0+GX4UcfPp+/N&#10;Zr1Ytu/PqucXpfX11fBwD4Jx4PMxnPATOpSJaet3ZKPoNKRH+G+ePDWbjkFsk5rM7sYgy0L+5y9/&#10;AQAA//8DAFBLAQItABQABgAIAAAAIQC2gziS/gAAAOEBAAATAAAAAAAAAAAAAAAAAAAAAABbQ29u&#10;dGVudF9UeXBlc10ueG1sUEsBAi0AFAAGAAgAAAAhADj9If/WAAAAlAEAAAsAAAAAAAAAAAAAAAAA&#10;LwEAAF9yZWxzLy5yZWxzUEsBAi0AFAAGAAgAAAAhACTPzuwyAgAAJwQAAA4AAAAAAAAAAAAAAAAA&#10;LgIAAGRycy9lMm9Eb2MueG1sUEsBAi0AFAAGAAgAAAAhAJMQp8rfAAAABwEAAA8AAAAAAAAAAAAA&#10;AAAAjAQAAGRycy9kb3ducmV2LnhtbFBLBQYAAAAABAAEAPMAAACYBQAAAAA=&#10;" fillcolor="#d9e9e2" stroked="f">
              <w10:wrap anchorx="page" anchory="page"/>
            </v:rect>
          </w:pict>
        </mc:Fallback>
      </mc:AlternateContent>
    </w:r>
    <w:r w:rsidR="00C04BC1">
      <w:rPr>
        <w:noProof/>
        <w:lang w:val="en-US"/>
      </w:rPr>
      <w:drawing>
        <wp:anchor distT="0" distB="0" distL="114300" distR="114300" simplePos="0" relativeHeight="251666432" behindDoc="0" locked="0" layoutInCell="1" allowOverlap="1" wp14:anchorId="782DD8F0" wp14:editId="11E85DA3">
          <wp:simplePos x="0" y="0"/>
          <wp:positionH relativeFrom="page">
            <wp:posOffset>4208780</wp:posOffset>
          </wp:positionH>
          <wp:positionV relativeFrom="page">
            <wp:posOffset>446405</wp:posOffset>
          </wp:positionV>
          <wp:extent cx="2857500" cy="1114425"/>
          <wp:effectExtent l="19050" t="0" r="0" b="0"/>
          <wp:wrapNone/>
          <wp:docPr id="71" name="Picture 2" descr="C:\Users\jon.hurley.SWITCH\Desktop\SBP-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hurley.SWITCH\Desktop\SBP-Logo-Large.png"/>
                  <pic:cNvPicPr>
                    <a:picLocks noChangeAspect="1" noChangeArrowheads="1"/>
                  </pic:cNvPicPr>
                </pic:nvPicPr>
                <pic:blipFill>
                  <a:blip r:embed="rId1" cstate="print"/>
                  <a:srcRect/>
                  <a:stretch>
                    <a:fillRect/>
                  </a:stretch>
                </pic:blipFill>
                <pic:spPr bwMode="auto">
                  <a:xfrm>
                    <a:off x="0" y="0"/>
                    <a:ext cx="2857500" cy="1114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E56006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nsid w:val="06AE7A67"/>
    <w:multiLevelType w:val="hybridMultilevel"/>
    <w:tmpl w:val="31C83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C0067"/>
    <w:multiLevelType w:val="hybridMultilevel"/>
    <w:tmpl w:val="2C3695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2830F9"/>
    <w:multiLevelType w:val="multilevel"/>
    <w:tmpl w:val="F76EBBBE"/>
    <w:lvl w:ilvl="0">
      <w:start w:val="1"/>
      <w:numFmt w:val="decimal"/>
      <w:lvlText w:val="%1."/>
      <w:lvlJc w:val="left"/>
      <w:pPr>
        <w:ind w:left="567" w:hanging="567"/>
      </w:pPr>
      <w:rPr>
        <w:rFonts w:cs="Times New Roman"/>
        <w:i w:val="0"/>
        <w:iCs w:val="0"/>
        <w:caps w:val="0"/>
        <w:smallCaps w:val="0"/>
        <w:strike w:val="0"/>
        <w:dstrike w:val="0"/>
        <w:vanish w:val="0"/>
        <w:color w:val="000000"/>
        <w:spacing w:val="0"/>
        <w:kern w:val="0"/>
        <w:position w:val="0"/>
        <w:u w:val="none"/>
        <w:vertAlign w:val="baseline"/>
      </w:rPr>
    </w:lvl>
    <w:lvl w:ilvl="1">
      <w:start w:val="1"/>
      <w:numFmt w:val="decimal"/>
      <w:pStyle w:val="LBEHeading2"/>
      <w:lvlText w:val="%1.%2."/>
      <w:lvlJc w:val="left"/>
      <w:pPr>
        <w:ind w:left="567" w:hanging="567"/>
      </w:pPr>
      <w:rPr>
        <w:rFonts w:cs="Times New Roman" w:hint="default"/>
      </w:rPr>
    </w:lvl>
    <w:lvl w:ilvl="2">
      <w:start w:val="1"/>
      <w:numFmt w:val="decimal"/>
      <w:pStyle w:val="LBEHeading3"/>
      <w:lvlText w:val="%1.%2.%3."/>
      <w:lvlJc w:val="left"/>
      <w:pPr>
        <w:ind w:left="567" w:hanging="567"/>
      </w:pPr>
      <w:rPr>
        <w:rFonts w:cs="Times New Roman" w:hint="default"/>
      </w:rPr>
    </w:lvl>
    <w:lvl w:ilvl="3">
      <w:start w:val="1"/>
      <w:numFmt w:val="decimal"/>
      <w:lvlText w:val="%1.%2.%3.%4."/>
      <w:lvlJc w:val="left"/>
      <w:pPr>
        <w:ind w:left="567" w:hanging="567"/>
      </w:pPr>
      <w:rPr>
        <w:rFonts w:cs="Times New Roman" w:hint="default"/>
      </w:rPr>
    </w:lvl>
    <w:lvl w:ilvl="4">
      <w:start w:val="1"/>
      <w:numFmt w:val="decimal"/>
      <w:lvlText w:val="%1.%2.%3.%4.%5."/>
      <w:lvlJc w:val="left"/>
      <w:pPr>
        <w:ind w:left="567" w:hanging="567"/>
      </w:pPr>
      <w:rPr>
        <w:rFonts w:cs="Times New Roman" w:hint="default"/>
      </w:rPr>
    </w:lvl>
    <w:lvl w:ilvl="5">
      <w:start w:val="1"/>
      <w:numFmt w:val="decimal"/>
      <w:lvlText w:val="%1.%2.%3.%4.%5.%6."/>
      <w:lvlJc w:val="left"/>
      <w:pPr>
        <w:ind w:left="567" w:hanging="567"/>
      </w:pPr>
      <w:rPr>
        <w:rFonts w:cs="Times New Roman" w:hint="default"/>
      </w:rPr>
    </w:lvl>
    <w:lvl w:ilvl="6">
      <w:start w:val="1"/>
      <w:numFmt w:val="decimal"/>
      <w:lvlText w:val="%1.%2.%3.%4.%5.%6.%7."/>
      <w:lvlJc w:val="left"/>
      <w:pPr>
        <w:ind w:left="567" w:hanging="567"/>
      </w:pPr>
      <w:rPr>
        <w:rFonts w:cs="Times New Roman" w:hint="default"/>
      </w:rPr>
    </w:lvl>
    <w:lvl w:ilvl="7">
      <w:start w:val="1"/>
      <w:numFmt w:val="decimal"/>
      <w:lvlText w:val="%1.%2.%3.%4.%5.%6.%7.%8."/>
      <w:lvlJc w:val="left"/>
      <w:pPr>
        <w:ind w:left="567" w:hanging="567"/>
      </w:pPr>
      <w:rPr>
        <w:rFonts w:cs="Times New Roman" w:hint="default"/>
      </w:rPr>
    </w:lvl>
    <w:lvl w:ilvl="8">
      <w:start w:val="1"/>
      <w:numFmt w:val="decimal"/>
      <w:lvlText w:val="%1.%2.%3.%4.%5.%6.%7.%8.%9."/>
      <w:lvlJc w:val="left"/>
      <w:pPr>
        <w:ind w:left="567" w:hanging="567"/>
      </w:pPr>
      <w:rPr>
        <w:rFonts w:cs="Times New Roman" w:hint="default"/>
      </w:rPr>
    </w:lvl>
  </w:abstractNum>
  <w:abstractNum w:abstractNumId="4">
    <w:nsid w:val="0BD0535C"/>
    <w:multiLevelType w:val="hybridMultilevel"/>
    <w:tmpl w:val="73200CC0"/>
    <w:lvl w:ilvl="0" w:tplc="EF50778A">
      <w:start w:val="1"/>
      <w:numFmt w:val="bullet"/>
      <w:lvlText w:val="-"/>
      <w:lvlJc w:val="left"/>
      <w:pPr>
        <w:ind w:left="1440" w:hanging="360"/>
      </w:pPr>
      <w:rPr>
        <w:rFonts w:ascii="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FF73463"/>
    <w:multiLevelType w:val="hybridMultilevel"/>
    <w:tmpl w:val="7F84875A"/>
    <w:lvl w:ilvl="0" w:tplc="670A4D50">
      <w:start w:val="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B05D53"/>
    <w:multiLevelType w:val="hybridMultilevel"/>
    <w:tmpl w:val="FF0AE572"/>
    <w:lvl w:ilvl="0" w:tplc="EF50778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686D1A"/>
    <w:multiLevelType w:val="hybridMultilevel"/>
    <w:tmpl w:val="E0803F0A"/>
    <w:lvl w:ilvl="0" w:tplc="B636CDA8">
      <w:start w:val="1"/>
      <w:numFmt w:val="bullet"/>
      <w:pStyle w:val="Intented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nsid w:val="1B2352EA"/>
    <w:multiLevelType w:val="multilevel"/>
    <w:tmpl w:val="2EE43864"/>
    <w:styleLink w:val="StyleBulletedCustomColorRGB2551860Left514cmHangi"/>
    <w:lvl w:ilvl="0">
      <w:start w:val="1"/>
      <w:numFmt w:val="bullet"/>
      <w:lvlText w:val="■"/>
      <w:lvlJc w:val="left"/>
      <w:pPr>
        <w:ind w:left="2835" w:hanging="283"/>
      </w:pPr>
      <w:rPr>
        <w:rFonts w:hint="default"/>
        <w:color w:val="FFBA00"/>
      </w:rPr>
    </w:lvl>
    <w:lvl w:ilvl="1">
      <w:start w:val="1"/>
      <w:numFmt w:val="bullet"/>
      <w:lvlText w:val="o"/>
      <w:lvlJc w:val="left"/>
      <w:pPr>
        <w:ind w:left="3992" w:hanging="360"/>
      </w:pPr>
      <w:rPr>
        <w:rFonts w:ascii="Courier New" w:hAnsi="Courier New" w:hint="default"/>
      </w:rPr>
    </w:lvl>
    <w:lvl w:ilvl="2">
      <w:start w:val="1"/>
      <w:numFmt w:val="bullet"/>
      <w:lvlText w:val=""/>
      <w:lvlJc w:val="left"/>
      <w:pPr>
        <w:ind w:left="4712" w:hanging="360"/>
      </w:pPr>
      <w:rPr>
        <w:rFonts w:ascii="Wingdings" w:hAnsi="Wingdings" w:hint="default"/>
      </w:rPr>
    </w:lvl>
    <w:lvl w:ilvl="3">
      <w:start w:val="1"/>
      <w:numFmt w:val="bullet"/>
      <w:lvlText w:val=""/>
      <w:lvlJc w:val="left"/>
      <w:pPr>
        <w:ind w:left="5432" w:hanging="360"/>
      </w:pPr>
      <w:rPr>
        <w:rFonts w:ascii="Symbol" w:hAnsi="Symbol" w:hint="default"/>
      </w:rPr>
    </w:lvl>
    <w:lvl w:ilvl="4">
      <w:start w:val="1"/>
      <w:numFmt w:val="bullet"/>
      <w:lvlText w:val="o"/>
      <w:lvlJc w:val="left"/>
      <w:pPr>
        <w:ind w:left="6152" w:hanging="360"/>
      </w:pPr>
      <w:rPr>
        <w:rFonts w:ascii="Courier New" w:hAnsi="Courier New" w:hint="default"/>
      </w:rPr>
    </w:lvl>
    <w:lvl w:ilvl="5">
      <w:start w:val="1"/>
      <w:numFmt w:val="bullet"/>
      <w:lvlText w:val=""/>
      <w:lvlJc w:val="left"/>
      <w:pPr>
        <w:ind w:left="6872" w:hanging="360"/>
      </w:pPr>
      <w:rPr>
        <w:rFonts w:ascii="Wingdings" w:hAnsi="Wingdings" w:hint="default"/>
      </w:rPr>
    </w:lvl>
    <w:lvl w:ilvl="6">
      <w:start w:val="1"/>
      <w:numFmt w:val="bullet"/>
      <w:lvlText w:val=""/>
      <w:lvlJc w:val="left"/>
      <w:pPr>
        <w:ind w:left="7592" w:hanging="360"/>
      </w:pPr>
      <w:rPr>
        <w:rFonts w:ascii="Symbol" w:hAnsi="Symbol" w:hint="default"/>
      </w:rPr>
    </w:lvl>
    <w:lvl w:ilvl="7">
      <w:start w:val="1"/>
      <w:numFmt w:val="bullet"/>
      <w:lvlText w:val="o"/>
      <w:lvlJc w:val="left"/>
      <w:pPr>
        <w:ind w:left="8312" w:hanging="360"/>
      </w:pPr>
      <w:rPr>
        <w:rFonts w:ascii="Courier New" w:hAnsi="Courier New" w:hint="default"/>
      </w:rPr>
    </w:lvl>
    <w:lvl w:ilvl="8">
      <w:start w:val="1"/>
      <w:numFmt w:val="bullet"/>
      <w:lvlText w:val=""/>
      <w:lvlJc w:val="left"/>
      <w:pPr>
        <w:ind w:left="9032" w:hanging="360"/>
      </w:pPr>
      <w:rPr>
        <w:rFonts w:ascii="Wingdings" w:hAnsi="Wingdings" w:hint="default"/>
      </w:rPr>
    </w:lvl>
  </w:abstractNum>
  <w:abstractNum w:abstractNumId="9">
    <w:nsid w:val="1D1567E5"/>
    <w:multiLevelType w:val="multilevel"/>
    <w:tmpl w:val="7074A526"/>
    <w:lvl w:ilvl="0">
      <w:start w:val="1"/>
      <w:numFmt w:val="decimal"/>
      <w:pStyle w:val="SATableofContents"/>
      <w:lvlText w:val="%1."/>
      <w:lvlJc w:val="left"/>
      <w:pPr>
        <w:tabs>
          <w:tab w:val="num" w:pos="567"/>
        </w:tabs>
        <w:ind w:left="567" w:hanging="567"/>
      </w:pPr>
      <w:rPr>
        <w:rFonts w:ascii="Arial Bold" w:hAnsi="Arial Bold" w:hint="default"/>
        <w:b/>
        <w:i w:val="0"/>
        <w:caps w:val="0"/>
        <w:strike w:val="0"/>
        <w:dstrike w:val="0"/>
        <w:vanish w:val="0"/>
        <w:color w:val="4B4B4B"/>
        <w:sz w:val="24"/>
        <w:u w:val="none"/>
        <w:vertAlign w:val="baseline"/>
      </w:rPr>
    </w:lvl>
    <w:lvl w:ilvl="1">
      <w:start w:val="1"/>
      <w:numFmt w:val="decimal"/>
      <w:lvlText w:val="%1.%2."/>
      <w:lvlJc w:val="left"/>
      <w:pPr>
        <w:tabs>
          <w:tab w:val="num" w:pos="1134"/>
        </w:tabs>
        <w:ind w:left="1134" w:hanging="567"/>
      </w:pPr>
      <w:rPr>
        <w:rFonts w:ascii="Arial Bold" w:hAnsi="Arial Bold" w:hint="default"/>
        <w:b/>
        <w:i w:val="0"/>
        <w:caps w:val="0"/>
        <w:strike w:val="0"/>
        <w:dstrike w:val="0"/>
        <w:vanish w:val="0"/>
        <w:color w:val="4B4B4B"/>
        <w:sz w:val="24"/>
        <w:u w:val="none"/>
        <w:vertAlign w:val="baseline"/>
      </w:rPr>
    </w:lvl>
    <w:lvl w:ilvl="2">
      <w:start w:val="1"/>
      <w:numFmt w:val="decimal"/>
      <w:lvlText w:val="%1.%2.%3."/>
      <w:lvlJc w:val="left"/>
      <w:pPr>
        <w:tabs>
          <w:tab w:val="num" w:pos="1985"/>
        </w:tabs>
        <w:ind w:left="1985" w:hanging="851"/>
      </w:pPr>
      <w:rPr>
        <w:rFonts w:ascii="Arial" w:hAnsi="Arial" w:hint="default"/>
        <w:b/>
        <w:i w:val="0"/>
        <w:caps w:val="0"/>
        <w:strike w:val="0"/>
        <w:dstrike w:val="0"/>
        <w:vanish w:val="0"/>
        <w:color w:val="4B4B4B"/>
        <w:sz w:val="24"/>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0E237A5"/>
    <w:multiLevelType w:val="hybridMultilevel"/>
    <w:tmpl w:val="0F8AA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A019F9"/>
    <w:multiLevelType w:val="multilevel"/>
    <w:tmpl w:val="65387B76"/>
    <w:styleLink w:val="SBP"/>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pStyle w:val="Heading4"/>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4DE22A6"/>
    <w:multiLevelType w:val="hybridMultilevel"/>
    <w:tmpl w:val="0A887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5BB382A"/>
    <w:multiLevelType w:val="hybridMultilevel"/>
    <w:tmpl w:val="511030DE"/>
    <w:lvl w:ilvl="0" w:tplc="98DA9834">
      <w:start w:val="1"/>
      <w:numFmt w:val="bullet"/>
      <w:pStyle w:val="SABullet"/>
      <w:lvlText w:val="•"/>
      <w:lvlJc w:val="left"/>
      <w:pPr>
        <w:tabs>
          <w:tab w:val="num" w:pos="567"/>
        </w:tabs>
        <w:ind w:left="567" w:hanging="567"/>
      </w:pPr>
      <w:rPr>
        <w:rFonts w:ascii="Arial Bold" w:hAnsi="Arial Bold" w:hint="default"/>
        <w:b/>
        <w:i w:val="0"/>
        <w:caps w:val="0"/>
        <w:strike w:val="0"/>
        <w:dstrike w:val="0"/>
        <w:vanish w:val="0"/>
        <w:color w:val="682145"/>
        <w:sz w:val="24"/>
        <w:u w:val="none"/>
        <w:vertAlign w:val="base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25F3124C"/>
    <w:multiLevelType w:val="hybridMultilevel"/>
    <w:tmpl w:val="48624710"/>
    <w:lvl w:ilvl="0" w:tplc="EF50778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0170A6"/>
    <w:multiLevelType w:val="hybridMultilevel"/>
    <w:tmpl w:val="AED6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4D77BB"/>
    <w:multiLevelType w:val="hybridMultilevel"/>
    <w:tmpl w:val="C8DC3F6A"/>
    <w:lvl w:ilvl="0" w:tplc="AA703EE2">
      <w:start w:val="1"/>
      <w:numFmt w:val="bullet"/>
      <w:pStyle w:val="LBEListParagraph"/>
      <w:lvlText w:val="■"/>
      <w:lvlJc w:val="left"/>
      <w:pPr>
        <w:ind w:left="2912" w:hanging="360"/>
      </w:pPr>
      <w:rPr>
        <w:rFonts w:ascii="Arial" w:hAnsi="Arial" w:hint="default"/>
        <w:color w:val="00A8E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F16E43"/>
    <w:multiLevelType w:val="hybridMultilevel"/>
    <w:tmpl w:val="9A0A0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EB2555"/>
    <w:multiLevelType w:val="hybridMultilevel"/>
    <w:tmpl w:val="312CB1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BB66540"/>
    <w:multiLevelType w:val="hybridMultilevel"/>
    <w:tmpl w:val="4DD8D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166657"/>
    <w:multiLevelType w:val="hybridMultilevel"/>
    <w:tmpl w:val="7B5AC96C"/>
    <w:lvl w:ilvl="0" w:tplc="D83E5BEA">
      <w:start w:val="1"/>
      <w:numFmt w:val="bullet"/>
      <w:pStyle w:val="ColorfulList-Accent1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F770B85"/>
    <w:multiLevelType w:val="hybridMultilevel"/>
    <w:tmpl w:val="3E861D50"/>
    <w:lvl w:ilvl="0" w:tplc="EC565626">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F20A86"/>
    <w:multiLevelType w:val="multilevel"/>
    <w:tmpl w:val="F0A6B5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4BCE53B4"/>
    <w:multiLevelType w:val="hybridMultilevel"/>
    <w:tmpl w:val="DC846FD2"/>
    <w:lvl w:ilvl="0" w:tplc="EF50778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E8255D"/>
    <w:multiLevelType w:val="hybridMultilevel"/>
    <w:tmpl w:val="45960FAE"/>
    <w:lvl w:ilvl="0" w:tplc="DAFC800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4C4026"/>
    <w:multiLevelType w:val="hybridMultilevel"/>
    <w:tmpl w:val="8AB6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B22352"/>
    <w:multiLevelType w:val="hybridMultilevel"/>
    <w:tmpl w:val="80862244"/>
    <w:lvl w:ilvl="0" w:tplc="04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F7D0CB0"/>
    <w:multiLevelType w:val="hybridMultilevel"/>
    <w:tmpl w:val="BFEE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5C73E5"/>
    <w:multiLevelType w:val="multilevel"/>
    <w:tmpl w:val="D8DC1FA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927" w:hanging="360"/>
      </w:pPr>
      <w:rPr>
        <w:rFonts w:hint="default"/>
      </w:rPr>
    </w:lvl>
    <w:lvl w:ilvl="2">
      <w:start w:val="1"/>
      <w:numFmt w:val="decimal"/>
      <w:pStyle w:val="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7450838"/>
    <w:multiLevelType w:val="hybridMultilevel"/>
    <w:tmpl w:val="DB248670"/>
    <w:lvl w:ilvl="0" w:tplc="04090003">
      <w:start w:val="1"/>
      <w:numFmt w:val="bullet"/>
      <w:lvlText w:val="o"/>
      <w:lvlJc w:val="left"/>
      <w:pPr>
        <w:ind w:left="2858" w:hanging="360"/>
      </w:pPr>
      <w:rPr>
        <w:rFonts w:ascii="Courier New" w:hAnsi="Courier New" w:cs="Courier New" w:hint="default"/>
      </w:rPr>
    </w:lvl>
    <w:lvl w:ilvl="1" w:tplc="04090003" w:tentative="1">
      <w:start w:val="1"/>
      <w:numFmt w:val="bullet"/>
      <w:lvlText w:val="o"/>
      <w:lvlJc w:val="left"/>
      <w:pPr>
        <w:ind w:left="3578" w:hanging="360"/>
      </w:pPr>
      <w:rPr>
        <w:rFonts w:ascii="Courier New" w:hAnsi="Courier New" w:cs="Courier New" w:hint="default"/>
      </w:rPr>
    </w:lvl>
    <w:lvl w:ilvl="2" w:tplc="04090005" w:tentative="1">
      <w:start w:val="1"/>
      <w:numFmt w:val="bullet"/>
      <w:lvlText w:val=""/>
      <w:lvlJc w:val="left"/>
      <w:pPr>
        <w:ind w:left="4298" w:hanging="360"/>
      </w:pPr>
      <w:rPr>
        <w:rFonts w:ascii="Wingdings" w:hAnsi="Wingdings" w:hint="default"/>
      </w:rPr>
    </w:lvl>
    <w:lvl w:ilvl="3" w:tplc="04090001" w:tentative="1">
      <w:start w:val="1"/>
      <w:numFmt w:val="bullet"/>
      <w:lvlText w:val=""/>
      <w:lvlJc w:val="left"/>
      <w:pPr>
        <w:ind w:left="5018" w:hanging="360"/>
      </w:pPr>
      <w:rPr>
        <w:rFonts w:ascii="Symbol" w:hAnsi="Symbol" w:hint="default"/>
      </w:rPr>
    </w:lvl>
    <w:lvl w:ilvl="4" w:tplc="04090003" w:tentative="1">
      <w:start w:val="1"/>
      <w:numFmt w:val="bullet"/>
      <w:lvlText w:val="o"/>
      <w:lvlJc w:val="left"/>
      <w:pPr>
        <w:ind w:left="5738" w:hanging="360"/>
      </w:pPr>
      <w:rPr>
        <w:rFonts w:ascii="Courier New" w:hAnsi="Courier New" w:cs="Courier New" w:hint="default"/>
      </w:rPr>
    </w:lvl>
    <w:lvl w:ilvl="5" w:tplc="04090005" w:tentative="1">
      <w:start w:val="1"/>
      <w:numFmt w:val="bullet"/>
      <w:lvlText w:val=""/>
      <w:lvlJc w:val="left"/>
      <w:pPr>
        <w:ind w:left="6458" w:hanging="360"/>
      </w:pPr>
      <w:rPr>
        <w:rFonts w:ascii="Wingdings" w:hAnsi="Wingdings" w:hint="default"/>
      </w:rPr>
    </w:lvl>
    <w:lvl w:ilvl="6" w:tplc="04090001" w:tentative="1">
      <w:start w:val="1"/>
      <w:numFmt w:val="bullet"/>
      <w:lvlText w:val=""/>
      <w:lvlJc w:val="left"/>
      <w:pPr>
        <w:ind w:left="7178" w:hanging="360"/>
      </w:pPr>
      <w:rPr>
        <w:rFonts w:ascii="Symbol" w:hAnsi="Symbol" w:hint="default"/>
      </w:rPr>
    </w:lvl>
    <w:lvl w:ilvl="7" w:tplc="04090003" w:tentative="1">
      <w:start w:val="1"/>
      <w:numFmt w:val="bullet"/>
      <w:lvlText w:val="o"/>
      <w:lvlJc w:val="left"/>
      <w:pPr>
        <w:ind w:left="7898" w:hanging="360"/>
      </w:pPr>
      <w:rPr>
        <w:rFonts w:ascii="Courier New" w:hAnsi="Courier New" w:cs="Courier New" w:hint="default"/>
      </w:rPr>
    </w:lvl>
    <w:lvl w:ilvl="8" w:tplc="04090005" w:tentative="1">
      <w:start w:val="1"/>
      <w:numFmt w:val="bullet"/>
      <w:lvlText w:val=""/>
      <w:lvlJc w:val="left"/>
      <w:pPr>
        <w:ind w:left="8618" w:hanging="360"/>
      </w:pPr>
      <w:rPr>
        <w:rFonts w:ascii="Wingdings" w:hAnsi="Wingdings" w:hint="default"/>
      </w:rPr>
    </w:lvl>
  </w:abstractNum>
  <w:abstractNum w:abstractNumId="30">
    <w:nsid w:val="6D1642B4"/>
    <w:multiLevelType w:val="hybridMultilevel"/>
    <w:tmpl w:val="8A64ADCA"/>
    <w:lvl w:ilvl="0" w:tplc="EF50778A">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DC05C1"/>
    <w:multiLevelType w:val="hybridMultilevel"/>
    <w:tmpl w:val="FB46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11"/>
  </w:num>
  <w:num w:numId="2">
    <w:abstractNumId w:val="24"/>
  </w:num>
  <w:num w:numId="3">
    <w:abstractNumId w:val="7"/>
  </w:num>
  <w:num w:numId="4">
    <w:abstractNumId w:val="28"/>
  </w:num>
  <w:num w:numId="5">
    <w:abstractNumId w:val="21"/>
  </w:num>
  <w:num w:numId="6">
    <w:abstractNumId w:val="0"/>
  </w:num>
  <w:num w:numId="7">
    <w:abstractNumId w:val="20"/>
  </w:num>
  <w:num w:numId="8">
    <w:abstractNumId w:val="13"/>
  </w:num>
  <w:num w:numId="9">
    <w:abstractNumId w:val="9"/>
  </w:num>
  <w:num w:numId="10">
    <w:abstractNumId w:val="3"/>
  </w:num>
  <w:num w:numId="11">
    <w:abstractNumId w:val="16"/>
  </w:num>
  <w:num w:numId="12">
    <w:abstractNumId w:val="8"/>
  </w:num>
  <w:num w:numId="13">
    <w:abstractNumId w:val="17"/>
  </w:num>
  <w:num w:numId="14">
    <w:abstractNumId w:val="29"/>
  </w:num>
  <w:num w:numId="15">
    <w:abstractNumId w:val="18"/>
  </w:num>
  <w:num w:numId="16">
    <w:abstractNumId w:val="25"/>
  </w:num>
  <w:num w:numId="17">
    <w:abstractNumId w:val="26"/>
  </w:num>
  <w:num w:numId="18">
    <w:abstractNumId w:val="31"/>
  </w:num>
  <w:num w:numId="19">
    <w:abstractNumId w:val="15"/>
  </w:num>
  <w:num w:numId="20">
    <w:abstractNumId w:val="10"/>
  </w:num>
  <w:num w:numId="21">
    <w:abstractNumId w:val="19"/>
  </w:num>
  <w:num w:numId="22">
    <w:abstractNumId w:val="1"/>
  </w:num>
  <w:num w:numId="23">
    <w:abstractNumId w:val="12"/>
  </w:num>
  <w:num w:numId="24">
    <w:abstractNumId w:val="5"/>
  </w:num>
  <w:num w:numId="25">
    <w:abstractNumId w:val="4"/>
  </w:num>
  <w:num w:numId="26">
    <w:abstractNumId w:val="6"/>
  </w:num>
  <w:num w:numId="27">
    <w:abstractNumId w:val="27"/>
  </w:num>
  <w:num w:numId="28">
    <w:abstractNumId w:val="14"/>
  </w:num>
  <w:num w:numId="29">
    <w:abstractNumId w:val="30"/>
  </w:num>
  <w:num w:numId="30">
    <w:abstractNumId w:val="23"/>
  </w:num>
  <w:num w:numId="31">
    <w:abstractNumId w:val="2"/>
  </w:num>
  <w:num w:numId="32">
    <w:abstractNumId w:val="2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0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9C"/>
    <w:rsid w:val="00001060"/>
    <w:rsid w:val="0000258E"/>
    <w:rsid w:val="000041B1"/>
    <w:rsid w:val="00006D0C"/>
    <w:rsid w:val="00007845"/>
    <w:rsid w:val="0001221E"/>
    <w:rsid w:val="000157AE"/>
    <w:rsid w:val="00016040"/>
    <w:rsid w:val="0001737A"/>
    <w:rsid w:val="00020413"/>
    <w:rsid w:val="00031C37"/>
    <w:rsid w:val="000435F0"/>
    <w:rsid w:val="00043EFC"/>
    <w:rsid w:val="00044DD9"/>
    <w:rsid w:val="00053814"/>
    <w:rsid w:val="00054924"/>
    <w:rsid w:val="00060D1F"/>
    <w:rsid w:val="000612E4"/>
    <w:rsid w:val="00063CDC"/>
    <w:rsid w:val="000679CD"/>
    <w:rsid w:val="0007220F"/>
    <w:rsid w:val="0007426D"/>
    <w:rsid w:val="0007597E"/>
    <w:rsid w:val="00081D7B"/>
    <w:rsid w:val="000851ED"/>
    <w:rsid w:val="000920A5"/>
    <w:rsid w:val="000930E3"/>
    <w:rsid w:val="000955F3"/>
    <w:rsid w:val="00097CEC"/>
    <w:rsid w:val="000A1750"/>
    <w:rsid w:val="000B13E9"/>
    <w:rsid w:val="000B4A60"/>
    <w:rsid w:val="000B636F"/>
    <w:rsid w:val="000C3F8D"/>
    <w:rsid w:val="000D0359"/>
    <w:rsid w:val="000D5FC0"/>
    <w:rsid w:val="000D6101"/>
    <w:rsid w:val="000D616A"/>
    <w:rsid w:val="000D79BE"/>
    <w:rsid w:val="000E217B"/>
    <w:rsid w:val="000F0B8F"/>
    <w:rsid w:val="000F1E79"/>
    <w:rsid w:val="000F1E83"/>
    <w:rsid w:val="000F4E76"/>
    <w:rsid w:val="00102841"/>
    <w:rsid w:val="00111B05"/>
    <w:rsid w:val="001130A8"/>
    <w:rsid w:val="0011321A"/>
    <w:rsid w:val="00113C73"/>
    <w:rsid w:val="00116398"/>
    <w:rsid w:val="00120BDA"/>
    <w:rsid w:val="001273E9"/>
    <w:rsid w:val="00132ECE"/>
    <w:rsid w:val="00134F18"/>
    <w:rsid w:val="00145EA7"/>
    <w:rsid w:val="0016009D"/>
    <w:rsid w:val="00162499"/>
    <w:rsid w:val="00165667"/>
    <w:rsid w:val="001770A6"/>
    <w:rsid w:val="00182907"/>
    <w:rsid w:val="00186D10"/>
    <w:rsid w:val="001A22D6"/>
    <w:rsid w:val="001B184C"/>
    <w:rsid w:val="001B342D"/>
    <w:rsid w:val="001B505B"/>
    <w:rsid w:val="001C1102"/>
    <w:rsid w:val="001D022E"/>
    <w:rsid w:val="001E3175"/>
    <w:rsid w:val="001F3550"/>
    <w:rsid w:val="001F461D"/>
    <w:rsid w:val="00201A98"/>
    <w:rsid w:val="002140EC"/>
    <w:rsid w:val="002154F2"/>
    <w:rsid w:val="00215815"/>
    <w:rsid w:val="002163EA"/>
    <w:rsid w:val="002231D6"/>
    <w:rsid w:val="00227099"/>
    <w:rsid w:val="0024389E"/>
    <w:rsid w:val="0025097C"/>
    <w:rsid w:val="00250E0E"/>
    <w:rsid w:val="002532E1"/>
    <w:rsid w:val="00264ABF"/>
    <w:rsid w:val="002659AC"/>
    <w:rsid w:val="002744CC"/>
    <w:rsid w:val="00275488"/>
    <w:rsid w:val="00276E06"/>
    <w:rsid w:val="002918A0"/>
    <w:rsid w:val="002932FD"/>
    <w:rsid w:val="002978D3"/>
    <w:rsid w:val="002979A2"/>
    <w:rsid w:val="002A08F5"/>
    <w:rsid w:val="002A771B"/>
    <w:rsid w:val="002A7AA6"/>
    <w:rsid w:val="002C01EC"/>
    <w:rsid w:val="002C07A5"/>
    <w:rsid w:val="002C099F"/>
    <w:rsid w:val="002C11E0"/>
    <w:rsid w:val="002C6AEA"/>
    <w:rsid w:val="002E4060"/>
    <w:rsid w:val="002F1D19"/>
    <w:rsid w:val="002F216F"/>
    <w:rsid w:val="002F385E"/>
    <w:rsid w:val="002F7880"/>
    <w:rsid w:val="00301241"/>
    <w:rsid w:val="0031486A"/>
    <w:rsid w:val="00325558"/>
    <w:rsid w:val="00325EA3"/>
    <w:rsid w:val="00331FDF"/>
    <w:rsid w:val="00333749"/>
    <w:rsid w:val="00334662"/>
    <w:rsid w:val="0033708E"/>
    <w:rsid w:val="00354D87"/>
    <w:rsid w:val="00366070"/>
    <w:rsid w:val="00370347"/>
    <w:rsid w:val="00373466"/>
    <w:rsid w:val="003740AB"/>
    <w:rsid w:val="00375263"/>
    <w:rsid w:val="003A7B04"/>
    <w:rsid w:val="003B0710"/>
    <w:rsid w:val="003B5826"/>
    <w:rsid w:val="003C4728"/>
    <w:rsid w:val="003C659C"/>
    <w:rsid w:val="003D3A20"/>
    <w:rsid w:val="003D48ED"/>
    <w:rsid w:val="003E08FA"/>
    <w:rsid w:val="003E410A"/>
    <w:rsid w:val="003E45C4"/>
    <w:rsid w:val="003E5062"/>
    <w:rsid w:val="003F1E73"/>
    <w:rsid w:val="00401441"/>
    <w:rsid w:val="0040177E"/>
    <w:rsid w:val="00404F68"/>
    <w:rsid w:val="00411BED"/>
    <w:rsid w:val="00412AB9"/>
    <w:rsid w:val="00415D8E"/>
    <w:rsid w:val="00417134"/>
    <w:rsid w:val="0041722C"/>
    <w:rsid w:val="004173AF"/>
    <w:rsid w:val="00420CA1"/>
    <w:rsid w:val="004219A0"/>
    <w:rsid w:val="00423FA1"/>
    <w:rsid w:val="004268DA"/>
    <w:rsid w:val="0042693D"/>
    <w:rsid w:val="004309B9"/>
    <w:rsid w:val="00433A20"/>
    <w:rsid w:val="00433EF3"/>
    <w:rsid w:val="004373DC"/>
    <w:rsid w:val="00441442"/>
    <w:rsid w:val="00441811"/>
    <w:rsid w:val="00450B4A"/>
    <w:rsid w:val="00450EE2"/>
    <w:rsid w:val="00460F9B"/>
    <w:rsid w:val="0046234F"/>
    <w:rsid w:val="004629D2"/>
    <w:rsid w:val="00463AB3"/>
    <w:rsid w:val="00464BDB"/>
    <w:rsid w:val="00467763"/>
    <w:rsid w:val="00477C7A"/>
    <w:rsid w:val="004806A1"/>
    <w:rsid w:val="00490114"/>
    <w:rsid w:val="00490F96"/>
    <w:rsid w:val="00492825"/>
    <w:rsid w:val="004961E7"/>
    <w:rsid w:val="004A3B50"/>
    <w:rsid w:val="004A41C7"/>
    <w:rsid w:val="004C0367"/>
    <w:rsid w:val="004C62B6"/>
    <w:rsid w:val="004C7A58"/>
    <w:rsid w:val="004D0D64"/>
    <w:rsid w:val="004E1A6A"/>
    <w:rsid w:val="004E4F06"/>
    <w:rsid w:val="004E6087"/>
    <w:rsid w:val="004E7177"/>
    <w:rsid w:val="004F5274"/>
    <w:rsid w:val="0050553D"/>
    <w:rsid w:val="0051059C"/>
    <w:rsid w:val="005127ED"/>
    <w:rsid w:val="0052052E"/>
    <w:rsid w:val="00520BB5"/>
    <w:rsid w:val="005317EF"/>
    <w:rsid w:val="00536A10"/>
    <w:rsid w:val="00536FC3"/>
    <w:rsid w:val="00537059"/>
    <w:rsid w:val="0054289F"/>
    <w:rsid w:val="00552F96"/>
    <w:rsid w:val="005538F1"/>
    <w:rsid w:val="005571E0"/>
    <w:rsid w:val="00561DAA"/>
    <w:rsid w:val="005628EE"/>
    <w:rsid w:val="00566747"/>
    <w:rsid w:val="00567067"/>
    <w:rsid w:val="00571BEE"/>
    <w:rsid w:val="00577C86"/>
    <w:rsid w:val="00577F96"/>
    <w:rsid w:val="00582905"/>
    <w:rsid w:val="00583E9C"/>
    <w:rsid w:val="00587E83"/>
    <w:rsid w:val="005922BC"/>
    <w:rsid w:val="005A05B8"/>
    <w:rsid w:val="005A3B04"/>
    <w:rsid w:val="005A6244"/>
    <w:rsid w:val="005B0A2B"/>
    <w:rsid w:val="005B72EA"/>
    <w:rsid w:val="005D05F6"/>
    <w:rsid w:val="005D25FA"/>
    <w:rsid w:val="005D48B1"/>
    <w:rsid w:val="005D6428"/>
    <w:rsid w:val="005E01C2"/>
    <w:rsid w:val="005E0273"/>
    <w:rsid w:val="005E3F07"/>
    <w:rsid w:val="005E4A9E"/>
    <w:rsid w:val="005F555C"/>
    <w:rsid w:val="005F5C62"/>
    <w:rsid w:val="00601DDE"/>
    <w:rsid w:val="0060397E"/>
    <w:rsid w:val="006100B3"/>
    <w:rsid w:val="00612E4D"/>
    <w:rsid w:val="006203A2"/>
    <w:rsid w:val="00622EF1"/>
    <w:rsid w:val="0062343C"/>
    <w:rsid w:val="00626DB5"/>
    <w:rsid w:val="00632A72"/>
    <w:rsid w:val="00634A6C"/>
    <w:rsid w:val="0063571A"/>
    <w:rsid w:val="006462F1"/>
    <w:rsid w:val="0065071D"/>
    <w:rsid w:val="00650B4E"/>
    <w:rsid w:val="0065118E"/>
    <w:rsid w:val="00664145"/>
    <w:rsid w:val="00664192"/>
    <w:rsid w:val="0066665B"/>
    <w:rsid w:val="0067354C"/>
    <w:rsid w:val="00682BA9"/>
    <w:rsid w:val="00683543"/>
    <w:rsid w:val="00685E28"/>
    <w:rsid w:val="006863CD"/>
    <w:rsid w:val="00692520"/>
    <w:rsid w:val="006947D4"/>
    <w:rsid w:val="006963C9"/>
    <w:rsid w:val="006A2016"/>
    <w:rsid w:val="006A26F8"/>
    <w:rsid w:val="006A335C"/>
    <w:rsid w:val="006A3C33"/>
    <w:rsid w:val="006A4FE5"/>
    <w:rsid w:val="006A503E"/>
    <w:rsid w:val="006B0BAF"/>
    <w:rsid w:val="006B2F36"/>
    <w:rsid w:val="006B45C3"/>
    <w:rsid w:val="006C0FF1"/>
    <w:rsid w:val="006C4F41"/>
    <w:rsid w:val="006C54F1"/>
    <w:rsid w:val="006D23CC"/>
    <w:rsid w:val="006D4FED"/>
    <w:rsid w:val="006D519C"/>
    <w:rsid w:val="006E1DCE"/>
    <w:rsid w:val="006E39E3"/>
    <w:rsid w:val="006E40AB"/>
    <w:rsid w:val="006E4BCC"/>
    <w:rsid w:val="006E4FC1"/>
    <w:rsid w:val="006E6251"/>
    <w:rsid w:val="006E70D1"/>
    <w:rsid w:val="006F231C"/>
    <w:rsid w:val="006F66E7"/>
    <w:rsid w:val="00707935"/>
    <w:rsid w:val="00713108"/>
    <w:rsid w:val="007219B5"/>
    <w:rsid w:val="0072213C"/>
    <w:rsid w:val="0072722D"/>
    <w:rsid w:val="00733769"/>
    <w:rsid w:val="00734684"/>
    <w:rsid w:val="00735F04"/>
    <w:rsid w:val="00740075"/>
    <w:rsid w:val="007447EB"/>
    <w:rsid w:val="00745D5E"/>
    <w:rsid w:val="00746B8C"/>
    <w:rsid w:val="0076179E"/>
    <w:rsid w:val="0076183C"/>
    <w:rsid w:val="007637B1"/>
    <w:rsid w:val="00765A8E"/>
    <w:rsid w:val="00771A9F"/>
    <w:rsid w:val="00771E9D"/>
    <w:rsid w:val="00772BEF"/>
    <w:rsid w:val="0077427A"/>
    <w:rsid w:val="00776097"/>
    <w:rsid w:val="00781C49"/>
    <w:rsid w:val="00781ED1"/>
    <w:rsid w:val="0078497D"/>
    <w:rsid w:val="00786D96"/>
    <w:rsid w:val="00792C28"/>
    <w:rsid w:val="007936D6"/>
    <w:rsid w:val="00793C45"/>
    <w:rsid w:val="00797EBE"/>
    <w:rsid w:val="007A1E7E"/>
    <w:rsid w:val="007A1F61"/>
    <w:rsid w:val="007A4175"/>
    <w:rsid w:val="007A56C4"/>
    <w:rsid w:val="007B4310"/>
    <w:rsid w:val="007C18B4"/>
    <w:rsid w:val="007C5EAE"/>
    <w:rsid w:val="007C6F57"/>
    <w:rsid w:val="007D5E12"/>
    <w:rsid w:val="007D704E"/>
    <w:rsid w:val="007E2150"/>
    <w:rsid w:val="007E3522"/>
    <w:rsid w:val="007E689D"/>
    <w:rsid w:val="007E6DED"/>
    <w:rsid w:val="00802A56"/>
    <w:rsid w:val="00803C25"/>
    <w:rsid w:val="00803F11"/>
    <w:rsid w:val="008104ED"/>
    <w:rsid w:val="00813162"/>
    <w:rsid w:val="0081488C"/>
    <w:rsid w:val="00815B60"/>
    <w:rsid w:val="00815C76"/>
    <w:rsid w:val="00816CB3"/>
    <w:rsid w:val="0081780F"/>
    <w:rsid w:val="00827566"/>
    <w:rsid w:val="00827FB1"/>
    <w:rsid w:val="0083069A"/>
    <w:rsid w:val="00836D4B"/>
    <w:rsid w:val="008377AE"/>
    <w:rsid w:val="00845A1A"/>
    <w:rsid w:val="00845E2F"/>
    <w:rsid w:val="008463B6"/>
    <w:rsid w:val="0085665D"/>
    <w:rsid w:val="00863474"/>
    <w:rsid w:val="00863B40"/>
    <w:rsid w:val="00871DBD"/>
    <w:rsid w:val="00873A6D"/>
    <w:rsid w:val="00873D02"/>
    <w:rsid w:val="00875079"/>
    <w:rsid w:val="0088512F"/>
    <w:rsid w:val="008963C0"/>
    <w:rsid w:val="008A403E"/>
    <w:rsid w:val="008A79C6"/>
    <w:rsid w:val="008B54A0"/>
    <w:rsid w:val="008B5A5E"/>
    <w:rsid w:val="008B6BAD"/>
    <w:rsid w:val="008B7178"/>
    <w:rsid w:val="008C0DDD"/>
    <w:rsid w:val="008C17BF"/>
    <w:rsid w:val="008C3023"/>
    <w:rsid w:val="008D6A8C"/>
    <w:rsid w:val="008D6DD3"/>
    <w:rsid w:val="008E0555"/>
    <w:rsid w:val="008E24F6"/>
    <w:rsid w:val="008E486A"/>
    <w:rsid w:val="008E5792"/>
    <w:rsid w:val="008F22B2"/>
    <w:rsid w:val="008F239F"/>
    <w:rsid w:val="008F31CE"/>
    <w:rsid w:val="008F485F"/>
    <w:rsid w:val="008F7102"/>
    <w:rsid w:val="008F7DC3"/>
    <w:rsid w:val="0090340E"/>
    <w:rsid w:val="00906084"/>
    <w:rsid w:val="009061B4"/>
    <w:rsid w:val="0090684A"/>
    <w:rsid w:val="00907439"/>
    <w:rsid w:val="009102C7"/>
    <w:rsid w:val="00911009"/>
    <w:rsid w:val="00912623"/>
    <w:rsid w:val="0091465D"/>
    <w:rsid w:val="009157ED"/>
    <w:rsid w:val="00921DDB"/>
    <w:rsid w:val="009248FC"/>
    <w:rsid w:val="00924B2D"/>
    <w:rsid w:val="009271D6"/>
    <w:rsid w:val="009271DF"/>
    <w:rsid w:val="00931123"/>
    <w:rsid w:val="00931ECE"/>
    <w:rsid w:val="00944D98"/>
    <w:rsid w:val="00955F60"/>
    <w:rsid w:val="00962F2C"/>
    <w:rsid w:val="00966FE2"/>
    <w:rsid w:val="0096788A"/>
    <w:rsid w:val="009817B8"/>
    <w:rsid w:val="0098267F"/>
    <w:rsid w:val="009876E0"/>
    <w:rsid w:val="0099080D"/>
    <w:rsid w:val="009967F7"/>
    <w:rsid w:val="009975C4"/>
    <w:rsid w:val="009A0A3E"/>
    <w:rsid w:val="009A4DA9"/>
    <w:rsid w:val="009A59CA"/>
    <w:rsid w:val="009B055B"/>
    <w:rsid w:val="009B08A7"/>
    <w:rsid w:val="009B0FE0"/>
    <w:rsid w:val="009B2F42"/>
    <w:rsid w:val="009B456D"/>
    <w:rsid w:val="009B4622"/>
    <w:rsid w:val="009B48F3"/>
    <w:rsid w:val="009C1859"/>
    <w:rsid w:val="009C4471"/>
    <w:rsid w:val="009C4788"/>
    <w:rsid w:val="009C76B2"/>
    <w:rsid w:val="009D5BCF"/>
    <w:rsid w:val="009D6405"/>
    <w:rsid w:val="009E1056"/>
    <w:rsid w:val="009E2A6D"/>
    <w:rsid w:val="009E3FA2"/>
    <w:rsid w:val="009E55D8"/>
    <w:rsid w:val="009E7F7F"/>
    <w:rsid w:val="009F60FA"/>
    <w:rsid w:val="00A01EE6"/>
    <w:rsid w:val="00A06ED4"/>
    <w:rsid w:val="00A07756"/>
    <w:rsid w:val="00A11A3E"/>
    <w:rsid w:val="00A166E0"/>
    <w:rsid w:val="00A17365"/>
    <w:rsid w:val="00A2105A"/>
    <w:rsid w:val="00A2467F"/>
    <w:rsid w:val="00A2674C"/>
    <w:rsid w:val="00A30279"/>
    <w:rsid w:val="00A306B3"/>
    <w:rsid w:val="00A369BC"/>
    <w:rsid w:val="00A41DE1"/>
    <w:rsid w:val="00A50EDB"/>
    <w:rsid w:val="00A5133A"/>
    <w:rsid w:val="00A51532"/>
    <w:rsid w:val="00A53AB9"/>
    <w:rsid w:val="00A5750C"/>
    <w:rsid w:val="00A63B63"/>
    <w:rsid w:val="00A70B3C"/>
    <w:rsid w:val="00A70C77"/>
    <w:rsid w:val="00A72064"/>
    <w:rsid w:val="00A754B5"/>
    <w:rsid w:val="00A83847"/>
    <w:rsid w:val="00A8550E"/>
    <w:rsid w:val="00A86FD9"/>
    <w:rsid w:val="00A902B4"/>
    <w:rsid w:val="00A92C92"/>
    <w:rsid w:val="00A94E3F"/>
    <w:rsid w:val="00AA0766"/>
    <w:rsid w:val="00AA2EB4"/>
    <w:rsid w:val="00AB2543"/>
    <w:rsid w:val="00AB7408"/>
    <w:rsid w:val="00AC30F4"/>
    <w:rsid w:val="00AC32B5"/>
    <w:rsid w:val="00AC3979"/>
    <w:rsid w:val="00AC53FE"/>
    <w:rsid w:val="00AC5EA9"/>
    <w:rsid w:val="00AC737B"/>
    <w:rsid w:val="00AD171F"/>
    <w:rsid w:val="00AD1ABF"/>
    <w:rsid w:val="00AD448C"/>
    <w:rsid w:val="00AE011D"/>
    <w:rsid w:val="00AE251E"/>
    <w:rsid w:val="00AE3052"/>
    <w:rsid w:val="00AE6345"/>
    <w:rsid w:val="00AF7888"/>
    <w:rsid w:val="00B01DA4"/>
    <w:rsid w:val="00B109BE"/>
    <w:rsid w:val="00B10B81"/>
    <w:rsid w:val="00B1316F"/>
    <w:rsid w:val="00B15216"/>
    <w:rsid w:val="00B20901"/>
    <w:rsid w:val="00B23557"/>
    <w:rsid w:val="00B2729D"/>
    <w:rsid w:val="00B30B78"/>
    <w:rsid w:val="00B31785"/>
    <w:rsid w:val="00B3580F"/>
    <w:rsid w:val="00B36785"/>
    <w:rsid w:val="00B4514A"/>
    <w:rsid w:val="00B45AE6"/>
    <w:rsid w:val="00B524E4"/>
    <w:rsid w:val="00B53491"/>
    <w:rsid w:val="00B54A2F"/>
    <w:rsid w:val="00B55F28"/>
    <w:rsid w:val="00B61182"/>
    <w:rsid w:val="00B623E7"/>
    <w:rsid w:val="00B635FE"/>
    <w:rsid w:val="00B64B0A"/>
    <w:rsid w:val="00B715F7"/>
    <w:rsid w:val="00B73D55"/>
    <w:rsid w:val="00B743C4"/>
    <w:rsid w:val="00B74DB4"/>
    <w:rsid w:val="00B761DF"/>
    <w:rsid w:val="00B76534"/>
    <w:rsid w:val="00B82BCB"/>
    <w:rsid w:val="00B873DC"/>
    <w:rsid w:val="00B94D3B"/>
    <w:rsid w:val="00BA6D79"/>
    <w:rsid w:val="00BB1B1F"/>
    <w:rsid w:val="00BB2072"/>
    <w:rsid w:val="00BB4443"/>
    <w:rsid w:val="00BC238C"/>
    <w:rsid w:val="00BC3CB5"/>
    <w:rsid w:val="00BC5067"/>
    <w:rsid w:val="00BC6C40"/>
    <w:rsid w:val="00BD4DAB"/>
    <w:rsid w:val="00BD6F52"/>
    <w:rsid w:val="00BE2C3D"/>
    <w:rsid w:val="00BE3871"/>
    <w:rsid w:val="00BF4D04"/>
    <w:rsid w:val="00C010C9"/>
    <w:rsid w:val="00C0136B"/>
    <w:rsid w:val="00C02148"/>
    <w:rsid w:val="00C041E7"/>
    <w:rsid w:val="00C04BC1"/>
    <w:rsid w:val="00C077FB"/>
    <w:rsid w:val="00C07CE6"/>
    <w:rsid w:val="00C12BB9"/>
    <w:rsid w:val="00C12D25"/>
    <w:rsid w:val="00C1692E"/>
    <w:rsid w:val="00C16FDA"/>
    <w:rsid w:val="00C22DDB"/>
    <w:rsid w:val="00C278D1"/>
    <w:rsid w:val="00C30920"/>
    <w:rsid w:val="00C32D5E"/>
    <w:rsid w:val="00C37ABB"/>
    <w:rsid w:val="00C40B73"/>
    <w:rsid w:val="00C42C5B"/>
    <w:rsid w:val="00C4391F"/>
    <w:rsid w:val="00C50B3F"/>
    <w:rsid w:val="00C50E7B"/>
    <w:rsid w:val="00C51DE7"/>
    <w:rsid w:val="00C532C4"/>
    <w:rsid w:val="00C56AB7"/>
    <w:rsid w:val="00C61FCD"/>
    <w:rsid w:val="00C67106"/>
    <w:rsid w:val="00C70757"/>
    <w:rsid w:val="00C70E67"/>
    <w:rsid w:val="00C71FBC"/>
    <w:rsid w:val="00C86562"/>
    <w:rsid w:val="00C879F5"/>
    <w:rsid w:val="00CA4C54"/>
    <w:rsid w:val="00CA4C76"/>
    <w:rsid w:val="00CA65BB"/>
    <w:rsid w:val="00CA6F9E"/>
    <w:rsid w:val="00CB0C49"/>
    <w:rsid w:val="00CB4E53"/>
    <w:rsid w:val="00CB5EDE"/>
    <w:rsid w:val="00CB6CE1"/>
    <w:rsid w:val="00CC1E24"/>
    <w:rsid w:val="00CC359C"/>
    <w:rsid w:val="00CC6F1D"/>
    <w:rsid w:val="00CD78BB"/>
    <w:rsid w:val="00CE2933"/>
    <w:rsid w:val="00CE5DB1"/>
    <w:rsid w:val="00CF1C50"/>
    <w:rsid w:val="00D01BE4"/>
    <w:rsid w:val="00D11639"/>
    <w:rsid w:val="00D17FCF"/>
    <w:rsid w:val="00D21DDB"/>
    <w:rsid w:val="00D27023"/>
    <w:rsid w:val="00D27AC1"/>
    <w:rsid w:val="00D3015A"/>
    <w:rsid w:val="00D30509"/>
    <w:rsid w:val="00D30A0D"/>
    <w:rsid w:val="00D3354E"/>
    <w:rsid w:val="00D34B56"/>
    <w:rsid w:val="00D40497"/>
    <w:rsid w:val="00D50155"/>
    <w:rsid w:val="00D50A0C"/>
    <w:rsid w:val="00D605FF"/>
    <w:rsid w:val="00D612A0"/>
    <w:rsid w:val="00D67684"/>
    <w:rsid w:val="00D90ADE"/>
    <w:rsid w:val="00DA1F87"/>
    <w:rsid w:val="00DA24B2"/>
    <w:rsid w:val="00DA2796"/>
    <w:rsid w:val="00DA3F80"/>
    <w:rsid w:val="00DA471E"/>
    <w:rsid w:val="00DA53A1"/>
    <w:rsid w:val="00DB215F"/>
    <w:rsid w:val="00DB367D"/>
    <w:rsid w:val="00DB59AA"/>
    <w:rsid w:val="00DB6C02"/>
    <w:rsid w:val="00DB7E30"/>
    <w:rsid w:val="00DC098E"/>
    <w:rsid w:val="00DC1487"/>
    <w:rsid w:val="00DC7BFC"/>
    <w:rsid w:val="00DD0CF7"/>
    <w:rsid w:val="00DD491F"/>
    <w:rsid w:val="00DD716E"/>
    <w:rsid w:val="00DE0D33"/>
    <w:rsid w:val="00DE0E0C"/>
    <w:rsid w:val="00DE1710"/>
    <w:rsid w:val="00DE1741"/>
    <w:rsid w:val="00DF1466"/>
    <w:rsid w:val="00DF1651"/>
    <w:rsid w:val="00DF16BA"/>
    <w:rsid w:val="00E11D0A"/>
    <w:rsid w:val="00E128EA"/>
    <w:rsid w:val="00E13338"/>
    <w:rsid w:val="00E15DF4"/>
    <w:rsid w:val="00E24819"/>
    <w:rsid w:val="00E24945"/>
    <w:rsid w:val="00E277B8"/>
    <w:rsid w:val="00E30DA6"/>
    <w:rsid w:val="00E345B8"/>
    <w:rsid w:val="00E408F7"/>
    <w:rsid w:val="00E411A8"/>
    <w:rsid w:val="00E438AE"/>
    <w:rsid w:val="00E4413C"/>
    <w:rsid w:val="00E46FE5"/>
    <w:rsid w:val="00E57DF4"/>
    <w:rsid w:val="00E6451D"/>
    <w:rsid w:val="00E7686E"/>
    <w:rsid w:val="00E94AC8"/>
    <w:rsid w:val="00E95327"/>
    <w:rsid w:val="00E96756"/>
    <w:rsid w:val="00E974D1"/>
    <w:rsid w:val="00EA2F92"/>
    <w:rsid w:val="00EA37C7"/>
    <w:rsid w:val="00EA395F"/>
    <w:rsid w:val="00EA4730"/>
    <w:rsid w:val="00EC0EA8"/>
    <w:rsid w:val="00ED26F2"/>
    <w:rsid w:val="00ED35D8"/>
    <w:rsid w:val="00EE6523"/>
    <w:rsid w:val="00EF2898"/>
    <w:rsid w:val="00F012E3"/>
    <w:rsid w:val="00F02A16"/>
    <w:rsid w:val="00F04032"/>
    <w:rsid w:val="00F11E08"/>
    <w:rsid w:val="00F14D35"/>
    <w:rsid w:val="00F15C14"/>
    <w:rsid w:val="00F2436B"/>
    <w:rsid w:val="00F24DCD"/>
    <w:rsid w:val="00F26F3F"/>
    <w:rsid w:val="00F277AC"/>
    <w:rsid w:val="00F31668"/>
    <w:rsid w:val="00F34F34"/>
    <w:rsid w:val="00F40CE9"/>
    <w:rsid w:val="00F452C8"/>
    <w:rsid w:val="00F46A9A"/>
    <w:rsid w:val="00F46AC9"/>
    <w:rsid w:val="00F51FFA"/>
    <w:rsid w:val="00F5639C"/>
    <w:rsid w:val="00F633AA"/>
    <w:rsid w:val="00F64B1A"/>
    <w:rsid w:val="00F70011"/>
    <w:rsid w:val="00F74901"/>
    <w:rsid w:val="00F8467E"/>
    <w:rsid w:val="00F92AD9"/>
    <w:rsid w:val="00F95FC5"/>
    <w:rsid w:val="00FA5B61"/>
    <w:rsid w:val="00FB0805"/>
    <w:rsid w:val="00FB09A8"/>
    <w:rsid w:val="00FB4E78"/>
    <w:rsid w:val="00FC7363"/>
    <w:rsid w:val="00FD1E5F"/>
    <w:rsid w:val="00FE1F9B"/>
    <w:rsid w:val="00FE457B"/>
    <w:rsid w:val="00FE5B6E"/>
    <w:rsid w:val="00FF69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7B3F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09B9"/>
    <w:pPr>
      <w:spacing w:line="312" w:lineRule="auto"/>
    </w:pPr>
    <w:rPr>
      <w:sz w:val="20"/>
      <w:szCs w:val="20"/>
    </w:rPr>
  </w:style>
  <w:style w:type="paragraph" w:styleId="Heading1">
    <w:name w:val="heading 1"/>
    <w:next w:val="Normal"/>
    <w:link w:val="Heading1Char"/>
    <w:qFormat/>
    <w:rsid w:val="00C32D5E"/>
    <w:pPr>
      <w:keepNext/>
      <w:keepLines/>
      <w:pageBreakBefore/>
      <w:numPr>
        <w:numId w:val="4"/>
      </w:numPr>
      <w:spacing w:before="480" w:after="240"/>
      <w:outlineLvl w:val="0"/>
    </w:pPr>
    <w:rPr>
      <w:rFonts w:asciiTheme="majorHAnsi" w:eastAsiaTheme="majorEastAsia" w:hAnsiTheme="majorHAnsi" w:cstheme="majorBidi"/>
      <w:bCs/>
      <w:color w:val="3D946D"/>
      <w:sz w:val="48"/>
      <w:szCs w:val="48"/>
    </w:rPr>
  </w:style>
  <w:style w:type="paragraph" w:styleId="Heading2">
    <w:name w:val="heading 2"/>
    <w:basedOn w:val="Heading1"/>
    <w:next w:val="Normal"/>
    <w:link w:val="Heading2Char"/>
    <w:unhideWhenUsed/>
    <w:qFormat/>
    <w:rsid w:val="00C32D5E"/>
    <w:pPr>
      <w:pageBreakBefore w:val="0"/>
      <w:numPr>
        <w:ilvl w:val="1"/>
      </w:numPr>
      <w:spacing w:before="360" w:after="120"/>
      <w:outlineLvl w:val="1"/>
    </w:pPr>
    <w:rPr>
      <w:bCs w:val="0"/>
      <w:sz w:val="36"/>
      <w:szCs w:val="36"/>
    </w:rPr>
  </w:style>
  <w:style w:type="paragraph" w:styleId="Heading3">
    <w:name w:val="heading 3"/>
    <w:basedOn w:val="Heading2"/>
    <w:next w:val="Normal"/>
    <w:link w:val="Heading3Char"/>
    <w:unhideWhenUsed/>
    <w:qFormat/>
    <w:rsid w:val="00F04032"/>
    <w:pPr>
      <w:numPr>
        <w:ilvl w:val="2"/>
      </w:numPr>
      <w:spacing w:before="240"/>
      <w:outlineLvl w:val="2"/>
    </w:pPr>
    <w:rPr>
      <w:bCs/>
      <w:sz w:val="32"/>
      <w:szCs w:val="32"/>
    </w:rPr>
  </w:style>
  <w:style w:type="paragraph" w:styleId="Heading4">
    <w:name w:val="heading 4"/>
    <w:basedOn w:val="Normal"/>
    <w:next w:val="Normal"/>
    <w:link w:val="Heading4Char"/>
    <w:unhideWhenUsed/>
    <w:qFormat/>
    <w:rsid w:val="005B0A2B"/>
    <w:pPr>
      <w:keepNext/>
      <w:keepLines/>
      <w:numPr>
        <w:ilvl w:val="2"/>
        <w:numId w:val="1"/>
      </w:numPr>
      <w:spacing w:before="240" w:after="120"/>
      <w:ind w:left="1701" w:hanging="850"/>
      <w:outlineLvl w:val="3"/>
    </w:pPr>
    <w:rPr>
      <w:rFonts w:asciiTheme="majorHAnsi" w:eastAsiaTheme="majorEastAsia" w:hAnsiTheme="majorHAnsi" w:cstheme="majorBidi"/>
      <w:bCs/>
      <w:iCs/>
      <w:color w:val="3D946D"/>
      <w:sz w:val="28"/>
      <w:szCs w:val="28"/>
    </w:rPr>
  </w:style>
  <w:style w:type="paragraph" w:styleId="Heading5">
    <w:name w:val="heading 5"/>
    <w:basedOn w:val="Normal"/>
    <w:next w:val="Normal"/>
    <w:link w:val="Heading5Char"/>
    <w:unhideWhenUsed/>
    <w:qFormat/>
    <w:rsid w:val="00803C25"/>
    <w:pPr>
      <w:keepNext/>
      <w:keepLines/>
      <w:spacing w:before="40" w:after="0"/>
      <w:outlineLvl w:val="4"/>
    </w:pPr>
    <w:rPr>
      <w:rFonts w:asciiTheme="majorHAnsi" w:eastAsiaTheme="majorEastAsia" w:hAnsiTheme="majorHAnsi" w:cstheme="majorBidi"/>
      <w:color w:val="92BDA9" w:themeColor="accent1" w:themeShade="BF"/>
    </w:rPr>
  </w:style>
  <w:style w:type="paragraph" w:styleId="Heading6">
    <w:name w:val="heading 6"/>
    <w:basedOn w:val="Normal"/>
    <w:next w:val="Normal"/>
    <w:link w:val="Heading6Char"/>
    <w:qFormat/>
    <w:rsid w:val="005571E0"/>
    <w:pPr>
      <w:tabs>
        <w:tab w:val="num" w:pos="1644"/>
      </w:tabs>
      <w:spacing w:after="0" w:line="240" w:lineRule="auto"/>
      <w:ind w:left="1644" w:hanging="283"/>
      <w:outlineLvl w:val="5"/>
    </w:pPr>
    <w:rPr>
      <w:rFonts w:ascii="Arial" w:eastAsia="Times New Roman" w:hAnsi="Arial" w:cs="Arial"/>
      <w:bCs/>
      <w:lang w:val="en-US"/>
    </w:rPr>
  </w:style>
  <w:style w:type="paragraph" w:styleId="Heading7">
    <w:name w:val="heading 7"/>
    <w:basedOn w:val="Normal"/>
    <w:next w:val="Normal"/>
    <w:link w:val="Heading7Char"/>
    <w:qFormat/>
    <w:rsid w:val="005571E0"/>
    <w:pPr>
      <w:keepNext/>
      <w:keepLines/>
      <w:suppressAutoHyphens/>
      <w:spacing w:before="200" w:after="0"/>
      <w:outlineLvl w:val="6"/>
    </w:pPr>
    <w:rPr>
      <w:rFonts w:ascii="Cambria" w:eastAsia="Times New Roman" w:hAnsi="Cambria" w:cs="Times New Roman"/>
      <w:i/>
      <w:iCs/>
      <w:color w:val="40404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D4B"/>
  </w:style>
  <w:style w:type="paragraph" w:styleId="Footer">
    <w:name w:val="footer"/>
    <w:basedOn w:val="Normal"/>
    <w:link w:val="FooterChar"/>
    <w:uiPriority w:val="99"/>
    <w:unhideWhenUsed/>
    <w:rsid w:val="0060397E"/>
    <w:pPr>
      <w:tabs>
        <w:tab w:val="center" w:pos="4513"/>
        <w:tab w:val="right" w:pos="9026"/>
      </w:tabs>
      <w:spacing w:after="0" w:line="240" w:lineRule="auto"/>
      <w:jc w:val="right"/>
    </w:pPr>
    <w:rPr>
      <w:color w:val="3D946D"/>
      <w:sz w:val="18"/>
    </w:rPr>
  </w:style>
  <w:style w:type="character" w:customStyle="1" w:styleId="FooterChar">
    <w:name w:val="Footer Char"/>
    <w:basedOn w:val="DefaultParagraphFont"/>
    <w:link w:val="Footer"/>
    <w:uiPriority w:val="99"/>
    <w:rsid w:val="0060397E"/>
    <w:rPr>
      <w:color w:val="3D946D"/>
      <w:sz w:val="18"/>
      <w:szCs w:val="20"/>
    </w:rPr>
  </w:style>
  <w:style w:type="paragraph" w:styleId="BalloonText">
    <w:name w:val="Balloon Text"/>
    <w:basedOn w:val="Normal"/>
    <w:link w:val="BalloonTextChar"/>
    <w:uiPriority w:val="99"/>
    <w:semiHidden/>
    <w:unhideWhenUsed/>
    <w:rsid w:val="00836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D4B"/>
    <w:rPr>
      <w:rFonts w:ascii="Tahoma" w:hAnsi="Tahoma" w:cs="Tahoma"/>
      <w:sz w:val="16"/>
      <w:szCs w:val="16"/>
    </w:rPr>
  </w:style>
  <w:style w:type="paragraph" w:styleId="Title">
    <w:name w:val="Title"/>
    <w:basedOn w:val="Normal"/>
    <w:next w:val="Normal"/>
    <w:link w:val="TitleChar"/>
    <w:qFormat/>
    <w:rsid w:val="00B94D3B"/>
    <w:pPr>
      <w:spacing w:after="300" w:line="240" w:lineRule="auto"/>
      <w:contextualSpacing/>
    </w:pPr>
    <w:rPr>
      <w:rFonts w:ascii="Georgia" w:eastAsiaTheme="majorEastAsia" w:hAnsi="Georgia" w:cstheme="majorBidi"/>
      <w:color w:val="3D946D"/>
      <w:spacing w:val="5"/>
      <w:kern w:val="28"/>
      <w:sz w:val="80"/>
      <w:szCs w:val="80"/>
    </w:rPr>
  </w:style>
  <w:style w:type="character" w:customStyle="1" w:styleId="TitleChar">
    <w:name w:val="Title Char"/>
    <w:basedOn w:val="DefaultParagraphFont"/>
    <w:link w:val="Title"/>
    <w:rsid w:val="00B94D3B"/>
    <w:rPr>
      <w:rFonts w:ascii="Georgia" w:eastAsiaTheme="majorEastAsia" w:hAnsi="Georgia" w:cstheme="majorBidi"/>
      <w:color w:val="3D946D"/>
      <w:spacing w:val="5"/>
      <w:kern w:val="28"/>
      <w:sz w:val="80"/>
      <w:szCs w:val="80"/>
    </w:rPr>
  </w:style>
  <w:style w:type="character" w:customStyle="1" w:styleId="Heading1Char">
    <w:name w:val="Heading 1 Char"/>
    <w:basedOn w:val="DefaultParagraphFont"/>
    <w:link w:val="Heading1"/>
    <w:rsid w:val="00C32D5E"/>
    <w:rPr>
      <w:rFonts w:asciiTheme="majorHAnsi" w:eastAsiaTheme="majorEastAsia" w:hAnsiTheme="majorHAnsi" w:cstheme="majorBidi"/>
      <w:bCs/>
      <w:color w:val="3D946D"/>
      <w:sz w:val="48"/>
      <w:szCs w:val="48"/>
    </w:rPr>
  </w:style>
  <w:style w:type="paragraph" w:styleId="TOCHeading">
    <w:name w:val="TOC Heading"/>
    <w:next w:val="Normal"/>
    <w:uiPriority w:val="39"/>
    <w:unhideWhenUsed/>
    <w:qFormat/>
    <w:rsid w:val="00F04032"/>
    <w:rPr>
      <w:rFonts w:asciiTheme="majorHAnsi" w:eastAsiaTheme="majorEastAsia" w:hAnsiTheme="majorHAnsi" w:cstheme="majorBidi"/>
      <w:bCs/>
      <w:color w:val="3D946D"/>
      <w:sz w:val="48"/>
      <w:szCs w:val="48"/>
      <w:lang w:val="en-US"/>
    </w:rPr>
  </w:style>
  <w:style w:type="paragraph" w:styleId="TOC1">
    <w:name w:val="toc 1"/>
    <w:basedOn w:val="Normal"/>
    <w:next w:val="Normal"/>
    <w:autoRedefine/>
    <w:uiPriority w:val="39"/>
    <w:unhideWhenUsed/>
    <w:rsid w:val="009876E0"/>
    <w:pPr>
      <w:tabs>
        <w:tab w:val="left" w:pos="567"/>
        <w:tab w:val="right" w:leader="dot" w:pos="9639"/>
      </w:tabs>
      <w:spacing w:after="100"/>
      <w:ind w:left="567" w:right="282" w:hanging="567"/>
    </w:pPr>
    <w:rPr>
      <w:b/>
      <w:noProof/>
    </w:rPr>
  </w:style>
  <w:style w:type="character" w:styleId="Hyperlink">
    <w:name w:val="Hyperlink"/>
    <w:basedOn w:val="DefaultParagraphFont"/>
    <w:uiPriority w:val="99"/>
    <w:unhideWhenUsed/>
    <w:qFormat/>
    <w:rsid w:val="0060397E"/>
    <w:rPr>
      <w:color w:val="0B6F3E" w:themeColor="hyperlink"/>
      <w:u w:val="single"/>
    </w:rPr>
  </w:style>
  <w:style w:type="character" w:customStyle="1" w:styleId="Heading2Char">
    <w:name w:val="Heading 2 Char"/>
    <w:basedOn w:val="DefaultParagraphFont"/>
    <w:link w:val="Heading2"/>
    <w:rsid w:val="00C32D5E"/>
    <w:rPr>
      <w:rFonts w:asciiTheme="majorHAnsi" w:eastAsiaTheme="majorEastAsia" w:hAnsiTheme="majorHAnsi" w:cstheme="majorBidi"/>
      <w:color w:val="3D946D"/>
      <w:sz w:val="36"/>
      <w:szCs w:val="36"/>
    </w:rPr>
  </w:style>
  <w:style w:type="paragraph" w:styleId="TOC2">
    <w:name w:val="toc 2"/>
    <w:basedOn w:val="Normal"/>
    <w:next w:val="Normal"/>
    <w:autoRedefine/>
    <w:uiPriority w:val="39"/>
    <w:unhideWhenUsed/>
    <w:rsid w:val="00745D5E"/>
    <w:pPr>
      <w:tabs>
        <w:tab w:val="left" w:pos="567"/>
        <w:tab w:val="right" w:leader="dot" w:pos="9628"/>
      </w:tabs>
      <w:spacing w:after="100"/>
    </w:pPr>
    <w:rPr>
      <w:noProof/>
    </w:rPr>
  </w:style>
  <w:style w:type="character" w:customStyle="1" w:styleId="Heading3Char">
    <w:name w:val="Heading 3 Char"/>
    <w:basedOn w:val="DefaultParagraphFont"/>
    <w:link w:val="Heading3"/>
    <w:rsid w:val="00F04032"/>
    <w:rPr>
      <w:rFonts w:asciiTheme="majorHAnsi" w:eastAsiaTheme="majorEastAsia" w:hAnsiTheme="majorHAnsi" w:cstheme="majorBidi"/>
      <w:bCs/>
      <w:color w:val="3D946D"/>
      <w:sz w:val="32"/>
      <w:szCs w:val="32"/>
    </w:rPr>
  </w:style>
  <w:style w:type="numbering" w:customStyle="1" w:styleId="SBP">
    <w:name w:val="SBP"/>
    <w:uiPriority w:val="99"/>
    <w:rsid w:val="005B0A2B"/>
    <w:pPr>
      <w:numPr>
        <w:numId w:val="1"/>
      </w:numPr>
    </w:pPr>
  </w:style>
  <w:style w:type="paragraph" w:customStyle="1" w:styleId="Indented">
    <w:name w:val="Indented"/>
    <w:basedOn w:val="Normal"/>
    <w:link w:val="IndentedChar"/>
    <w:qFormat/>
    <w:rsid w:val="004309B9"/>
    <w:pPr>
      <w:ind w:left="851"/>
    </w:pPr>
  </w:style>
  <w:style w:type="character" w:customStyle="1" w:styleId="Heading4Char">
    <w:name w:val="Heading 4 Char"/>
    <w:basedOn w:val="DefaultParagraphFont"/>
    <w:link w:val="Heading4"/>
    <w:rsid w:val="005B0A2B"/>
    <w:rPr>
      <w:rFonts w:asciiTheme="majorHAnsi" w:eastAsiaTheme="majorEastAsia" w:hAnsiTheme="majorHAnsi" w:cstheme="majorBidi"/>
      <w:bCs/>
      <w:iCs/>
      <w:color w:val="3D946D"/>
      <w:sz w:val="28"/>
      <w:szCs w:val="28"/>
    </w:rPr>
  </w:style>
  <w:style w:type="paragraph" w:styleId="TOC3">
    <w:name w:val="toc 3"/>
    <w:basedOn w:val="Normal"/>
    <w:next w:val="Normal"/>
    <w:autoRedefine/>
    <w:uiPriority w:val="39"/>
    <w:unhideWhenUsed/>
    <w:rsid w:val="0083069A"/>
    <w:pPr>
      <w:tabs>
        <w:tab w:val="left" w:pos="1418"/>
        <w:tab w:val="right" w:leader="dot" w:pos="9628"/>
      </w:tabs>
      <w:spacing w:after="100"/>
      <w:ind w:left="567"/>
    </w:pPr>
    <w:rPr>
      <w:noProof/>
    </w:rPr>
  </w:style>
  <w:style w:type="character" w:customStyle="1" w:styleId="IndentedChar">
    <w:name w:val="Indented Char"/>
    <w:basedOn w:val="DefaultParagraphFont"/>
    <w:link w:val="Indented"/>
    <w:rsid w:val="004309B9"/>
    <w:rPr>
      <w:sz w:val="20"/>
      <w:szCs w:val="20"/>
    </w:rPr>
  </w:style>
  <w:style w:type="paragraph" w:styleId="TOC4">
    <w:name w:val="toc 4"/>
    <w:basedOn w:val="Normal"/>
    <w:next w:val="Normal"/>
    <w:autoRedefine/>
    <w:uiPriority w:val="39"/>
    <w:unhideWhenUsed/>
    <w:rsid w:val="0083069A"/>
    <w:pPr>
      <w:tabs>
        <w:tab w:val="left" w:pos="1701"/>
        <w:tab w:val="right" w:leader="dot" w:pos="9628"/>
      </w:tabs>
      <w:spacing w:after="100"/>
      <w:ind w:left="851"/>
    </w:pPr>
    <w:rPr>
      <w:i/>
      <w:noProof/>
      <w:sz w:val="18"/>
      <w:szCs w:val="18"/>
    </w:rPr>
  </w:style>
  <w:style w:type="paragraph" w:styleId="ListParagraph">
    <w:name w:val="List Paragraph"/>
    <w:aliases w:val="Bullet"/>
    <w:basedOn w:val="Normal"/>
    <w:uiPriority w:val="34"/>
    <w:qFormat/>
    <w:rsid w:val="004309B9"/>
    <w:pPr>
      <w:numPr>
        <w:numId w:val="2"/>
      </w:numPr>
      <w:contextualSpacing/>
    </w:pPr>
  </w:style>
  <w:style w:type="paragraph" w:customStyle="1" w:styleId="IntentedBullet">
    <w:name w:val="Intented Bullet"/>
    <w:basedOn w:val="Indented"/>
    <w:link w:val="IntentedBulletChar"/>
    <w:qFormat/>
    <w:rsid w:val="004309B9"/>
    <w:pPr>
      <w:numPr>
        <w:numId w:val="3"/>
      </w:numPr>
      <w:ind w:left="1276" w:hanging="425"/>
      <w:contextualSpacing/>
    </w:pPr>
  </w:style>
  <w:style w:type="character" w:customStyle="1" w:styleId="IntentedBulletChar">
    <w:name w:val="Intented Bullet Char"/>
    <w:basedOn w:val="IndentedChar"/>
    <w:link w:val="IntentedBullet"/>
    <w:rsid w:val="004309B9"/>
    <w:rPr>
      <w:sz w:val="20"/>
      <w:szCs w:val="20"/>
    </w:rPr>
  </w:style>
  <w:style w:type="paragraph" w:customStyle="1" w:styleId="Subheading">
    <w:name w:val="Sub heading"/>
    <w:basedOn w:val="Heading4"/>
    <w:link w:val="SubheadingChar"/>
    <w:qFormat/>
    <w:rsid w:val="00F5639C"/>
    <w:pPr>
      <w:numPr>
        <w:ilvl w:val="0"/>
        <w:numId w:val="0"/>
      </w:numPr>
    </w:pPr>
    <w:rPr>
      <w:color w:val="8AB059"/>
    </w:rPr>
  </w:style>
  <w:style w:type="character" w:customStyle="1" w:styleId="SubheadingChar">
    <w:name w:val="Sub heading Char"/>
    <w:basedOn w:val="Heading4Char"/>
    <w:link w:val="Subheading"/>
    <w:rsid w:val="00F5639C"/>
    <w:rPr>
      <w:rFonts w:asciiTheme="majorHAnsi" w:eastAsiaTheme="majorEastAsia" w:hAnsiTheme="majorHAnsi" w:cstheme="majorBidi"/>
      <w:bCs/>
      <w:iCs/>
      <w:color w:val="8AB059"/>
      <w:sz w:val="28"/>
      <w:szCs w:val="28"/>
    </w:rPr>
  </w:style>
  <w:style w:type="table" w:styleId="TableGrid">
    <w:name w:val="Table Grid"/>
    <w:basedOn w:val="TableNormal"/>
    <w:uiPriority w:val="59"/>
    <w:rsid w:val="009876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rmal"/>
    <w:link w:val="TableChar"/>
    <w:qFormat/>
    <w:rsid w:val="007C5EAE"/>
    <w:pPr>
      <w:spacing w:before="120" w:after="120" w:line="276" w:lineRule="auto"/>
    </w:pPr>
    <w:rPr>
      <w:sz w:val="18"/>
      <w:szCs w:val="18"/>
    </w:rPr>
  </w:style>
  <w:style w:type="paragraph" w:customStyle="1" w:styleId="Default">
    <w:name w:val="Default"/>
    <w:rsid w:val="00FE1F9B"/>
    <w:pPr>
      <w:autoSpaceDE w:val="0"/>
      <w:autoSpaceDN w:val="0"/>
      <w:adjustRightInd w:val="0"/>
      <w:spacing w:after="0" w:line="240" w:lineRule="auto"/>
    </w:pPr>
    <w:rPr>
      <w:rFonts w:ascii="Calibri" w:hAnsi="Calibri" w:cs="Calibri"/>
      <w:color w:val="000000"/>
      <w:sz w:val="24"/>
      <w:szCs w:val="24"/>
    </w:rPr>
  </w:style>
  <w:style w:type="character" w:customStyle="1" w:styleId="TableChar">
    <w:name w:val="Table Char"/>
    <w:basedOn w:val="DefaultParagraphFont"/>
    <w:link w:val="Table"/>
    <w:rsid w:val="007C5EAE"/>
    <w:rPr>
      <w:sz w:val="18"/>
      <w:szCs w:val="18"/>
    </w:rPr>
  </w:style>
  <w:style w:type="paragraph" w:customStyle="1" w:styleId="TableBullet">
    <w:name w:val="Table Bullet"/>
    <w:basedOn w:val="Table"/>
    <w:link w:val="TableBulletChar"/>
    <w:qFormat/>
    <w:rsid w:val="007C5EAE"/>
    <w:pPr>
      <w:numPr>
        <w:numId w:val="5"/>
      </w:numPr>
      <w:ind w:left="318" w:hanging="284"/>
      <w:contextualSpacing/>
    </w:pPr>
  </w:style>
  <w:style w:type="character" w:customStyle="1" w:styleId="TableBulletChar">
    <w:name w:val="Table Bullet Char"/>
    <w:basedOn w:val="TableChar"/>
    <w:link w:val="TableBullet"/>
    <w:rsid w:val="007C5EAE"/>
    <w:rPr>
      <w:sz w:val="18"/>
      <w:szCs w:val="18"/>
    </w:rPr>
  </w:style>
  <w:style w:type="character" w:styleId="LineNumber">
    <w:name w:val="line number"/>
    <w:basedOn w:val="DefaultParagraphFont"/>
    <w:unhideWhenUsed/>
    <w:rsid w:val="00912623"/>
  </w:style>
  <w:style w:type="paragraph" w:customStyle="1" w:styleId="ColorfulList-Accent11">
    <w:name w:val="Colorful List - Accent 11"/>
    <w:basedOn w:val="Normal"/>
    <w:uiPriority w:val="99"/>
    <w:qFormat/>
    <w:rsid w:val="00713108"/>
    <w:pPr>
      <w:numPr>
        <w:numId w:val="7"/>
      </w:numPr>
      <w:spacing w:before="100" w:beforeAutospacing="1" w:after="100" w:afterAutospacing="1" w:line="240" w:lineRule="auto"/>
    </w:pPr>
    <w:rPr>
      <w:rFonts w:ascii="Calibri" w:eastAsia="Times New Roman" w:hAnsi="Calibri" w:cs="Times New Roman"/>
      <w:sz w:val="22"/>
      <w:szCs w:val="24"/>
      <w:lang w:eastAsia="en-GB"/>
    </w:rPr>
  </w:style>
  <w:style w:type="paragraph" w:customStyle="1" w:styleId="NoSpacing1">
    <w:name w:val="No Spacing1"/>
    <w:basedOn w:val="Normal"/>
    <w:link w:val="NoSpacingChar"/>
    <w:uiPriority w:val="99"/>
    <w:qFormat/>
    <w:rsid w:val="00713108"/>
    <w:pPr>
      <w:spacing w:after="0" w:line="240" w:lineRule="auto"/>
    </w:pPr>
    <w:rPr>
      <w:rFonts w:ascii="Calibri" w:eastAsia="Times New Roman" w:hAnsi="Calibri" w:cs="Times New Roman"/>
      <w:sz w:val="22"/>
      <w:szCs w:val="22"/>
    </w:rPr>
  </w:style>
  <w:style w:type="character" w:customStyle="1" w:styleId="NoSpacingChar">
    <w:name w:val="No Spacing Char"/>
    <w:basedOn w:val="DefaultParagraphFont"/>
    <w:link w:val="NoSpacing1"/>
    <w:uiPriority w:val="99"/>
    <w:locked/>
    <w:rsid w:val="00713108"/>
    <w:rPr>
      <w:rFonts w:ascii="Calibri" w:eastAsia="Times New Roman" w:hAnsi="Calibri" w:cs="Times New Roman"/>
    </w:rPr>
  </w:style>
  <w:style w:type="paragraph" w:styleId="ListBullet">
    <w:name w:val="List Bullet"/>
    <w:basedOn w:val="Normal"/>
    <w:link w:val="ListBulletChar"/>
    <w:uiPriority w:val="99"/>
    <w:rsid w:val="00713108"/>
    <w:pPr>
      <w:numPr>
        <w:numId w:val="6"/>
      </w:numPr>
      <w:tabs>
        <w:tab w:val="left" w:pos="0"/>
        <w:tab w:val="left" w:pos="851"/>
      </w:tabs>
      <w:spacing w:before="120" w:after="120" w:line="240" w:lineRule="auto"/>
      <w:ind w:left="357" w:hanging="357"/>
      <w:jc w:val="both"/>
    </w:pPr>
    <w:rPr>
      <w:rFonts w:ascii="Calibri" w:eastAsia="Calibri" w:hAnsi="Calibri" w:cs="Arial"/>
      <w:sz w:val="22"/>
    </w:rPr>
  </w:style>
  <w:style w:type="character" w:customStyle="1" w:styleId="ListBulletChar">
    <w:name w:val="List Bullet Char"/>
    <w:basedOn w:val="DefaultParagraphFont"/>
    <w:link w:val="ListBullet"/>
    <w:uiPriority w:val="99"/>
    <w:locked/>
    <w:rsid w:val="00713108"/>
    <w:rPr>
      <w:rFonts w:ascii="Calibri" w:eastAsia="Calibri" w:hAnsi="Calibri" w:cs="Arial"/>
      <w:szCs w:val="20"/>
    </w:rPr>
  </w:style>
  <w:style w:type="character" w:customStyle="1" w:styleId="Heading5Char">
    <w:name w:val="Heading 5 Char"/>
    <w:basedOn w:val="DefaultParagraphFont"/>
    <w:link w:val="Heading5"/>
    <w:rsid w:val="00803C25"/>
    <w:rPr>
      <w:rFonts w:asciiTheme="majorHAnsi" w:eastAsiaTheme="majorEastAsia" w:hAnsiTheme="majorHAnsi" w:cstheme="majorBidi"/>
      <w:color w:val="92BDA9" w:themeColor="accent1" w:themeShade="BF"/>
      <w:sz w:val="20"/>
      <w:szCs w:val="20"/>
    </w:rPr>
  </w:style>
  <w:style w:type="character" w:customStyle="1" w:styleId="Heading6Char">
    <w:name w:val="Heading 6 Char"/>
    <w:basedOn w:val="DefaultParagraphFont"/>
    <w:link w:val="Heading6"/>
    <w:rsid w:val="005571E0"/>
    <w:rPr>
      <w:rFonts w:ascii="Arial" w:eastAsia="Times New Roman" w:hAnsi="Arial" w:cs="Arial"/>
      <w:bCs/>
      <w:sz w:val="20"/>
      <w:szCs w:val="20"/>
      <w:lang w:val="en-US"/>
    </w:rPr>
  </w:style>
  <w:style w:type="character" w:customStyle="1" w:styleId="Heading7Char">
    <w:name w:val="Heading 7 Char"/>
    <w:basedOn w:val="DefaultParagraphFont"/>
    <w:link w:val="Heading7"/>
    <w:rsid w:val="005571E0"/>
    <w:rPr>
      <w:rFonts w:ascii="Cambria" w:eastAsia="Times New Roman" w:hAnsi="Cambria" w:cs="Times New Roman"/>
      <w:i/>
      <w:iCs/>
      <w:color w:val="404040"/>
      <w:lang w:val="en-US"/>
    </w:rPr>
  </w:style>
  <w:style w:type="character" w:customStyle="1" w:styleId="BalloonTextChar2">
    <w:name w:val="Balloon Text Char2"/>
    <w:basedOn w:val="DefaultParagraphFont"/>
    <w:uiPriority w:val="99"/>
    <w:semiHidden/>
    <w:rsid w:val="005571E0"/>
    <w:rPr>
      <w:rFonts w:ascii="Lucida Grande" w:hAnsi="Lucida Grande" w:cs="Lucida Grande"/>
      <w:sz w:val="18"/>
      <w:szCs w:val="18"/>
    </w:rPr>
  </w:style>
  <w:style w:type="paragraph" w:customStyle="1" w:styleId="SAReportHeadline">
    <w:name w:val="SA_Report_Headline"/>
    <w:basedOn w:val="Normal"/>
    <w:rsid w:val="005571E0"/>
    <w:pPr>
      <w:tabs>
        <w:tab w:val="left" w:pos="567"/>
        <w:tab w:val="left" w:pos="1134"/>
        <w:tab w:val="left" w:pos="1701"/>
        <w:tab w:val="left" w:pos="7938"/>
      </w:tabs>
      <w:spacing w:after="0" w:line="360" w:lineRule="exact"/>
    </w:pPr>
    <w:rPr>
      <w:rFonts w:ascii="Arial" w:eastAsia="Times New Roman" w:hAnsi="Arial" w:cs="Times New Roman"/>
      <w:color w:val="FFFFFF"/>
      <w:sz w:val="32"/>
      <w:szCs w:val="24"/>
    </w:rPr>
  </w:style>
  <w:style w:type="paragraph" w:customStyle="1" w:styleId="BasicParagraph">
    <w:name w:val="[Basic Paragraph]"/>
    <w:basedOn w:val="Normal"/>
    <w:rsid w:val="005571E0"/>
    <w:pPr>
      <w:widowControl w:val="0"/>
      <w:autoSpaceDE w:val="0"/>
      <w:autoSpaceDN w:val="0"/>
      <w:adjustRightInd w:val="0"/>
      <w:spacing w:before="120" w:after="120" w:line="240" w:lineRule="auto"/>
      <w:textAlignment w:val="center"/>
    </w:pPr>
    <w:rPr>
      <w:rFonts w:ascii="Calibri" w:eastAsia="Times New Roman" w:hAnsi="Calibri" w:cs="Times New Roman"/>
      <w:color w:val="000000"/>
      <w:sz w:val="22"/>
      <w:szCs w:val="24"/>
    </w:rPr>
  </w:style>
  <w:style w:type="character" w:styleId="PageNumber">
    <w:name w:val="page number"/>
    <w:basedOn w:val="DefaultParagraphFont"/>
    <w:uiPriority w:val="99"/>
    <w:rsid w:val="005571E0"/>
  </w:style>
  <w:style w:type="paragraph" w:customStyle="1" w:styleId="SAbody">
    <w:name w:val="SA_body"/>
    <w:basedOn w:val="Normal"/>
    <w:rsid w:val="005571E0"/>
    <w:pPr>
      <w:tabs>
        <w:tab w:val="left" w:pos="567"/>
        <w:tab w:val="left" w:pos="1134"/>
        <w:tab w:val="left" w:pos="1701"/>
        <w:tab w:val="left" w:pos="7938"/>
      </w:tabs>
      <w:spacing w:after="0" w:line="320" w:lineRule="exact"/>
    </w:pPr>
    <w:rPr>
      <w:rFonts w:ascii="Arial" w:eastAsia="Times New Roman" w:hAnsi="Arial" w:cs="Times New Roman"/>
      <w:color w:val="000000"/>
      <w:sz w:val="22"/>
      <w:szCs w:val="24"/>
    </w:rPr>
  </w:style>
  <w:style w:type="paragraph" w:customStyle="1" w:styleId="SASectionTitle">
    <w:name w:val="SA_Section_Title"/>
    <w:basedOn w:val="SAbody"/>
    <w:rsid w:val="005571E0"/>
    <w:pPr>
      <w:spacing w:after="60" w:line="360" w:lineRule="exact"/>
      <w:ind w:left="567" w:hanging="567"/>
    </w:pPr>
    <w:rPr>
      <w:b/>
      <w:color w:val="4B4B4B"/>
      <w:sz w:val="32"/>
    </w:rPr>
  </w:style>
  <w:style w:type="paragraph" w:customStyle="1" w:styleId="SAFooter">
    <w:name w:val="SA_Footer"/>
    <w:basedOn w:val="SAbody"/>
    <w:rsid w:val="005571E0"/>
    <w:pPr>
      <w:pBdr>
        <w:top w:val="single" w:sz="4" w:space="14" w:color="FF7B0F"/>
      </w:pBdr>
      <w:tabs>
        <w:tab w:val="clear" w:pos="567"/>
        <w:tab w:val="clear" w:pos="1134"/>
        <w:tab w:val="clear" w:pos="1701"/>
        <w:tab w:val="clear" w:pos="7938"/>
        <w:tab w:val="left" w:pos="8222"/>
      </w:tabs>
    </w:pPr>
    <w:rPr>
      <w:b/>
      <w:color w:val="4B4B4B"/>
      <w:sz w:val="20"/>
    </w:rPr>
  </w:style>
  <w:style w:type="paragraph" w:customStyle="1" w:styleId="SAHeading">
    <w:name w:val="SA_Heading"/>
    <w:basedOn w:val="SASectionTitle"/>
    <w:rsid w:val="005571E0"/>
    <w:pPr>
      <w:spacing w:before="120" w:after="120" w:line="320" w:lineRule="exact"/>
      <w:ind w:left="0" w:firstLine="0"/>
    </w:pPr>
    <w:rPr>
      <w:color w:val="76923C"/>
      <w:sz w:val="28"/>
    </w:rPr>
  </w:style>
  <w:style w:type="paragraph" w:customStyle="1" w:styleId="SASubHeading">
    <w:name w:val="SA_SubHeading"/>
    <w:basedOn w:val="SASectionTitle"/>
    <w:rsid w:val="005571E0"/>
    <w:pPr>
      <w:spacing w:line="320" w:lineRule="exact"/>
      <w:ind w:left="0" w:firstLine="0"/>
    </w:pPr>
    <w:rPr>
      <w:b w:val="0"/>
      <w:i/>
      <w:color w:val="76923C"/>
      <w:sz w:val="26"/>
    </w:rPr>
  </w:style>
  <w:style w:type="paragraph" w:customStyle="1" w:styleId="SABullet">
    <w:name w:val="SA_Bullet"/>
    <w:basedOn w:val="SAbody"/>
    <w:rsid w:val="005571E0"/>
    <w:pPr>
      <w:numPr>
        <w:numId w:val="8"/>
      </w:numPr>
      <w:spacing w:before="100"/>
    </w:pPr>
    <w:rPr>
      <w:color w:val="4B4B4B"/>
    </w:rPr>
  </w:style>
  <w:style w:type="paragraph" w:customStyle="1" w:styleId="SAChartTitle">
    <w:name w:val="SA_Chart_Title"/>
    <w:basedOn w:val="Normal"/>
    <w:rsid w:val="005571E0"/>
    <w:pPr>
      <w:spacing w:after="0" w:line="240" w:lineRule="auto"/>
    </w:pPr>
    <w:rPr>
      <w:rFonts w:ascii="Arial" w:eastAsia="Times New Roman" w:hAnsi="Arial" w:cs="Arial"/>
      <w:b/>
      <w:color w:val="FFFFFF"/>
      <w:lang w:eastAsia="en-GB"/>
    </w:rPr>
  </w:style>
  <w:style w:type="paragraph" w:customStyle="1" w:styleId="SAChartHeading">
    <w:name w:val="SA_Chart_Heading"/>
    <w:basedOn w:val="SASubHeading"/>
    <w:rsid w:val="005571E0"/>
    <w:pPr>
      <w:spacing w:after="40" w:line="260" w:lineRule="exact"/>
    </w:pPr>
    <w:rPr>
      <w:bCs/>
      <w:sz w:val="20"/>
    </w:rPr>
  </w:style>
  <w:style w:type="paragraph" w:customStyle="1" w:styleId="SAChartBody">
    <w:name w:val="SA_Chart_Body"/>
    <w:basedOn w:val="SAbody"/>
    <w:rsid w:val="005571E0"/>
    <w:pPr>
      <w:spacing w:line="260" w:lineRule="exact"/>
    </w:pPr>
    <w:rPr>
      <w:sz w:val="20"/>
    </w:rPr>
  </w:style>
  <w:style w:type="paragraph" w:customStyle="1" w:styleId="SACaption">
    <w:name w:val="SA_Caption"/>
    <w:basedOn w:val="SAChartBody"/>
    <w:rsid w:val="005571E0"/>
    <w:pPr>
      <w:tabs>
        <w:tab w:val="left" w:pos="2817"/>
      </w:tabs>
    </w:pPr>
    <w:rPr>
      <w:rFonts w:ascii="Arial Italic" w:hAnsi="Arial Italic"/>
      <w:i/>
    </w:rPr>
  </w:style>
  <w:style w:type="paragraph" w:customStyle="1" w:styleId="SATableofContents">
    <w:name w:val="SA_Table_of_Contents"/>
    <w:basedOn w:val="SAbody"/>
    <w:rsid w:val="005571E0"/>
    <w:pPr>
      <w:numPr>
        <w:numId w:val="9"/>
      </w:numPr>
      <w:tabs>
        <w:tab w:val="clear" w:pos="7938"/>
        <w:tab w:val="left" w:pos="2268"/>
        <w:tab w:val="right" w:leader="dot" w:pos="9072"/>
      </w:tabs>
    </w:pPr>
    <w:rPr>
      <w:color w:val="4B4B4B"/>
    </w:rPr>
  </w:style>
  <w:style w:type="paragraph" w:customStyle="1" w:styleId="SAReportTitle">
    <w:name w:val="SA_Report_Title"/>
    <w:basedOn w:val="SASectionTitle"/>
    <w:rsid w:val="005571E0"/>
    <w:pPr>
      <w:spacing w:after="100" w:line="560" w:lineRule="exact"/>
      <w:ind w:left="0" w:firstLine="0"/>
    </w:pPr>
    <w:rPr>
      <w:sz w:val="48"/>
    </w:rPr>
  </w:style>
  <w:style w:type="paragraph" w:styleId="HTMLPreformatted">
    <w:name w:val="HTML Preformatted"/>
    <w:basedOn w:val="Normal"/>
    <w:link w:val="HTMLPreformattedChar"/>
    <w:uiPriority w:val="99"/>
    <w:unhideWhenUsed/>
    <w:rsid w:val="00557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rPr>
  </w:style>
  <w:style w:type="character" w:customStyle="1" w:styleId="HTMLPreformattedChar">
    <w:name w:val="HTML Preformatted Char"/>
    <w:basedOn w:val="DefaultParagraphFont"/>
    <w:link w:val="HTMLPreformatted"/>
    <w:uiPriority w:val="99"/>
    <w:rsid w:val="005571E0"/>
    <w:rPr>
      <w:rFonts w:ascii="Courier New" w:eastAsia="Times New Roman" w:hAnsi="Courier New" w:cs="Times New Roman"/>
      <w:sz w:val="20"/>
      <w:szCs w:val="20"/>
    </w:rPr>
  </w:style>
  <w:style w:type="character" w:customStyle="1" w:styleId="BalloonTextChar1">
    <w:name w:val="Balloon Text Char1"/>
    <w:uiPriority w:val="99"/>
    <w:semiHidden/>
    <w:rsid w:val="005571E0"/>
    <w:rPr>
      <w:rFonts w:ascii="Tahoma" w:hAnsi="Tahoma" w:cs="Tahoma"/>
      <w:sz w:val="16"/>
      <w:szCs w:val="16"/>
      <w:lang w:eastAsia="en-US"/>
    </w:rPr>
  </w:style>
  <w:style w:type="character" w:customStyle="1" w:styleId="apple-converted-space">
    <w:name w:val="apple-converted-space"/>
    <w:basedOn w:val="DefaultParagraphFont"/>
    <w:rsid w:val="005571E0"/>
  </w:style>
  <w:style w:type="character" w:styleId="CommentReference">
    <w:name w:val="annotation reference"/>
    <w:basedOn w:val="DefaultParagraphFont"/>
    <w:uiPriority w:val="99"/>
    <w:rsid w:val="005571E0"/>
    <w:rPr>
      <w:rFonts w:cs="Times New Roman"/>
      <w:sz w:val="16"/>
      <w:szCs w:val="16"/>
    </w:rPr>
  </w:style>
  <w:style w:type="paragraph" w:styleId="CommentText">
    <w:name w:val="annotation text"/>
    <w:basedOn w:val="Normal"/>
    <w:link w:val="CommentTextChar"/>
    <w:uiPriority w:val="99"/>
    <w:rsid w:val="005571E0"/>
    <w:pPr>
      <w:spacing w:line="240" w:lineRule="auto"/>
    </w:pPr>
    <w:rPr>
      <w:rFonts w:ascii="Calibri" w:eastAsia="Times New Roman" w:hAnsi="Calibri" w:cs="Times New Roman"/>
    </w:rPr>
  </w:style>
  <w:style w:type="character" w:customStyle="1" w:styleId="CommentTextChar">
    <w:name w:val="Comment Text Char"/>
    <w:basedOn w:val="DefaultParagraphFont"/>
    <w:link w:val="CommentText"/>
    <w:uiPriority w:val="99"/>
    <w:rsid w:val="005571E0"/>
    <w:rPr>
      <w:rFonts w:ascii="Calibri" w:eastAsia="Times New Roman" w:hAnsi="Calibri" w:cs="Times New Roman"/>
      <w:sz w:val="20"/>
      <w:szCs w:val="20"/>
    </w:rPr>
  </w:style>
  <w:style w:type="character" w:customStyle="1" w:styleId="PlaceholderText1">
    <w:name w:val="Placeholder Text1"/>
    <w:basedOn w:val="DefaultParagraphFont"/>
    <w:uiPriority w:val="99"/>
    <w:rsid w:val="005571E0"/>
    <w:rPr>
      <w:color w:val="808080"/>
    </w:rPr>
  </w:style>
  <w:style w:type="paragraph" w:styleId="NormalWeb">
    <w:name w:val="Normal (Web)"/>
    <w:basedOn w:val="Normal"/>
    <w:uiPriority w:val="99"/>
    <w:unhideWhenUsed/>
    <w:rsid w:val="005571E0"/>
    <w:pPr>
      <w:spacing w:before="100" w:beforeAutospacing="1" w:after="100" w:afterAutospacing="1" w:line="240" w:lineRule="auto"/>
    </w:pPr>
    <w:rPr>
      <w:rFonts w:ascii="Calibri" w:eastAsia="Times New Roman" w:hAnsi="Calibri" w:cs="Times New Roman"/>
      <w:sz w:val="22"/>
      <w:szCs w:val="24"/>
      <w:lang w:eastAsia="en-GB"/>
    </w:rPr>
  </w:style>
  <w:style w:type="paragraph" w:styleId="CommentSubject">
    <w:name w:val="annotation subject"/>
    <w:basedOn w:val="CommentText"/>
    <w:next w:val="CommentText"/>
    <w:link w:val="CommentSubjectChar"/>
    <w:unhideWhenUsed/>
    <w:rsid w:val="005571E0"/>
    <w:pPr>
      <w:widowControl w:val="0"/>
      <w:suppressAutoHyphens/>
      <w:spacing w:after="0"/>
    </w:pPr>
    <w:rPr>
      <w:rFonts w:eastAsia="Arial Unicode MS" w:cs="Mangal"/>
      <w:b/>
      <w:bCs/>
      <w:kern w:val="1"/>
      <w:szCs w:val="18"/>
      <w:lang w:eastAsia="hi-IN" w:bidi="hi-IN"/>
    </w:rPr>
  </w:style>
  <w:style w:type="character" w:customStyle="1" w:styleId="CommentSubjectChar">
    <w:name w:val="Comment Subject Char"/>
    <w:basedOn w:val="CommentTextChar"/>
    <w:link w:val="CommentSubject"/>
    <w:rsid w:val="005571E0"/>
    <w:rPr>
      <w:rFonts w:ascii="Calibri" w:eastAsia="Arial Unicode MS" w:hAnsi="Calibri" w:cs="Mangal"/>
      <w:b/>
      <w:bCs/>
      <w:kern w:val="1"/>
      <w:sz w:val="20"/>
      <w:szCs w:val="18"/>
      <w:lang w:eastAsia="hi-IN" w:bidi="hi-IN"/>
    </w:rPr>
  </w:style>
  <w:style w:type="paragraph" w:customStyle="1" w:styleId="ColorfulShading-Accent11">
    <w:name w:val="Colorful Shading - Accent 11"/>
    <w:hidden/>
    <w:uiPriority w:val="99"/>
    <w:rsid w:val="005571E0"/>
    <w:pPr>
      <w:spacing w:after="0" w:line="240" w:lineRule="auto"/>
    </w:pPr>
    <w:rPr>
      <w:rFonts w:ascii="Calibri" w:eastAsia="Arial Unicode MS" w:hAnsi="Calibri" w:cs="Mangal"/>
      <w:kern w:val="1"/>
      <w:sz w:val="24"/>
      <w:szCs w:val="24"/>
      <w:lang w:eastAsia="hi-IN" w:bidi="hi-IN"/>
    </w:rPr>
  </w:style>
  <w:style w:type="character" w:styleId="HTMLCite">
    <w:name w:val="HTML Cite"/>
    <w:basedOn w:val="DefaultParagraphFont"/>
    <w:uiPriority w:val="99"/>
    <w:unhideWhenUsed/>
    <w:rsid w:val="005571E0"/>
    <w:rPr>
      <w:i/>
      <w:iCs/>
    </w:rPr>
  </w:style>
  <w:style w:type="paragraph" w:customStyle="1" w:styleId="xl47">
    <w:name w:val="xl47"/>
    <w:basedOn w:val="Normal"/>
    <w:semiHidden/>
    <w:unhideWhenUsed/>
    <w:rsid w:val="005571E0"/>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line="240" w:lineRule="auto"/>
      <w:jc w:val="center"/>
      <w:textAlignment w:val="center"/>
    </w:pPr>
    <w:rPr>
      <w:rFonts w:ascii="Calibri" w:eastAsia="Times New Roman" w:hAnsi="Calibri" w:cs="Arial"/>
      <w:sz w:val="22"/>
      <w:szCs w:val="22"/>
    </w:rPr>
  </w:style>
  <w:style w:type="paragraph" w:styleId="TOC5">
    <w:name w:val="toc 5"/>
    <w:basedOn w:val="Normal"/>
    <w:next w:val="Normal"/>
    <w:autoRedefine/>
    <w:uiPriority w:val="39"/>
    <w:rsid w:val="005571E0"/>
    <w:pPr>
      <w:spacing w:after="0" w:line="240" w:lineRule="auto"/>
      <w:ind w:left="960"/>
    </w:pPr>
    <w:rPr>
      <w:rFonts w:ascii="Calibri" w:eastAsia="Times New Roman" w:hAnsi="Calibri" w:cs="Times New Roman"/>
      <w:sz w:val="22"/>
      <w:szCs w:val="24"/>
    </w:rPr>
  </w:style>
  <w:style w:type="paragraph" w:styleId="TOC6">
    <w:name w:val="toc 6"/>
    <w:basedOn w:val="Normal"/>
    <w:next w:val="Normal"/>
    <w:autoRedefine/>
    <w:uiPriority w:val="39"/>
    <w:rsid w:val="005571E0"/>
    <w:pPr>
      <w:spacing w:after="0" w:line="240" w:lineRule="auto"/>
      <w:ind w:left="1200"/>
    </w:pPr>
    <w:rPr>
      <w:rFonts w:ascii="Calibri" w:eastAsia="Times New Roman" w:hAnsi="Calibri" w:cs="Times New Roman"/>
      <w:sz w:val="22"/>
      <w:szCs w:val="24"/>
    </w:rPr>
  </w:style>
  <w:style w:type="paragraph" w:styleId="TOC7">
    <w:name w:val="toc 7"/>
    <w:basedOn w:val="Normal"/>
    <w:next w:val="Normal"/>
    <w:autoRedefine/>
    <w:uiPriority w:val="39"/>
    <w:rsid w:val="005571E0"/>
    <w:pPr>
      <w:spacing w:after="0" w:line="240" w:lineRule="auto"/>
      <w:ind w:left="1440"/>
    </w:pPr>
    <w:rPr>
      <w:rFonts w:ascii="Calibri" w:eastAsia="Times New Roman" w:hAnsi="Calibri" w:cs="Times New Roman"/>
      <w:sz w:val="22"/>
      <w:szCs w:val="24"/>
    </w:rPr>
  </w:style>
  <w:style w:type="paragraph" w:styleId="TOC8">
    <w:name w:val="toc 8"/>
    <w:basedOn w:val="Normal"/>
    <w:next w:val="Normal"/>
    <w:autoRedefine/>
    <w:uiPriority w:val="39"/>
    <w:rsid w:val="005571E0"/>
    <w:pPr>
      <w:spacing w:after="0" w:line="240" w:lineRule="auto"/>
      <w:ind w:left="1680"/>
    </w:pPr>
    <w:rPr>
      <w:rFonts w:ascii="Calibri" w:eastAsia="Times New Roman" w:hAnsi="Calibri" w:cs="Times New Roman"/>
      <w:sz w:val="22"/>
      <w:szCs w:val="24"/>
    </w:rPr>
  </w:style>
  <w:style w:type="paragraph" w:styleId="TOC9">
    <w:name w:val="toc 9"/>
    <w:basedOn w:val="Normal"/>
    <w:next w:val="Normal"/>
    <w:autoRedefine/>
    <w:uiPriority w:val="39"/>
    <w:rsid w:val="005571E0"/>
    <w:pPr>
      <w:spacing w:after="0" w:line="240" w:lineRule="auto"/>
      <w:ind w:left="1920"/>
    </w:pPr>
    <w:rPr>
      <w:rFonts w:ascii="Calibri" w:eastAsia="Times New Roman" w:hAnsi="Calibri" w:cs="Times New Roman"/>
      <w:sz w:val="22"/>
      <w:szCs w:val="24"/>
    </w:rPr>
  </w:style>
  <w:style w:type="character" w:styleId="FollowedHyperlink">
    <w:name w:val="FollowedHyperlink"/>
    <w:basedOn w:val="DefaultParagraphFont"/>
    <w:rsid w:val="005571E0"/>
    <w:rPr>
      <w:color w:val="595959" w:themeColor="followedHyperlink"/>
      <w:u w:val="single"/>
    </w:rPr>
  </w:style>
  <w:style w:type="character" w:styleId="Strong">
    <w:name w:val="Strong"/>
    <w:basedOn w:val="DefaultParagraphFont"/>
    <w:qFormat/>
    <w:rsid w:val="005571E0"/>
    <w:rPr>
      <w:b/>
      <w:bCs/>
    </w:rPr>
  </w:style>
  <w:style w:type="paragraph" w:styleId="Revision">
    <w:name w:val="Revision"/>
    <w:hidden/>
    <w:uiPriority w:val="99"/>
    <w:rsid w:val="005571E0"/>
    <w:pPr>
      <w:spacing w:after="0" w:line="240" w:lineRule="auto"/>
    </w:pPr>
    <w:rPr>
      <w:rFonts w:ascii="Calibri" w:eastAsia="Times New Roman" w:hAnsi="Calibri" w:cs="Times New Roman"/>
      <w:sz w:val="24"/>
      <w:szCs w:val="24"/>
    </w:rPr>
  </w:style>
  <w:style w:type="paragraph" w:styleId="FootnoteText">
    <w:name w:val="footnote text"/>
    <w:basedOn w:val="Normal"/>
    <w:link w:val="FootnoteTextChar"/>
    <w:unhideWhenUsed/>
    <w:rsid w:val="005571E0"/>
    <w:pPr>
      <w:spacing w:after="0" w:line="240" w:lineRule="auto"/>
    </w:pPr>
    <w:rPr>
      <w:rFonts w:ascii="Calibri" w:eastAsia="Calibri" w:hAnsi="Calibri" w:cs="Times New Roman"/>
      <w:szCs w:val="24"/>
    </w:rPr>
  </w:style>
  <w:style w:type="character" w:customStyle="1" w:styleId="FootnoteTextChar">
    <w:name w:val="Footnote Text Char"/>
    <w:basedOn w:val="DefaultParagraphFont"/>
    <w:link w:val="FootnoteText"/>
    <w:rsid w:val="005571E0"/>
    <w:rPr>
      <w:rFonts w:ascii="Calibri" w:eastAsia="Calibri" w:hAnsi="Calibri" w:cs="Times New Roman"/>
      <w:sz w:val="20"/>
      <w:szCs w:val="24"/>
    </w:rPr>
  </w:style>
  <w:style w:type="character" w:styleId="FootnoteReference">
    <w:name w:val="footnote reference"/>
    <w:basedOn w:val="DefaultParagraphFont"/>
    <w:unhideWhenUsed/>
    <w:rsid w:val="005571E0"/>
    <w:rPr>
      <w:vertAlign w:val="superscript"/>
    </w:rPr>
  </w:style>
  <w:style w:type="paragraph" w:customStyle="1" w:styleId="LBEBodytext">
    <w:name w:val="LBE Body text"/>
    <w:basedOn w:val="Normal"/>
    <w:link w:val="LBEBodytextChar"/>
    <w:qFormat/>
    <w:rsid w:val="005571E0"/>
    <w:pPr>
      <w:suppressAutoHyphens/>
      <w:spacing w:after="280"/>
      <w:jc w:val="both"/>
    </w:pPr>
    <w:rPr>
      <w:rFonts w:ascii="Tahoma" w:eastAsia="Times New Roman" w:hAnsi="Tahoma" w:cs="Times New Roman"/>
      <w:color w:val="000000"/>
      <w:sz w:val="22"/>
      <w:szCs w:val="18"/>
      <w:lang w:val="fr-BE"/>
    </w:rPr>
  </w:style>
  <w:style w:type="paragraph" w:customStyle="1" w:styleId="LBEFooter">
    <w:name w:val="LBE Footer"/>
    <w:basedOn w:val="Normal"/>
    <w:qFormat/>
    <w:rsid w:val="005571E0"/>
    <w:pPr>
      <w:tabs>
        <w:tab w:val="center" w:pos="4680"/>
        <w:tab w:val="right" w:pos="9360"/>
      </w:tabs>
      <w:suppressAutoHyphens/>
      <w:spacing w:after="0"/>
    </w:pPr>
    <w:rPr>
      <w:rFonts w:ascii="Tahoma" w:eastAsia="Times New Roman" w:hAnsi="Tahoma" w:cs="Times New Roman"/>
      <w:color w:val="324496"/>
      <w:sz w:val="14"/>
      <w:szCs w:val="18"/>
      <w:lang w:val="fr-BE"/>
    </w:rPr>
  </w:style>
  <w:style w:type="paragraph" w:customStyle="1" w:styleId="xl24">
    <w:name w:val="xl24"/>
    <w:basedOn w:val="Normal"/>
    <w:semiHidden/>
    <w:rsid w:val="005571E0"/>
    <w:pPr>
      <w:pBdr>
        <w:top w:val="single" w:sz="8" w:space="0" w:color="auto"/>
        <w:left w:val="single" w:sz="8" w:space="0" w:color="auto"/>
      </w:pBdr>
      <w:shd w:val="clear" w:color="auto" w:fill="FFFFCC"/>
      <w:suppressAutoHyphens/>
      <w:spacing w:before="100" w:beforeAutospacing="1" w:after="100" w:afterAutospacing="1"/>
      <w:textAlignment w:val="center"/>
    </w:pPr>
    <w:rPr>
      <w:rFonts w:ascii="Tahoma" w:eastAsia="Times New Roman" w:hAnsi="Tahoma" w:cs="Times New Roman"/>
      <w:color w:val="000000"/>
      <w:sz w:val="22"/>
      <w:szCs w:val="22"/>
    </w:rPr>
  </w:style>
  <w:style w:type="paragraph" w:customStyle="1" w:styleId="xl25">
    <w:name w:val="xl25"/>
    <w:basedOn w:val="Normal"/>
    <w:semiHidden/>
    <w:rsid w:val="005571E0"/>
    <w:pPr>
      <w:pBdr>
        <w:top w:val="single" w:sz="8" w:space="0" w:color="auto"/>
      </w:pBdr>
      <w:shd w:val="clear" w:color="auto" w:fill="FFFFCC"/>
      <w:suppressAutoHyphens/>
      <w:spacing w:before="100" w:beforeAutospacing="1" w:after="100" w:afterAutospacing="1"/>
      <w:textAlignment w:val="center"/>
    </w:pPr>
    <w:rPr>
      <w:rFonts w:ascii="Tahoma" w:eastAsia="Times New Roman" w:hAnsi="Tahoma" w:cs="Arial"/>
      <w:b/>
      <w:bCs/>
      <w:color w:val="000000"/>
      <w:sz w:val="22"/>
      <w:szCs w:val="22"/>
    </w:rPr>
  </w:style>
  <w:style w:type="paragraph" w:customStyle="1" w:styleId="xl26">
    <w:name w:val="xl26"/>
    <w:basedOn w:val="Normal"/>
    <w:semiHidden/>
    <w:rsid w:val="005571E0"/>
    <w:pPr>
      <w:pBdr>
        <w:top w:val="single" w:sz="8" w:space="0" w:color="auto"/>
      </w:pBdr>
      <w:shd w:val="clear" w:color="auto" w:fill="FFFFCC"/>
      <w:suppressAutoHyphens/>
      <w:spacing w:before="100" w:beforeAutospacing="1" w:after="100" w:afterAutospacing="1"/>
      <w:textAlignment w:val="center"/>
    </w:pPr>
    <w:rPr>
      <w:rFonts w:ascii="Tahoma" w:eastAsia="Times New Roman" w:hAnsi="Tahoma" w:cs="Times New Roman"/>
      <w:color w:val="000000"/>
      <w:sz w:val="22"/>
      <w:szCs w:val="22"/>
    </w:rPr>
  </w:style>
  <w:style w:type="paragraph" w:customStyle="1" w:styleId="xl27">
    <w:name w:val="xl27"/>
    <w:basedOn w:val="Normal"/>
    <w:semiHidden/>
    <w:rsid w:val="005571E0"/>
    <w:pPr>
      <w:pBdr>
        <w:top w:val="single" w:sz="8" w:space="0" w:color="auto"/>
        <w:right w:val="single" w:sz="8" w:space="0" w:color="auto"/>
      </w:pBdr>
      <w:shd w:val="clear" w:color="auto" w:fill="FFFFCC"/>
      <w:suppressAutoHyphens/>
      <w:spacing w:before="100" w:beforeAutospacing="1" w:after="100" w:afterAutospacing="1"/>
      <w:textAlignment w:val="center"/>
    </w:pPr>
    <w:rPr>
      <w:rFonts w:ascii="Tahoma" w:eastAsia="Times New Roman" w:hAnsi="Tahoma" w:cs="Times New Roman"/>
      <w:color w:val="000000"/>
      <w:sz w:val="22"/>
      <w:szCs w:val="22"/>
    </w:rPr>
  </w:style>
  <w:style w:type="paragraph" w:customStyle="1" w:styleId="xl28">
    <w:name w:val="xl28"/>
    <w:basedOn w:val="Normal"/>
    <w:semiHidden/>
    <w:rsid w:val="005571E0"/>
    <w:pPr>
      <w:pBdr>
        <w:left w:val="single" w:sz="8" w:space="0" w:color="auto"/>
      </w:pBdr>
      <w:shd w:val="clear" w:color="auto" w:fill="FFFFCC"/>
      <w:suppressAutoHyphens/>
      <w:spacing w:before="100" w:beforeAutospacing="1" w:after="100" w:afterAutospacing="1"/>
      <w:textAlignment w:val="center"/>
    </w:pPr>
    <w:rPr>
      <w:rFonts w:ascii="Tahoma" w:eastAsia="Times New Roman" w:hAnsi="Tahoma" w:cs="Times New Roman"/>
      <w:color w:val="000000"/>
      <w:sz w:val="22"/>
      <w:szCs w:val="22"/>
    </w:rPr>
  </w:style>
  <w:style w:type="paragraph" w:customStyle="1" w:styleId="xl29">
    <w:name w:val="xl29"/>
    <w:basedOn w:val="Normal"/>
    <w:semiHidden/>
    <w:rsid w:val="005571E0"/>
    <w:pPr>
      <w:shd w:val="clear" w:color="auto" w:fill="FFFFCC"/>
      <w:suppressAutoHyphens/>
      <w:spacing w:before="100" w:beforeAutospacing="1" w:after="100" w:afterAutospacing="1"/>
      <w:textAlignment w:val="center"/>
    </w:pPr>
    <w:rPr>
      <w:rFonts w:ascii="Tahoma" w:eastAsia="Times New Roman" w:hAnsi="Tahoma" w:cs="Times New Roman"/>
      <w:color w:val="000000"/>
      <w:sz w:val="22"/>
      <w:szCs w:val="22"/>
    </w:rPr>
  </w:style>
  <w:style w:type="paragraph" w:customStyle="1" w:styleId="xl30">
    <w:name w:val="xl30"/>
    <w:basedOn w:val="Normal"/>
    <w:semiHidden/>
    <w:rsid w:val="005571E0"/>
    <w:pPr>
      <w:pBdr>
        <w:right w:val="single" w:sz="8" w:space="0" w:color="auto"/>
      </w:pBdr>
      <w:shd w:val="clear" w:color="auto" w:fill="FFFFCC"/>
      <w:suppressAutoHyphens/>
      <w:spacing w:before="100" w:beforeAutospacing="1" w:after="100" w:afterAutospacing="1"/>
      <w:textAlignment w:val="center"/>
    </w:pPr>
    <w:rPr>
      <w:rFonts w:ascii="Tahoma" w:eastAsia="Times New Roman" w:hAnsi="Tahoma" w:cs="Times New Roman"/>
      <w:color w:val="000000"/>
      <w:sz w:val="22"/>
      <w:szCs w:val="22"/>
    </w:rPr>
  </w:style>
  <w:style w:type="paragraph" w:customStyle="1" w:styleId="xl31">
    <w:name w:val="xl31"/>
    <w:basedOn w:val="Normal"/>
    <w:semiHidden/>
    <w:rsid w:val="005571E0"/>
    <w:pPr>
      <w:shd w:val="clear" w:color="auto" w:fill="FFFFCC"/>
      <w:suppressAutoHyphens/>
      <w:spacing w:before="100" w:beforeAutospacing="1" w:after="100" w:afterAutospacing="1"/>
      <w:textAlignment w:val="center"/>
    </w:pPr>
    <w:rPr>
      <w:rFonts w:ascii="Tahoma" w:eastAsia="Times New Roman" w:hAnsi="Tahoma" w:cs="Arial"/>
      <w:b/>
      <w:bCs/>
      <w:color w:val="000000"/>
      <w:sz w:val="22"/>
      <w:szCs w:val="22"/>
    </w:rPr>
  </w:style>
  <w:style w:type="paragraph" w:customStyle="1" w:styleId="xl32">
    <w:name w:val="xl32"/>
    <w:basedOn w:val="Normal"/>
    <w:semiHidden/>
    <w:rsid w:val="005571E0"/>
    <w:pPr>
      <w:pBdr>
        <w:left w:val="single" w:sz="8" w:space="0" w:color="auto"/>
        <w:bottom w:val="single" w:sz="8" w:space="0" w:color="auto"/>
      </w:pBdr>
      <w:shd w:val="clear" w:color="auto" w:fill="FFFFCC"/>
      <w:suppressAutoHyphens/>
      <w:spacing w:before="100" w:beforeAutospacing="1" w:after="100" w:afterAutospacing="1"/>
      <w:textAlignment w:val="center"/>
    </w:pPr>
    <w:rPr>
      <w:rFonts w:ascii="Tahoma" w:eastAsia="Times New Roman" w:hAnsi="Tahoma" w:cs="Times New Roman"/>
      <w:color w:val="000000"/>
      <w:sz w:val="22"/>
      <w:szCs w:val="22"/>
    </w:rPr>
  </w:style>
  <w:style w:type="paragraph" w:customStyle="1" w:styleId="xl33">
    <w:name w:val="xl33"/>
    <w:basedOn w:val="Normal"/>
    <w:semiHidden/>
    <w:rsid w:val="005571E0"/>
    <w:pPr>
      <w:pBdr>
        <w:bottom w:val="single" w:sz="8" w:space="0" w:color="auto"/>
      </w:pBdr>
      <w:shd w:val="clear" w:color="auto" w:fill="FFFFCC"/>
      <w:suppressAutoHyphens/>
      <w:spacing w:before="100" w:beforeAutospacing="1" w:after="100" w:afterAutospacing="1"/>
      <w:textAlignment w:val="center"/>
    </w:pPr>
    <w:rPr>
      <w:rFonts w:ascii="Tahoma" w:eastAsia="Times New Roman" w:hAnsi="Tahoma" w:cs="Times New Roman"/>
      <w:color w:val="000000"/>
      <w:sz w:val="22"/>
      <w:szCs w:val="22"/>
    </w:rPr>
  </w:style>
  <w:style w:type="paragraph" w:customStyle="1" w:styleId="xl34">
    <w:name w:val="xl34"/>
    <w:basedOn w:val="Normal"/>
    <w:semiHidden/>
    <w:rsid w:val="005571E0"/>
    <w:pPr>
      <w:pBdr>
        <w:bottom w:val="single" w:sz="8" w:space="0" w:color="auto"/>
        <w:right w:val="single" w:sz="8" w:space="0" w:color="auto"/>
      </w:pBdr>
      <w:shd w:val="clear" w:color="auto" w:fill="FFFFCC"/>
      <w:suppressAutoHyphens/>
      <w:spacing w:before="100" w:beforeAutospacing="1" w:after="100" w:afterAutospacing="1"/>
      <w:textAlignment w:val="center"/>
    </w:pPr>
    <w:rPr>
      <w:rFonts w:ascii="Tahoma" w:eastAsia="Times New Roman" w:hAnsi="Tahoma" w:cs="Times New Roman"/>
      <w:color w:val="000000"/>
      <w:sz w:val="22"/>
      <w:szCs w:val="22"/>
    </w:rPr>
  </w:style>
  <w:style w:type="paragraph" w:customStyle="1" w:styleId="xl35">
    <w:name w:val="xl35"/>
    <w:basedOn w:val="Normal"/>
    <w:semiHidden/>
    <w:rsid w:val="005571E0"/>
    <w:pPr>
      <w:pBdr>
        <w:top w:val="single" w:sz="4" w:space="0" w:color="auto"/>
        <w:left w:val="single" w:sz="4" w:space="0" w:color="auto"/>
        <w:bottom w:val="single" w:sz="4" w:space="0" w:color="auto"/>
        <w:right w:val="single" w:sz="4" w:space="0" w:color="auto"/>
      </w:pBdr>
      <w:shd w:val="clear" w:color="auto" w:fill="FFFFCC"/>
      <w:suppressAutoHyphens/>
      <w:spacing w:before="100" w:beforeAutospacing="1" w:after="100" w:afterAutospacing="1"/>
      <w:textAlignment w:val="center"/>
    </w:pPr>
    <w:rPr>
      <w:rFonts w:ascii="Tahoma" w:eastAsia="Times New Roman" w:hAnsi="Tahoma" w:cs="Times New Roman"/>
      <w:color w:val="000000"/>
      <w:sz w:val="22"/>
      <w:szCs w:val="22"/>
    </w:rPr>
  </w:style>
  <w:style w:type="paragraph" w:customStyle="1" w:styleId="xl36">
    <w:name w:val="xl36"/>
    <w:basedOn w:val="Normal"/>
    <w:semiHidden/>
    <w:rsid w:val="005571E0"/>
    <w:pPr>
      <w:pBdr>
        <w:top w:val="single" w:sz="8" w:space="0" w:color="auto"/>
        <w:left w:val="single" w:sz="8" w:space="0" w:color="auto"/>
      </w:pBdr>
      <w:shd w:val="clear" w:color="auto" w:fill="FFFFCC"/>
      <w:suppressAutoHyphens/>
      <w:spacing w:before="100" w:beforeAutospacing="1" w:after="100" w:afterAutospacing="1"/>
      <w:textAlignment w:val="center"/>
    </w:pPr>
    <w:rPr>
      <w:rFonts w:ascii="Tahoma" w:eastAsia="Times New Roman" w:hAnsi="Tahoma" w:cs="Arial"/>
      <w:b/>
      <w:bCs/>
      <w:color w:val="000000"/>
      <w:sz w:val="22"/>
      <w:szCs w:val="22"/>
    </w:rPr>
  </w:style>
  <w:style w:type="paragraph" w:customStyle="1" w:styleId="xl37">
    <w:name w:val="xl37"/>
    <w:basedOn w:val="Normal"/>
    <w:semiHidden/>
    <w:rsid w:val="005571E0"/>
    <w:pPr>
      <w:pBdr>
        <w:left w:val="single" w:sz="8" w:space="0" w:color="auto"/>
      </w:pBdr>
      <w:shd w:val="clear" w:color="auto" w:fill="FFFFCC"/>
      <w:suppressAutoHyphens/>
      <w:spacing w:before="100" w:beforeAutospacing="1" w:after="100" w:afterAutospacing="1"/>
      <w:textAlignment w:val="center"/>
    </w:pPr>
    <w:rPr>
      <w:rFonts w:ascii="Tahoma" w:eastAsia="Times New Roman" w:hAnsi="Tahoma" w:cs="Arial"/>
      <w:b/>
      <w:bCs/>
      <w:color w:val="000000"/>
      <w:sz w:val="22"/>
      <w:szCs w:val="22"/>
    </w:rPr>
  </w:style>
  <w:style w:type="paragraph" w:customStyle="1" w:styleId="xl38">
    <w:name w:val="xl38"/>
    <w:basedOn w:val="Normal"/>
    <w:semiHidden/>
    <w:rsid w:val="005571E0"/>
    <w:pPr>
      <w:pBdr>
        <w:bottom w:val="single" w:sz="8" w:space="0" w:color="auto"/>
      </w:pBdr>
      <w:shd w:val="clear" w:color="auto" w:fill="FFFFCC"/>
      <w:suppressAutoHyphens/>
      <w:spacing w:before="100" w:beforeAutospacing="1" w:after="100" w:afterAutospacing="1"/>
      <w:textAlignment w:val="center"/>
    </w:pPr>
    <w:rPr>
      <w:rFonts w:ascii="Tahoma" w:eastAsia="Times New Roman" w:hAnsi="Tahoma" w:cs="Arial"/>
      <w:b/>
      <w:bCs/>
      <w:color w:val="000000"/>
      <w:sz w:val="22"/>
      <w:szCs w:val="22"/>
    </w:rPr>
  </w:style>
  <w:style w:type="paragraph" w:customStyle="1" w:styleId="xl39">
    <w:name w:val="xl39"/>
    <w:basedOn w:val="Normal"/>
    <w:semiHidden/>
    <w:rsid w:val="005571E0"/>
    <w:pPr>
      <w:pBdr>
        <w:top w:val="single" w:sz="4" w:space="0" w:color="auto"/>
        <w:left w:val="single" w:sz="4" w:space="0" w:color="auto"/>
        <w:bottom w:val="single" w:sz="4" w:space="0" w:color="auto"/>
        <w:right w:val="single" w:sz="4" w:space="0" w:color="auto"/>
      </w:pBdr>
      <w:shd w:val="clear" w:color="auto" w:fill="FFFFCC"/>
      <w:suppressAutoHyphens/>
      <w:spacing w:before="100" w:beforeAutospacing="1" w:after="100" w:afterAutospacing="1"/>
      <w:jc w:val="center"/>
      <w:textAlignment w:val="center"/>
    </w:pPr>
    <w:rPr>
      <w:rFonts w:ascii="Tahoma" w:eastAsia="Times New Roman" w:hAnsi="Tahoma" w:cs="Times New Roman"/>
      <w:color w:val="000000"/>
      <w:sz w:val="22"/>
      <w:szCs w:val="22"/>
    </w:rPr>
  </w:style>
  <w:style w:type="paragraph" w:customStyle="1" w:styleId="xl40">
    <w:name w:val="xl40"/>
    <w:basedOn w:val="Normal"/>
    <w:semiHidden/>
    <w:rsid w:val="005571E0"/>
    <w:pPr>
      <w:shd w:val="clear" w:color="auto" w:fill="FFFFCC"/>
      <w:suppressAutoHyphens/>
      <w:spacing w:before="100" w:beforeAutospacing="1" w:after="100" w:afterAutospacing="1"/>
      <w:jc w:val="center"/>
      <w:textAlignment w:val="center"/>
    </w:pPr>
    <w:rPr>
      <w:rFonts w:ascii="Tahoma" w:eastAsia="Times New Roman" w:hAnsi="Tahoma" w:cs="Times New Roman"/>
      <w:color w:val="000000"/>
      <w:sz w:val="22"/>
      <w:szCs w:val="22"/>
    </w:rPr>
  </w:style>
  <w:style w:type="paragraph" w:customStyle="1" w:styleId="xl41">
    <w:name w:val="xl41"/>
    <w:basedOn w:val="Normal"/>
    <w:semiHidden/>
    <w:rsid w:val="005571E0"/>
    <w:pPr>
      <w:shd w:val="clear" w:color="auto" w:fill="FFFFCC"/>
      <w:suppressAutoHyphens/>
      <w:spacing w:before="100" w:beforeAutospacing="1" w:after="100" w:afterAutospacing="1"/>
      <w:jc w:val="center"/>
      <w:textAlignment w:val="center"/>
    </w:pPr>
    <w:rPr>
      <w:rFonts w:ascii="Tahoma" w:eastAsia="Times New Roman" w:hAnsi="Tahoma" w:cs="Arial"/>
      <w:b/>
      <w:bCs/>
      <w:color w:val="000000"/>
      <w:sz w:val="22"/>
      <w:szCs w:val="22"/>
    </w:rPr>
  </w:style>
  <w:style w:type="paragraph" w:customStyle="1" w:styleId="xl42">
    <w:name w:val="xl42"/>
    <w:basedOn w:val="Normal"/>
    <w:semiHidden/>
    <w:rsid w:val="005571E0"/>
    <w:pPr>
      <w:pBdr>
        <w:top w:val="single" w:sz="4" w:space="0" w:color="auto"/>
        <w:left w:val="single" w:sz="4" w:space="0" w:color="auto"/>
        <w:bottom w:val="single" w:sz="4" w:space="0" w:color="auto"/>
      </w:pBdr>
      <w:shd w:val="clear" w:color="auto" w:fill="FFFFCC"/>
      <w:suppressAutoHyphens/>
      <w:spacing w:before="100" w:beforeAutospacing="1" w:after="100" w:afterAutospacing="1"/>
      <w:jc w:val="center"/>
      <w:textAlignment w:val="center"/>
    </w:pPr>
    <w:rPr>
      <w:rFonts w:ascii="Tahoma" w:eastAsia="Times New Roman" w:hAnsi="Tahoma" w:cs="Times New Roman"/>
      <w:color w:val="000000"/>
      <w:sz w:val="22"/>
      <w:szCs w:val="22"/>
    </w:rPr>
  </w:style>
  <w:style w:type="paragraph" w:customStyle="1" w:styleId="xl43">
    <w:name w:val="xl43"/>
    <w:basedOn w:val="Normal"/>
    <w:semiHidden/>
    <w:rsid w:val="005571E0"/>
    <w:pPr>
      <w:pBdr>
        <w:top w:val="single" w:sz="4" w:space="0" w:color="auto"/>
        <w:bottom w:val="single" w:sz="4" w:space="0" w:color="auto"/>
      </w:pBdr>
      <w:shd w:val="clear" w:color="auto" w:fill="FFFFCC"/>
      <w:suppressAutoHyphens/>
      <w:spacing w:before="100" w:beforeAutospacing="1" w:after="100" w:afterAutospacing="1"/>
      <w:jc w:val="center"/>
      <w:textAlignment w:val="center"/>
    </w:pPr>
    <w:rPr>
      <w:rFonts w:ascii="Tahoma" w:eastAsia="Times New Roman" w:hAnsi="Tahoma" w:cs="Times New Roman"/>
      <w:color w:val="000000"/>
      <w:sz w:val="22"/>
      <w:szCs w:val="22"/>
    </w:rPr>
  </w:style>
  <w:style w:type="paragraph" w:customStyle="1" w:styleId="xl44">
    <w:name w:val="xl44"/>
    <w:basedOn w:val="Normal"/>
    <w:semiHidden/>
    <w:rsid w:val="005571E0"/>
    <w:pPr>
      <w:shd w:val="clear" w:color="auto" w:fill="FFFFCC"/>
      <w:suppressAutoHyphens/>
      <w:spacing w:before="100" w:beforeAutospacing="1" w:after="100" w:afterAutospacing="1"/>
      <w:textAlignment w:val="center"/>
    </w:pPr>
    <w:rPr>
      <w:rFonts w:ascii="Tahoma" w:eastAsia="Times New Roman" w:hAnsi="Tahoma" w:cs="Arial"/>
      <w:b/>
      <w:bCs/>
      <w:color w:val="000000"/>
      <w:sz w:val="22"/>
      <w:szCs w:val="22"/>
    </w:rPr>
  </w:style>
  <w:style w:type="paragraph" w:customStyle="1" w:styleId="xl45">
    <w:name w:val="xl45"/>
    <w:basedOn w:val="Normal"/>
    <w:semiHidden/>
    <w:rsid w:val="005571E0"/>
    <w:pPr>
      <w:pBdr>
        <w:top w:val="single" w:sz="4" w:space="0" w:color="auto"/>
        <w:left w:val="single" w:sz="4" w:space="0" w:color="auto"/>
        <w:bottom w:val="single" w:sz="4" w:space="0" w:color="auto"/>
        <w:right w:val="single" w:sz="4" w:space="0" w:color="auto"/>
      </w:pBdr>
      <w:shd w:val="clear" w:color="auto" w:fill="FFFFCC"/>
      <w:suppressAutoHyphens/>
      <w:spacing w:before="100" w:beforeAutospacing="1" w:after="100" w:afterAutospacing="1"/>
      <w:jc w:val="center"/>
      <w:textAlignment w:val="center"/>
    </w:pPr>
    <w:rPr>
      <w:rFonts w:ascii="Tahoma" w:eastAsia="Times New Roman" w:hAnsi="Tahoma" w:cs="Times New Roman"/>
      <w:color w:val="000000"/>
      <w:sz w:val="22"/>
      <w:szCs w:val="22"/>
    </w:rPr>
  </w:style>
  <w:style w:type="paragraph" w:customStyle="1" w:styleId="xl46">
    <w:name w:val="xl46"/>
    <w:basedOn w:val="Normal"/>
    <w:semiHidden/>
    <w:rsid w:val="005571E0"/>
    <w:pPr>
      <w:pBdr>
        <w:top w:val="single" w:sz="4" w:space="0" w:color="auto"/>
        <w:left w:val="single" w:sz="4" w:space="0" w:color="auto"/>
        <w:bottom w:val="single" w:sz="4" w:space="0" w:color="auto"/>
        <w:right w:val="single" w:sz="4" w:space="0" w:color="auto"/>
      </w:pBdr>
      <w:shd w:val="clear" w:color="auto" w:fill="FFFFCC"/>
      <w:suppressAutoHyphens/>
      <w:spacing w:before="100" w:beforeAutospacing="1" w:after="100" w:afterAutospacing="1"/>
      <w:jc w:val="center"/>
      <w:textAlignment w:val="center"/>
    </w:pPr>
    <w:rPr>
      <w:rFonts w:ascii="Tahoma" w:eastAsia="Times New Roman" w:hAnsi="Tahoma" w:cs="Times New Roman"/>
      <w:color w:val="000000"/>
      <w:sz w:val="22"/>
      <w:szCs w:val="22"/>
    </w:rPr>
  </w:style>
  <w:style w:type="paragraph" w:customStyle="1" w:styleId="xl48">
    <w:name w:val="xl48"/>
    <w:basedOn w:val="Normal"/>
    <w:semiHidden/>
    <w:rsid w:val="005571E0"/>
    <w:pPr>
      <w:pBdr>
        <w:top w:val="single" w:sz="4" w:space="0" w:color="auto"/>
        <w:left w:val="single" w:sz="4" w:space="0" w:color="auto"/>
        <w:bottom w:val="single" w:sz="4" w:space="0" w:color="auto"/>
        <w:right w:val="single" w:sz="4" w:space="0" w:color="auto"/>
      </w:pBdr>
      <w:shd w:val="clear" w:color="auto" w:fill="FFFFCC"/>
      <w:suppressAutoHyphens/>
      <w:spacing w:before="100" w:beforeAutospacing="1" w:after="100" w:afterAutospacing="1"/>
      <w:jc w:val="center"/>
      <w:textAlignment w:val="center"/>
    </w:pPr>
    <w:rPr>
      <w:rFonts w:ascii="Tahoma" w:eastAsia="Times New Roman" w:hAnsi="Tahoma" w:cs="Arial"/>
      <w:color w:val="000000"/>
      <w:sz w:val="22"/>
      <w:szCs w:val="22"/>
    </w:rPr>
  </w:style>
  <w:style w:type="paragraph" w:customStyle="1" w:styleId="xl49">
    <w:name w:val="xl49"/>
    <w:basedOn w:val="Normal"/>
    <w:semiHidden/>
    <w:rsid w:val="005571E0"/>
    <w:pPr>
      <w:pBdr>
        <w:left w:val="single" w:sz="4" w:space="0" w:color="auto"/>
        <w:bottom w:val="single" w:sz="4" w:space="0" w:color="auto"/>
      </w:pBdr>
      <w:shd w:val="clear" w:color="auto" w:fill="FFFFCC"/>
      <w:suppressAutoHyphens/>
      <w:spacing w:before="100" w:beforeAutospacing="1" w:after="100" w:afterAutospacing="1"/>
      <w:jc w:val="center"/>
      <w:textAlignment w:val="center"/>
    </w:pPr>
    <w:rPr>
      <w:rFonts w:ascii="Tahoma" w:eastAsia="Times New Roman" w:hAnsi="Tahoma" w:cs="Times New Roman"/>
      <w:color w:val="000000"/>
      <w:sz w:val="22"/>
      <w:szCs w:val="22"/>
    </w:rPr>
  </w:style>
  <w:style w:type="paragraph" w:customStyle="1" w:styleId="xl50">
    <w:name w:val="xl50"/>
    <w:basedOn w:val="Normal"/>
    <w:semiHidden/>
    <w:rsid w:val="005571E0"/>
    <w:pPr>
      <w:pBdr>
        <w:bottom w:val="single" w:sz="4" w:space="0" w:color="auto"/>
      </w:pBdr>
      <w:shd w:val="clear" w:color="auto" w:fill="FFFFCC"/>
      <w:suppressAutoHyphens/>
      <w:spacing w:before="100" w:beforeAutospacing="1" w:after="100" w:afterAutospacing="1"/>
      <w:jc w:val="center"/>
      <w:textAlignment w:val="center"/>
    </w:pPr>
    <w:rPr>
      <w:rFonts w:ascii="Tahoma" w:eastAsia="Times New Roman" w:hAnsi="Tahoma" w:cs="Times New Roman"/>
      <w:color w:val="000000"/>
      <w:sz w:val="22"/>
      <w:szCs w:val="22"/>
    </w:rPr>
  </w:style>
  <w:style w:type="paragraph" w:customStyle="1" w:styleId="xl51">
    <w:name w:val="xl51"/>
    <w:basedOn w:val="Normal"/>
    <w:semiHidden/>
    <w:rsid w:val="005571E0"/>
    <w:pPr>
      <w:pBdr>
        <w:top w:val="single" w:sz="4" w:space="0" w:color="auto"/>
        <w:left w:val="single" w:sz="4" w:space="0" w:color="auto"/>
        <w:bottom w:val="single" w:sz="4" w:space="0" w:color="auto"/>
      </w:pBdr>
      <w:shd w:val="clear" w:color="auto" w:fill="FFFFCC"/>
      <w:suppressAutoHyphens/>
      <w:spacing w:before="100" w:beforeAutospacing="1" w:after="100" w:afterAutospacing="1"/>
      <w:jc w:val="center"/>
      <w:textAlignment w:val="center"/>
    </w:pPr>
    <w:rPr>
      <w:rFonts w:ascii="Tahoma" w:eastAsia="Times New Roman" w:hAnsi="Tahoma" w:cs="Times New Roman"/>
      <w:color w:val="000000"/>
      <w:sz w:val="22"/>
      <w:szCs w:val="22"/>
    </w:rPr>
  </w:style>
  <w:style w:type="paragraph" w:customStyle="1" w:styleId="xl52">
    <w:name w:val="xl52"/>
    <w:basedOn w:val="Normal"/>
    <w:semiHidden/>
    <w:rsid w:val="005571E0"/>
    <w:pPr>
      <w:pBdr>
        <w:top w:val="single" w:sz="4" w:space="0" w:color="auto"/>
        <w:bottom w:val="single" w:sz="4" w:space="0" w:color="auto"/>
      </w:pBdr>
      <w:shd w:val="clear" w:color="auto" w:fill="FFFFCC"/>
      <w:suppressAutoHyphens/>
      <w:spacing w:before="100" w:beforeAutospacing="1" w:after="100" w:afterAutospacing="1"/>
      <w:jc w:val="center"/>
      <w:textAlignment w:val="center"/>
    </w:pPr>
    <w:rPr>
      <w:rFonts w:ascii="Tahoma" w:eastAsia="Times New Roman" w:hAnsi="Tahoma" w:cs="Times New Roman"/>
      <w:color w:val="000000"/>
      <w:sz w:val="22"/>
      <w:szCs w:val="22"/>
    </w:rPr>
  </w:style>
  <w:style w:type="paragraph" w:customStyle="1" w:styleId="xl53">
    <w:name w:val="xl53"/>
    <w:basedOn w:val="Normal"/>
    <w:semiHidden/>
    <w:rsid w:val="005571E0"/>
    <w:pPr>
      <w:pBdr>
        <w:top w:val="single" w:sz="8" w:space="0" w:color="auto"/>
      </w:pBdr>
      <w:shd w:val="clear" w:color="auto" w:fill="FFFFCC"/>
      <w:suppressAutoHyphens/>
      <w:spacing w:before="100" w:beforeAutospacing="1" w:after="100" w:afterAutospacing="1"/>
      <w:textAlignment w:val="center"/>
    </w:pPr>
    <w:rPr>
      <w:rFonts w:ascii="Tahoma" w:eastAsia="Times New Roman" w:hAnsi="Tahoma" w:cs="Times New Roman"/>
      <w:color w:val="000000"/>
      <w:sz w:val="22"/>
      <w:szCs w:val="22"/>
    </w:rPr>
  </w:style>
  <w:style w:type="paragraph" w:customStyle="1" w:styleId="xl54">
    <w:name w:val="xl54"/>
    <w:basedOn w:val="Normal"/>
    <w:semiHidden/>
    <w:rsid w:val="005571E0"/>
    <w:pPr>
      <w:shd w:val="clear" w:color="auto" w:fill="FFFFCC"/>
      <w:suppressAutoHyphens/>
      <w:spacing w:before="100" w:beforeAutospacing="1" w:after="100" w:afterAutospacing="1"/>
      <w:textAlignment w:val="center"/>
    </w:pPr>
    <w:rPr>
      <w:rFonts w:ascii="Tahoma" w:eastAsia="Times New Roman" w:hAnsi="Tahoma" w:cs="Times New Roman"/>
      <w:color w:val="000000"/>
      <w:sz w:val="22"/>
      <w:szCs w:val="22"/>
    </w:rPr>
  </w:style>
  <w:style w:type="paragraph" w:customStyle="1" w:styleId="xl55">
    <w:name w:val="xl55"/>
    <w:basedOn w:val="Normal"/>
    <w:semiHidden/>
    <w:rsid w:val="005571E0"/>
    <w:pPr>
      <w:pBdr>
        <w:bottom w:val="single" w:sz="8" w:space="0" w:color="auto"/>
      </w:pBdr>
      <w:shd w:val="clear" w:color="auto" w:fill="FFFFCC"/>
      <w:suppressAutoHyphens/>
      <w:spacing w:before="100" w:beforeAutospacing="1" w:after="100" w:afterAutospacing="1"/>
      <w:textAlignment w:val="center"/>
    </w:pPr>
    <w:rPr>
      <w:rFonts w:ascii="Tahoma" w:eastAsia="Times New Roman" w:hAnsi="Tahoma" w:cs="Times New Roman"/>
      <w:color w:val="000000"/>
      <w:sz w:val="22"/>
      <w:szCs w:val="22"/>
    </w:rPr>
  </w:style>
  <w:style w:type="paragraph" w:customStyle="1" w:styleId="xl56">
    <w:name w:val="xl56"/>
    <w:basedOn w:val="Normal"/>
    <w:semiHidden/>
    <w:rsid w:val="005571E0"/>
    <w:pPr>
      <w:pBdr>
        <w:top w:val="single" w:sz="4" w:space="0" w:color="auto"/>
        <w:left w:val="single" w:sz="4" w:space="0" w:color="auto"/>
        <w:bottom w:val="single" w:sz="4" w:space="0" w:color="auto"/>
        <w:right w:val="single" w:sz="4" w:space="0" w:color="auto"/>
      </w:pBdr>
      <w:shd w:val="clear" w:color="auto" w:fill="FFFFCC"/>
      <w:suppressAutoHyphens/>
      <w:spacing w:before="100" w:beforeAutospacing="1" w:after="100" w:afterAutospacing="1"/>
      <w:jc w:val="center"/>
      <w:textAlignment w:val="center"/>
    </w:pPr>
    <w:rPr>
      <w:rFonts w:ascii="Tahoma" w:eastAsia="Times New Roman" w:hAnsi="Tahoma" w:cs="Times New Roman"/>
      <w:color w:val="000000"/>
      <w:sz w:val="22"/>
      <w:szCs w:val="22"/>
    </w:rPr>
  </w:style>
  <w:style w:type="paragraph" w:customStyle="1" w:styleId="xl57">
    <w:name w:val="xl57"/>
    <w:basedOn w:val="Normal"/>
    <w:semiHidden/>
    <w:rsid w:val="005571E0"/>
    <w:pPr>
      <w:shd w:val="clear" w:color="auto" w:fill="FFFFCC"/>
      <w:suppressAutoHyphens/>
      <w:spacing w:before="100" w:beforeAutospacing="1" w:after="100" w:afterAutospacing="1"/>
      <w:textAlignment w:val="center"/>
    </w:pPr>
    <w:rPr>
      <w:rFonts w:ascii="Tahoma" w:eastAsia="Times New Roman" w:hAnsi="Tahoma" w:cs="Times New Roman"/>
      <w:color w:val="000000"/>
      <w:sz w:val="22"/>
      <w:szCs w:val="22"/>
    </w:rPr>
  </w:style>
  <w:style w:type="paragraph" w:customStyle="1" w:styleId="xl58">
    <w:name w:val="xl58"/>
    <w:basedOn w:val="Normal"/>
    <w:semiHidden/>
    <w:rsid w:val="005571E0"/>
    <w:pPr>
      <w:suppressAutoHyphens/>
      <w:spacing w:before="100" w:beforeAutospacing="1" w:after="100" w:afterAutospacing="1"/>
      <w:textAlignment w:val="center"/>
    </w:pPr>
    <w:rPr>
      <w:rFonts w:ascii="Tahoma" w:eastAsia="Times New Roman" w:hAnsi="Tahoma" w:cs="Arial"/>
      <w:b/>
      <w:bCs/>
      <w:color w:val="000000"/>
      <w:sz w:val="22"/>
      <w:szCs w:val="22"/>
    </w:rPr>
  </w:style>
  <w:style w:type="paragraph" w:customStyle="1" w:styleId="LBEHeading1">
    <w:name w:val="LBE Heading 1"/>
    <w:basedOn w:val="Heading1"/>
    <w:next w:val="LBEBodytext"/>
    <w:qFormat/>
    <w:rsid w:val="005571E0"/>
    <w:pPr>
      <w:pageBreakBefore w:val="0"/>
      <w:numPr>
        <w:numId w:val="0"/>
      </w:numPr>
      <w:suppressAutoHyphens/>
      <w:spacing w:before="0" w:after="360" w:line="312" w:lineRule="auto"/>
      <w:ind w:left="720" w:hanging="360"/>
      <w:contextualSpacing/>
      <w:jc w:val="both"/>
    </w:pPr>
    <w:rPr>
      <w:rFonts w:ascii="Tahoma" w:eastAsia="Times New Roman" w:hAnsi="Tahoma" w:cs="Times New Roman"/>
      <w:b/>
      <w:color w:val="324496"/>
      <w:sz w:val="32"/>
      <w:szCs w:val="32"/>
    </w:rPr>
  </w:style>
  <w:style w:type="paragraph" w:customStyle="1" w:styleId="LBEHeading2">
    <w:name w:val="LBE Heading 2"/>
    <w:basedOn w:val="Heading2"/>
    <w:next w:val="LBEBodytext"/>
    <w:qFormat/>
    <w:rsid w:val="005571E0"/>
    <w:pPr>
      <w:keepNext w:val="0"/>
      <w:keepLines w:val="0"/>
      <w:numPr>
        <w:numId w:val="10"/>
      </w:numPr>
      <w:suppressAutoHyphens/>
      <w:spacing w:before="120" w:after="420" w:line="312" w:lineRule="auto"/>
      <w:ind w:left="1282" w:hanging="1282"/>
      <w:contextualSpacing/>
      <w:jc w:val="both"/>
    </w:pPr>
    <w:rPr>
      <w:rFonts w:ascii="Tahoma" w:eastAsia="Times New Roman" w:hAnsi="Tahoma" w:cs="Times New Roman"/>
      <w:i/>
      <w:iCs/>
      <w:color w:val="000000"/>
      <w:sz w:val="20"/>
      <w:szCs w:val="24"/>
      <w:lang w:val="en-US"/>
    </w:rPr>
  </w:style>
  <w:style w:type="paragraph" w:customStyle="1" w:styleId="LBEHeading3">
    <w:name w:val="LBE Heading 3"/>
    <w:basedOn w:val="Heading3"/>
    <w:next w:val="LBEBodytext"/>
    <w:qFormat/>
    <w:rsid w:val="005571E0"/>
    <w:pPr>
      <w:numPr>
        <w:numId w:val="10"/>
      </w:numPr>
      <w:suppressAutoHyphens/>
      <w:spacing w:before="420" w:after="280" w:line="312" w:lineRule="auto"/>
      <w:jc w:val="both"/>
    </w:pPr>
    <w:rPr>
      <w:rFonts w:ascii="Tahoma" w:eastAsia="Times New Roman" w:hAnsi="Tahoma" w:cs="Times New Roman"/>
      <w:b/>
      <w:color w:val="000000"/>
      <w:sz w:val="28"/>
      <w:szCs w:val="18"/>
      <w:lang w:val="fr-BE"/>
    </w:rPr>
  </w:style>
  <w:style w:type="paragraph" w:customStyle="1" w:styleId="LBEListParagraph">
    <w:name w:val="LBE List Paragraph"/>
    <w:basedOn w:val="ColorfulList-Accent11"/>
    <w:qFormat/>
    <w:rsid w:val="005571E0"/>
    <w:pPr>
      <w:numPr>
        <w:numId w:val="11"/>
      </w:numPr>
      <w:suppressAutoHyphens/>
      <w:spacing w:before="0" w:beforeAutospacing="0" w:after="280" w:afterAutospacing="0" w:line="312" w:lineRule="auto"/>
      <w:ind w:left="1701" w:hanging="425"/>
      <w:contextualSpacing/>
      <w:jc w:val="both"/>
    </w:pPr>
    <w:rPr>
      <w:rFonts w:ascii="Tahoma" w:hAnsi="Tahoma"/>
      <w:color w:val="000000"/>
      <w:szCs w:val="18"/>
      <w:lang w:val="en-US" w:eastAsia="en-US"/>
    </w:rPr>
  </w:style>
  <w:style w:type="paragraph" w:customStyle="1" w:styleId="LBEQuickParts">
    <w:name w:val="LBE QuickParts"/>
    <w:basedOn w:val="Normal"/>
    <w:link w:val="LBEQuickPartsChar"/>
    <w:rsid w:val="005571E0"/>
    <w:pPr>
      <w:suppressAutoHyphens/>
      <w:spacing w:after="280"/>
    </w:pPr>
    <w:rPr>
      <w:rFonts w:ascii="Tahoma" w:eastAsia="Times New Roman" w:hAnsi="Tahoma" w:cs="Times New Roman"/>
      <w:color w:val="000000"/>
      <w:sz w:val="22"/>
      <w:szCs w:val="18"/>
      <w:lang w:val="fr-BE"/>
    </w:rPr>
  </w:style>
  <w:style w:type="paragraph" w:customStyle="1" w:styleId="LBETitle">
    <w:name w:val="LBE Title"/>
    <w:basedOn w:val="Normal"/>
    <w:next w:val="LBEBodytext"/>
    <w:rsid w:val="005571E0"/>
    <w:pPr>
      <w:suppressAutoHyphens/>
      <w:spacing w:before="1520" w:after="0"/>
    </w:pPr>
    <w:rPr>
      <w:rFonts w:ascii="Tahoma" w:eastAsia="Times New Roman" w:hAnsi="Tahoma" w:cs="Times New Roman"/>
      <w:color w:val="000000"/>
      <w:sz w:val="30"/>
      <w:szCs w:val="18"/>
      <w:lang w:val="fr-BE"/>
    </w:rPr>
  </w:style>
  <w:style w:type="character" w:customStyle="1" w:styleId="LBEQuickPartsChar">
    <w:name w:val="LBE QuickParts Char"/>
    <w:basedOn w:val="DefaultParagraphFont"/>
    <w:link w:val="LBEQuickParts"/>
    <w:locked/>
    <w:rsid w:val="005571E0"/>
    <w:rPr>
      <w:rFonts w:ascii="Tahoma" w:eastAsia="Times New Roman" w:hAnsi="Tahoma" w:cs="Times New Roman"/>
      <w:color w:val="000000"/>
      <w:szCs w:val="18"/>
      <w:lang w:val="fr-BE"/>
    </w:rPr>
  </w:style>
  <w:style w:type="character" w:customStyle="1" w:styleId="LBEBodytextChar">
    <w:name w:val="LBE Body text Char"/>
    <w:basedOn w:val="DefaultParagraphFont"/>
    <w:link w:val="LBEBodytext"/>
    <w:locked/>
    <w:rsid w:val="005571E0"/>
    <w:rPr>
      <w:rFonts w:ascii="Tahoma" w:eastAsia="Times New Roman" w:hAnsi="Tahoma" w:cs="Times New Roman"/>
      <w:color w:val="000000"/>
      <w:szCs w:val="18"/>
      <w:lang w:val="fr-BE"/>
    </w:rPr>
  </w:style>
  <w:style w:type="paragraph" w:styleId="BodyText">
    <w:name w:val="Body Text"/>
    <w:basedOn w:val="Normal"/>
    <w:link w:val="BodyTextChar"/>
    <w:uiPriority w:val="99"/>
    <w:rsid w:val="005571E0"/>
    <w:pPr>
      <w:suppressAutoHyphens/>
      <w:spacing w:before="120" w:after="120" w:line="240" w:lineRule="auto"/>
    </w:pPr>
    <w:rPr>
      <w:rFonts w:ascii="Calibri" w:eastAsia="Times New Roman" w:hAnsi="Calibri" w:cs="Times New Roman"/>
      <w:sz w:val="22"/>
      <w:szCs w:val="22"/>
    </w:rPr>
  </w:style>
  <w:style w:type="character" w:customStyle="1" w:styleId="BodyTextChar">
    <w:name w:val="Body Text Char"/>
    <w:basedOn w:val="DefaultParagraphFont"/>
    <w:link w:val="BodyText"/>
    <w:uiPriority w:val="99"/>
    <w:rsid w:val="005571E0"/>
    <w:rPr>
      <w:rFonts w:ascii="Calibri" w:eastAsia="Times New Roman" w:hAnsi="Calibri" w:cs="Times New Roman"/>
    </w:rPr>
  </w:style>
  <w:style w:type="paragraph" w:customStyle="1" w:styleId="TOCHeading1">
    <w:name w:val="TOC Heading1"/>
    <w:basedOn w:val="Heading1"/>
    <w:next w:val="Normal"/>
    <w:uiPriority w:val="39"/>
    <w:qFormat/>
    <w:rsid w:val="005571E0"/>
    <w:pPr>
      <w:pageBreakBefore w:val="0"/>
      <w:numPr>
        <w:numId w:val="0"/>
      </w:numPr>
      <w:suppressAutoHyphens/>
      <w:spacing w:before="120" w:after="120"/>
      <w:ind w:left="720" w:hanging="360"/>
      <w:outlineLvl w:val="9"/>
    </w:pPr>
    <w:rPr>
      <w:rFonts w:ascii="Calibri" w:eastAsia="Times New Roman" w:hAnsi="Calibri" w:cs="Times New Roman"/>
      <w:b/>
      <w:color w:val="auto"/>
      <w:sz w:val="28"/>
      <w:szCs w:val="28"/>
      <w:lang w:val="en-US"/>
    </w:rPr>
  </w:style>
  <w:style w:type="paragraph" w:styleId="PlainText">
    <w:name w:val="Plain Text"/>
    <w:basedOn w:val="Normal"/>
    <w:link w:val="PlainTextChar1"/>
    <w:uiPriority w:val="99"/>
    <w:rsid w:val="005571E0"/>
    <w:pPr>
      <w:spacing w:after="0" w:line="240" w:lineRule="auto"/>
    </w:pPr>
    <w:rPr>
      <w:rFonts w:ascii="Consolas" w:eastAsia="Times New Roman" w:hAnsi="Consolas" w:cs="Times New Roman"/>
      <w:sz w:val="21"/>
      <w:szCs w:val="21"/>
      <w:lang w:val="en-US"/>
    </w:rPr>
  </w:style>
  <w:style w:type="character" w:customStyle="1" w:styleId="PlainTextChar">
    <w:name w:val="Plain Text Char"/>
    <w:basedOn w:val="DefaultParagraphFont"/>
    <w:uiPriority w:val="99"/>
    <w:rsid w:val="005571E0"/>
    <w:rPr>
      <w:rFonts w:ascii="Consolas" w:hAnsi="Consolas" w:cs="Consolas"/>
      <w:sz w:val="21"/>
      <w:szCs w:val="21"/>
    </w:rPr>
  </w:style>
  <w:style w:type="character" w:customStyle="1" w:styleId="PlainTextChar1">
    <w:name w:val="Plain Text Char1"/>
    <w:basedOn w:val="DefaultParagraphFont"/>
    <w:link w:val="PlainText"/>
    <w:uiPriority w:val="99"/>
    <w:locked/>
    <w:rsid w:val="005571E0"/>
    <w:rPr>
      <w:rFonts w:ascii="Consolas" w:eastAsia="Times New Roman" w:hAnsi="Consolas" w:cs="Times New Roman"/>
      <w:sz w:val="21"/>
      <w:szCs w:val="21"/>
      <w:lang w:val="en-US"/>
    </w:rPr>
  </w:style>
  <w:style w:type="paragraph" w:customStyle="1" w:styleId="Drax1">
    <w:name w:val="Drax 1"/>
    <w:basedOn w:val="Normal"/>
    <w:uiPriority w:val="99"/>
    <w:rsid w:val="005571E0"/>
    <w:pPr>
      <w:spacing w:after="120" w:line="240" w:lineRule="auto"/>
    </w:pPr>
    <w:rPr>
      <w:rFonts w:ascii="Arial" w:eastAsia="Times New Roman" w:hAnsi="Arial" w:cs="Arial"/>
      <w:bCs/>
      <w:sz w:val="18"/>
      <w:u w:val="single"/>
      <w:lang w:val="en-US"/>
    </w:rPr>
  </w:style>
  <w:style w:type="character" w:customStyle="1" w:styleId="resultbody">
    <w:name w:val="resultbody"/>
    <w:basedOn w:val="DefaultParagraphFont"/>
    <w:uiPriority w:val="99"/>
    <w:rsid w:val="005571E0"/>
    <w:rPr>
      <w:rFonts w:cs="Times New Roman"/>
    </w:rPr>
  </w:style>
  <w:style w:type="paragraph" w:customStyle="1" w:styleId="Schedule">
    <w:name w:val="Schedule"/>
    <w:basedOn w:val="Normal"/>
    <w:next w:val="Normal"/>
    <w:uiPriority w:val="99"/>
    <w:rsid w:val="005571E0"/>
    <w:pPr>
      <w:tabs>
        <w:tab w:val="num" w:pos="810"/>
      </w:tabs>
      <w:spacing w:after="240" w:line="360" w:lineRule="auto"/>
      <w:ind w:hanging="720"/>
      <w:jc w:val="center"/>
    </w:pPr>
    <w:rPr>
      <w:rFonts w:ascii="Arial" w:eastAsia="SimSun" w:hAnsi="Arial" w:cs="Times New Roman"/>
      <w:b/>
      <w:sz w:val="22"/>
      <w:lang w:eastAsia="zh-CN"/>
    </w:rPr>
  </w:style>
  <w:style w:type="paragraph" w:customStyle="1" w:styleId="Body2">
    <w:name w:val="Body2"/>
    <w:basedOn w:val="Normal"/>
    <w:uiPriority w:val="99"/>
    <w:rsid w:val="005571E0"/>
    <w:pPr>
      <w:spacing w:after="240" w:line="360" w:lineRule="auto"/>
      <w:ind w:left="567"/>
      <w:jc w:val="both"/>
    </w:pPr>
    <w:rPr>
      <w:rFonts w:ascii="Arial" w:eastAsia="SimSun" w:hAnsi="Arial" w:cs="Times New Roman"/>
      <w:lang w:eastAsia="zh-CN"/>
    </w:rPr>
  </w:style>
  <w:style w:type="paragraph" w:customStyle="1" w:styleId="Pa8">
    <w:name w:val="Pa8"/>
    <w:basedOn w:val="Normal"/>
    <w:next w:val="Normal"/>
    <w:uiPriority w:val="99"/>
    <w:rsid w:val="005571E0"/>
    <w:pPr>
      <w:widowControl w:val="0"/>
      <w:autoSpaceDE w:val="0"/>
      <w:autoSpaceDN w:val="0"/>
      <w:adjustRightInd w:val="0"/>
      <w:spacing w:after="0" w:line="181" w:lineRule="atLeast"/>
    </w:pPr>
    <w:rPr>
      <w:rFonts w:ascii="Myriad Pro" w:eastAsia="Times New Roman" w:hAnsi="Myriad Pro" w:cs="Times New Roman"/>
      <w:sz w:val="22"/>
      <w:szCs w:val="24"/>
      <w:lang w:val="en-US"/>
    </w:rPr>
  </w:style>
  <w:style w:type="numbering" w:customStyle="1" w:styleId="StyleBulletedCustomColorRGB2551860Left514cmHangi">
    <w:name w:val="Style Bulleted Custom Color(RGB(2551860)) Left:  5.14 cm Hangi..."/>
    <w:rsid w:val="005571E0"/>
    <w:pPr>
      <w:numPr>
        <w:numId w:val="12"/>
      </w:numPr>
    </w:pPr>
  </w:style>
  <w:style w:type="paragraph" w:styleId="DocumentMap">
    <w:name w:val="Document Map"/>
    <w:basedOn w:val="Normal"/>
    <w:link w:val="DocumentMapChar"/>
    <w:uiPriority w:val="99"/>
    <w:unhideWhenUsed/>
    <w:rsid w:val="005571E0"/>
    <w:pPr>
      <w:suppressAutoHyphens/>
      <w:spacing w:after="280"/>
    </w:pPr>
    <w:rPr>
      <w:rFonts w:ascii="Tahoma" w:eastAsia="Times New Roman" w:hAnsi="Tahoma" w:cs="Tahoma"/>
      <w:color w:val="000000"/>
      <w:sz w:val="16"/>
      <w:szCs w:val="16"/>
      <w:lang w:val="en-US"/>
    </w:rPr>
  </w:style>
  <w:style w:type="character" w:customStyle="1" w:styleId="DocumentMapChar">
    <w:name w:val="Document Map Char"/>
    <w:basedOn w:val="DefaultParagraphFont"/>
    <w:link w:val="DocumentMap"/>
    <w:uiPriority w:val="99"/>
    <w:rsid w:val="005571E0"/>
    <w:rPr>
      <w:rFonts w:ascii="Tahoma" w:eastAsia="Times New Roman" w:hAnsi="Tahoma" w:cs="Tahoma"/>
      <w:color w:val="000000"/>
      <w:sz w:val="16"/>
      <w:szCs w:val="16"/>
      <w:lang w:val="en-US"/>
    </w:rPr>
  </w:style>
  <w:style w:type="character" w:styleId="HTMLDefinition">
    <w:name w:val="HTML Definition"/>
    <w:basedOn w:val="DefaultParagraphFont"/>
    <w:uiPriority w:val="99"/>
    <w:unhideWhenUsed/>
    <w:rsid w:val="005571E0"/>
    <w:rPr>
      <w:i/>
      <w:iCs/>
    </w:rPr>
  </w:style>
  <w:style w:type="character" w:customStyle="1" w:styleId="apple-style-span">
    <w:name w:val="apple-style-span"/>
    <w:basedOn w:val="DefaultParagraphFont"/>
    <w:rsid w:val="005571E0"/>
  </w:style>
  <w:style w:type="character" w:customStyle="1" w:styleId="FSCTerm">
    <w:name w:val="FSC Term"/>
    <w:basedOn w:val="DefaultParagraphFont"/>
    <w:rsid w:val="005571E0"/>
    <w:rPr>
      <w:i/>
      <w:iCs/>
    </w:rPr>
  </w:style>
  <w:style w:type="paragraph" w:customStyle="1" w:styleId="NOTE">
    <w:name w:val="NOTE"/>
    <w:basedOn w:val="Normal"/>
    <w:rsid w:val="005571E0"/>
    <w:pPr>
      <w:spacing w:before="120" w:after="0" w:line="240" w:lineRule="auto"/>
      <w:ind w:left="720" w:hanging="720"/>
    </w:pPr>
    <w:rPr>
      <w:rFonts w:ascii="Arial" w:eastAsia="Times New Roman" w:hAnsi="Arial" w:cs="Arial"/>
      <w:lang w:val="en-US"/>
    </w:rPr>
  </w:style>
  <w:style w:type="paragraph" w:customStyle="1" w:styleId="text">
    <w:name w:val="text"/>
    <w:basedOn w:val="Normal"/>
    <w:rsid w:val="005571E0"/>
    <w:pPr>
      <w:spacing w:after="0" w:line="240" w:lineRule="exact"/>
      <w:jc w:val="center"/>
    </w:pPr>
    <w:rPr>
      <w:rFonts w:ascii="Arial" w:eastAsia="Times New Roman" w:hAnsi="Arial" w:cs="Times New Roman"/>
      <w:sz w:val="22"/>
      <w:lang w:val="de-DE" w:eastAsia="ja-JP"/>
    </w:rPr>
  </w:style>
  <w:style w:type="paragraph" w:customStyle="1" w:styleId="Title1">
    <w:name w:val="Title1"/>
    <w:basedOn w:val="Normal"/>
    <w:rsid w:val="005571E0"/>
    <w:pPr>
      <w:spacing w:after="0" w:line="330" w:lineRule="exact"/>
      <w:jc w:val="center"/>
    </w:pPr>
    <w:rPr>
      <w:rFonts w:ascii="Arial" w:eastAsia="Times New Roman" w:hAnsi="Arial" w:cs="Times New Roman"/>
      <w:caps/>
      <w:color w:val="326D63"/>
      <w:sz w:val="33"/>
      <w:lang w:eastAsia="ja-JP"/>
    </w:rPr>
  </w:style>
  <w:style w:type="paragraph" w:styleId="BodyTextFirstIndent">
    <w:name w:val="Body Text First Indent"/>
    <w:basedOn w:val="BodyText"/>
    <w:link w:val="BodyTextFirstIndentChar"/>
    <w:rsid w:val="005571E0"/>
    <w:pPr>
      <w:suppressAutoHyphens w:val="0"/>
      <w:ind w:left="510"/>
    </w:pPr>
    <w:rPr>
      <w:szCs w:val="24"/>
    </w:rPr>
  </w:style>
  <w:style w:type="character" w:customStyle="1" w:styleId="BodyTextFirstIndentChar">
    <w:name w:val="Body Text First Indent Char"/>
    <w:basedOn w:val="BodyTextChar"/>
    <w:link w:val="BodyTextFirstIndent"/>
    <w:rsid w:val="005571E0"/>
    <w:rPr>
      <w:rFonts w:ascii="Calibri" w:eastAsia="Times New Roman" w:hAnsi="Calibri" w:cs="Times New Roman"/>
      <w:szCs w:val="24"/>
    </w:rPr>
  </w:style>
  <w:style w:type="paragraph" w:customStyle="1" w:styleId="Standard">
    <w:name w:val="Standard"/>
    <w:rsid w:val="000435F0"/>
    <w:pPr>
      <w:suppressAutoHyphens/>
      <w:autoSpaceDN w:val="0"/>
      <w:spacing w:after="0" w:line="240" w:lineRule="auto"/>
      <w:textAlignment w:val="baseline"/>
    </w:pPr>
    <w:rPr>
      <w:rFonts w:ascii="Calibri" w:eastAsia="SimSun" w:hAnsi="Calibri" w:cs="Calibri"/>
      <w:color w:val="000000"/>
      <w:kern w:val="3"/>
      <w:sz w:val="24"/>
      <w:szCs w:val="24"/>
    </w:rPr>
  </w:style>
  <w:style w:type="paragraph" w:customStyle="1" w:styleId="xmsolistparagraph">
    <w:name w:val="x_msolistparagraph"/>
    <w:basedOn w:val="Normal"/>
    <w:rsid w:val="00E345B8"/>
    <w:pPr>
      <w:spacing w:before="100" w:beforeAutospacing="1" w:after="100" w:afterAutospacing="1" w:line="240" w:lineRule="auto"/>
    </w:pPr>
    <w:rPr>
      <w:rFonts w:ascii="Times" w:eastAsiaTheme="minorEastAsia" w:hAnsi="Times"/>
      <w:lang w:val="pt-PT"/>
    </w:rPr>
  </w:style>
  <w:style w:type="paragraph" w:customStyle="1" w:styleId="xmsonormal">
    <w:name w:val="x_msonormal"/>
    <w:basedOn w:val="Normal"/>
    <w:rsid w:val="001273E9"/>
    <w:pPr>
      <w:spacing w:before="100" w:beforeAutospacing="1" w:after="100" w:afterAutospacing="1" w:line="240" w:lineRule="auto"/>
    </w:pPr>
    <w:rPr>
      <w:rFonts w:ascii="Times" w:hAnsi="Times"/>
      <w:lang w:val="pt-PT"/>
    </w:rPr>
  </w:style>
  <w:style w:type="paragraph" w:styleId="BodyText3">
    <w:name w:val="Body Text 3"/>
    <w:basedOn w:val="Normal"/>
    <w:link w:val="BodyText3Char"/>
    <w:uiPriority w:val="99"/>
    <w:semiHidden/>
    <w:unhideWhenUsed/>
    <w:rsid w:val="00DE0D33"/>
    <w:pPr>
      <w:spacing w:after="120"/>
    </w:pPr>
    <w:rPr>
      <w:sz w:val="16"/>
      <w:szCs w:val="16"/>
    </w:rPr>
  </w:style>
  <w:style w:type="character" w:customStyle="1" w:styleId="BodyText3Char">
    <w:name w:val="Body Text 3 Char"/>
    <w:basedOn w:val="DefaultParagraphFont"/>
    <w:link w:val="BodyText3"/>
    <w:uiPriority w:val="99"/>
    <w:semiHidden/>
    <w:rsid w:val="00DE0D3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06424">
      <w:bodyDiv w:val="1"/>
      <w:marLeft w:val="0"/>
      <w:marRight w:val="0"/>
      <w:marTop w:val="0"/>
      <w:marBottom w:val="0"/>
      <w:divBdr>
        <w:top w:val="none" w:sz="0" w:space="0" w:color="auto"/>
        <w:left w:val="none" w:sz="0" w:space="0" w:color="auto"/>
        <w:bottom w:val="none" w:sz="0" w:space="0" w:color="auto"/>
        <w:right w:val="none" w:sz="0" w:space="0" w:color="auto"/>
      </w:divBdr>
    </w:div>
    <w:div w:id="307244555">
      <w:bodyDiv w:val="1"/>
      <w:marLeft w:val="0"/>
      <w:marRight w:val="0"/>
      <w:marTop w:val="0"/>
      <w:marBottom w:val="0"/>
      <w:divBdr>
        <w:top w:val="none" w:sz="0" w:space="0" w:color="auto"/>
        <w:left w:val="none" w:sz="0" w:space="0" w:color="auto"/>
        <w:bottom w:val="none" w:sz="0" w:space="0" w:color="auto"/>
        <w:right w:val="none" w:sz="0" w:space="0" w:color="auto"/>
      </w:divBdr>
    </w:div>
    <w:div w:id="329527254">
      <w:bodyDiv w:val="1"/>
      <w:marLeft w:val="0"/>
      <w:marRight w:val="0"/>
      <w:marTop w:val="0"/>
      <w:marBottom w:val="0"/>
      <w:divBdr>
        <w:top w:val="none" w:sz="0" w:space="0" w:color="auto"/>
        <w:left w:val="none" w:sz="0" w:space="0" w:color="auto"/>
        <w:bottom w:val="none" w:sz="0" w:space="0" w:color="auto"/>
        <w:right w:val="none" w:sz="0" w:space="0" w:color="auto"/>
      </w:divBdr>
    </w:div>
    <w:div w:id="409350559">
      <w:bodyDiv w:val="1"/>
      <w:marLeft w:val="0"/>
      <w:marRight w:val="0"/>
      <w:marTop w:val="0"/>
      <w:marBottom w:val="0"/>
      <w:divBdr>
        <w:top w:val="none" w:sz="0" w:space="0" w:color="auto"/>
        <w:left w:val="none" w:sz="0" w:space="0" w:color="auto"/>
        <w:bottom w:val="none" w:sz="0" w:space="0" w:color="auto"/>
        <w:right w:val="none" w:sz="0" w:space="0" w:color="auto"/>
      </w:divBdr>
    </w:div>
    <w:div w:id="433405542">
      <w:bodyDiv w:val="1"/>
      <w:marLeft w:val="0"/>
      <w:marRight w:val="0"/>
      <w:marTop w:val="0"/>
      <w:marBottom w:val="0"/>
      <w:divBdr>
        <w:top w:val="none" w:sz="0" w:space="0" w:color="auto"/>
        <w:left w:val="none" w:sz="0" w:space="0" w:color="auto"/>
        <w:bottom w:val="none" w:sz="0" w:space="0" w:color="auto"/>
        <w:right w:val="none" w:sz="0" w:space="0" w:color="auto"/>
      </w:divBdr>
    </w:div>
    <w:div w:id="449053552">
      <w:bodyDiv w:val="1"/>
      <w:marLeft w:val="0"/>
      <w:marRight w:val="0"/>
      <w:marTop w:val="0"/>
      <w:marBottom w:val="0"/>
      <w:divBdr>
        <w:top w:val="none" w:sz="0" w:space="0" w:color="auto"/>
        <w:left w:val="none" w:sz="0" w:space="0" w:color="auto"/>
        <w:bottom w:val="none" w:sz="0" w:space="0" w:color="auto"/>
        <w:right w:val="none" w:sz="0" w:space="0" w:color="auto"/>
      </w:divBdr>
    </w:div>
    <w:div w:id="472449452">
      <w:bodyDiv w:val="1"/>
      <w:marLeft w:val="0"/>
      <w:marRight w:val="0"/>
      <w:marTop w:val="0"/>
      <w:marBottom w:val="0"/>
      <w:divBdr>
        <w:top w:val="none" w:sz="0" w:space="0" w:color="auto"/>
        <w:left w:val="none" w:sz="0" w:space="0" w:color="auto"/>
        <w:bottom w:val="none" w:sz="0" w:space="0" w:color="auto"/>
        <w:right w:val="none" w:sz="0" w:space="0" w:color="auto"/>
      </w:divBdr>
    </w:div>
    <w:div w:id="501164115">
      <w:bodyDiv w:val="1"/>
      <w:marLeft w:val="0"/>
      <w:marRight w:val="0"/>
      <w:marTop w:val="0"/>
      <w:marBottom w:val="0"/>
      <w:divBdr>
        <w:top w:val="none" w:sz="0" w:space="0" w:color="auto"/>
        <w:left w:val="none" w:sz="0" w:space="0" w:color="auto"/>
        <w:bottom w:val="none" w:sz="0" w:space="0" w:color="auto"/>
        <w:right w:val="none" w:sz="0" w:space="0" w:color="auto"/>
      </w:divBdr>
    </w:div>
    <w:div w:id="542525891">
      <w:bodyDiv w:val="1"/>
      <w:marLeft w:val="0"/>
      <w:marRight w:val="0"/>
      <w:marTop w:val="0"/>
      <w:marBottom w:val="0"/>
      <w:divBdr>
        <w:top w:val="none" w:sz="0" w:space="0" w:color="auto"/>
        <w:left w:val="none" w:sz="0" w:space="0" w:color="auto"/>
        <w:bottom w:val="none" w:sz="0" w:space="0" w:color="auto"/>
        <w:right w:val="none" w:sz="0" w:space="0" w:color="auto"/>
      </w:divBdr>
    </w:div>
    <w:div w:id="580070686">
      <w:bodyDiv w:val="1"/>
      <w:marLeft w:val="0"/>
      <w:marRight w:val="0"/>
      <w:marTop w:val="0"/>
      <w:marBottom w:val="0"/>
      <w:divBdr>
        <w:top w:val="none" w:sz="0" w:space="0" w:color="auto"/>
        <w:left w:val="none" w:sz="0" w:space="0" w:color="auto"/>
        <w:bottom w:val="none" w:sz="0" w:space="0" w:color="auto"/>
        <w:right w:val="none" w:sz="0" w:space="0" w:color="auto"/>
      </w:divBdr>
    </w:div>
    <w:div w:id="730081131">
      <w:bodyDiv w:val="1"/>
      <w:marLeft w:val="0"/>
      <w:marRight w:val="0"/>
      <w:marTop w:val="0"/>
      <w:marBottom w:val="0"/>
      <w:divBdr>
        <w:top w:val="none" w:sz="0" w:space="0" w:color="auto"/>
        <w:left w:val="none" w:sz="0" w:space="0" w:color="auto"/>
        <w:bottom w:val="none" w:sz="0" w:space="0" w:color="auto"/>
        <w:right w:val="none" w:sz="0" w:space="0" w:color="auto"/>
      </w:divBdr>
    </w:div>
    <w:div w:id="750353986">
      <w:bodyDiv w:val="1"/>
      <w:marLeft w:val="0"/>
      <w:marRight w:val="0"/>
      <w:marTop w:val="0"/>
      <w:marBottom w:val="0"/>
      <w:divBdr>
        <w:top w:val="none" w:sz="0" w:space="0" w:color="auto"/>
        <w:left w:val="none" w:sz="0" w:space="0" w:color="auto"/>
        <w:bottom w:val="none" w:sz="0" w:space="0" w:color="auto"/>
        <w:right w:val="none" w:sz="0" w:space="0" w:color="auto"/>
      </w:divBdr>
    </w:div>
    <w:div w:id="1030377709">
      <w:bodyDiv w:val="1"/>
      <w:marLeft w:val="0"/>
      <w:marRight w:val="0"/>
      <w:marTop w:val="0"/>
      <w:marBottom w:val="0"/>
      <w:divBdr>
        <w:top w:val="none" w:sz="0" w:space="0" w:color="auto"/>
        <w:left w:val="none" w:sz="0" w:space="0" w:color="auto"/>
        <w:bottom w:val="none" w:sz="0" w:space="0" w:color="auto"/>
        <w:right w:val="none" w:sz="0" w:space="0" w:color="auto"/>
      </w:divBdr>
    </w:div>
    <w:div w:id="1166630754">
      <w:bodyDiv w:val="1"/>
      <w:marLeft w:val="0"/>
      <w:marRight w:val="0"/>
      <w:marTop w:val="0"/>
      <w:marBottom w:val="0"/>
      <w:divBdr>
        <w:top w:val="none" w:sz="0" w:space="0" w:color="auto"/>
        <w:left w:val="none" w:sz="0" w:space="0" w:color="auto"/>
        <w:bottom w:val="none" w:sz="0" w:space="0" w:color="auto"/>
        <w:right w:val="none" w:sz="0" w:space="0" w:color="auto"/>
      </w:divBdr>
    </w:div>
    <w:div w:id="1191382020">
      <w:bodyDiv w:val="1"/>
      <w:marLeft w:val="0"/>
      <w:marRight w:val="0"/>
      <w:marTop w:val="0"/>
      <w:marBottom w:val="0"/>
      <w:divBdr>
        <w:top w:val="none" w:sz="0" w:space="0" w:color="auto"/>
        <w:left w:val="none" w:sz="0" w:space="0" w:color="auto"/>
        <w:bottom w:val="none" w:sz="0" w:space="0" w:color="auto"/>
        <w:right w:val="none" w:sz="0" w:space="0" w:color="auto"/>
      </w:divBdr>
    </w:div>
    <w:div w:id="1372455261">
      <w:bodyDiv w:val="1"/>
      <w:marLeft w:val="0"/>
      <w:marRight w:val="0"/>
      <w:marTop w:val="0"/>
      <w:marBottom w:val="0"/>
      <w:divBdr>
        <w:top w:val="none" w:sz="0" w:space="0" w:color="auto"/>
        <w:left w:val="none" w:sz="0" w:space="0" w:color="auto"/>
        <w:bottom w:val="none" w:sz="0" w:space="0" w:color="auto"/>
        <w:right w:val="none" w:sz="0" w:space="0" w:color="auto"/>
      </w:divBdr>
    </w:div>
    <w:div w:id="1491671523">
      <w:bodyDiv w:val="1"/>
      <w:marLeft w:val="0"/>
      <w:marRight w:val="0"/>
      <w:marTop w:val="0"/>
      <w:marBottom w:val="0"/>
      <w:divBdr>
        <w:top w:val="none" w:sz="0" w:space="0" w:color="auto"/>
        <w:left w:val="none" w:sz="0" w:space="0" w:color="auto"/>
        <w:bottom w:val="none" w:sz="0" w:space="0" w:color="auto"/>
        <w:right w:val="none" w:sz="0" w:space="0" w:color="auto"/>
      </w:divBdr>
    </w:div>
    <w:div w:id="1505701108">
      <w:bodyDiv w:val="1"/>
      <w:marLeft w:val="0"/>
      <w:marRight w:val="0"/>
      <w:marTop w:val="0"/>
      <w:marBottom w:val="0"/>
      <w:divBdr>
        <w:top w:val="none" w:sz="0" w:space="0" w:color="auto"/>
        <w:left w:val="none" w:sz="0" w:space="0" w:color="auto"/>
        <w:bottom w:val="none" w:sz="0" w:space="0" w:color="auto"/>
        <w:right w:val="none" w:sz="0" w:space="0" w:color="auto"/>
      </w:divBdr>
    </w:div>
    <w:div w:id="1556114367">
      <w:bodyDiv w:val="1"/>
      <w:marLeft w:val="0"/>
      <w:marRight w:val="0"/>
      <w:marTop w:val="0"/>
      <w:marBottom w:val="0"/>
      <w:divBdr>
        <w:top w:val="none" w:sz="0" w:space="0" w:color="auto"/>
        <w:left w:val="none" w:sz="0" w:space="0" w:color="auto"/>
        <w:bottom w:val="none" w:sz="0" w:space="0" w:color="auto"/>
        <w:right w:val="none" w:sz="0" w:space="0" w:color="auto"/>
      </w:divBdr>
    </w:div>
    <w:div w:id="1569922294">
      <w:bodyDiv w:val="1"/>
      <w:marLeft w:val="0"/>
      <w:marRight w:val="0"/>
      <w:marTop w:val="0"/>
      <w:marBottom w:val="0"/>
      <w:divBdr>
        <w:top w:val="none" w:sz="0" w:space="0" w:color="auto"/>
        <w:left w:val="none" w:sz="0" w:space="0" w:color="auto"/>
        <w:bottom w:val="none" w:sz="0" w:space="0" w:color="auto"/>
        <w:right w:val="none" w:sz="0" w:space="0" w:color="auto"/>
      </w:divBdr>
    </w:div>
    <w:div w:id="1570994272">
      <w:bodyDiv w:val="1"/>
      <w:marLeft w:val="0"/>
      <w:marRight w:val="0"/>
      <w:marTop w:val="0"/>
      <w:marBottom w:val="0"/>
      <w:divBdr>
        <w:top w:val="none" w:sz="0" w:space="0" w:color="auto"/>
        <w:left w:val="none" w:sz="0" w:space="0" w:color="auto"/>
        <w:bottom w:val="none" w:sz="0" w:space="0" w:color="auto"/>
        <w:right w:val="none" w:sz="0" w:space="0" w:color="auto"/>
      </w:divBdr>
    </w:div>
    <w:div w:id="1653363739">
      <w:bodyDiv w:val="1"/>
      <w:marLeft w:val="0"/>
      <w:marRight w:val="0"/>
      <w:marTop w:val="0"/>
      <w:marBottom w:val="0"/>
      <w:divBdr>
        <w:top w:val="none" w:sz="0" w:space="0" w:color="auto"/>
        <w:left w:val="none" w:sz="0" w:space="0" w:color="auto"/>
        <w:bottom w:val="none" w:sz="0" w:space="0" w:color="auto"/>
        <w:right w:val="none" w:sz="0" w:space="0" w:color="auto"/>
      </w:divBdr>
    </w:div>
    <w:div w:id="1685522266">
      <w:bodyDiv w:val="1"/>
      <w:marLeft w:val="0"/>
      <w:marRight w:val="0"/>
      <w:marTop w:val="0"/>
      <w:marBottom w:val="0"/>
      <w:divBdr>
        <w:top w:val="none" w:sz="0" w:space="0" w:color="auto"/>
        <w:left w:val="none" w:sz="0" w:space="0" w:color="auto"/>
        <w:bottom w:val="none" w:sz="0" w:space="0" w:color="auto"/>
        <w:right w:val="none" w:sz="0" w:space="0" w:color="auto"/>
      </w:divBdr>
    </w:div>
    <w:div w:id="1762674353">
      <w:bodyDiv w:val="1"/>
      <w:marLeft w:val="0"/>
      <w:marRight w:val="0"/>
      <w:marTop w:val="0"/>
      <w:marBottom w:val="0"/>
      <w:divBdr>
        <w:top w:val="none" w:sz="0" w:space="0" w:color="auto"/>
        <w:left w:val="none" w:sz="0" w:space="0" w:color="auto"/>
        <w:bottom w:val="none" w:sz="0" w:space="0" w:color="auto"/>
        <w:right w:val="none" w:sz="0" w:space="0" w:color="auto"/>
      </w:divBdr>
    </w:div>
    <w:div w:id="1814061109">
      <w:bodyDiv w:val="1"/>
      <w:marLeft w:val="0"/>
      <w:marRight w:val="0"/>
      <w:marTop w:val="0"/>
      <w:marBottom w:val="0"/>
      <w:divBdr>
        <w:top w:val="none" w:sz="0" w:space="0" w:color="auto"/>
        <w:left w:val="none" w:sz="0" w:space="0" w:color="auto"/>
        <w:bottom w:val="none" w:sz="0" w:space="0" w:color="auto"/>
        <w:right w:val="none" w:sz="0" w:space="0" w:color="auto"/>
      </w:divBdr>
    </w:div>
    <w:div w:id="1818759474">
      <w:bodyDiv w:val="1"/>
      <w:marLeft w:val="0"/>
      <w:marRight w:val="0"/>
      <w:marTop w:val="0"/>
      <w:marBottom w:val="0"/>
      <w:divBdr>
        <w:top w:val="none" w:sz="0" w:space="0" w:color="auto"/>
        <w:left w:val="none" w:sz="0" w:space="0" w:color="auto"/>
        <w:bottom w:val="none" w:sz="0" w:space="0" w:color="auto"/>
        <w:right w:val="none" w:sz="0" w:space="0" w:color="auto"/>
      </w:divBdr>
    </w:div>
    <w:div w:id="1882404711">
      <w:bodyDiv w:val="1"/>
      <w:marLeft w:val="0"/>
      <w:marRight w:val="0"/>
      <w:marTop w:val="0"/>
      <w:marBottom w:val="0"/>
      <w:divBdr>
        <w:top w:val="none" w:sz="0" w:space="0" w:color="auto"/>
        <w:left w:val="none" w:sz="0" w:space="0" w:color="auto"/>
        <w:bottom w:val="none" w:sz="0" w:space="0" w:color="auto"/>
        <w:right w:val="none" w:sz="0" w:space="0" w:color="auto"/>
      </w:divBdr>
    </w:div>
    <w:div w:id="1885867170">
      <w:bodyDiv w:val="1"/>
      <w:marLeft w:val="0"/>
      <w:marRight w:val="0"/>
      <w:marTop w:val="0"/>
      <w:marBottom w:val="0"/>
      <w:divBdr>
        <w:top w:val="none" w:sz="0" w:space="0" w:color="auto"/>
        <w:left w:val="none" w:sz="0" w:space="0" w:color="auto"/>
        <w:bottom w:val="none" w:sz="0" w:space="0" w:color="auto"/>
        <w:right w:val="none" w:sz="0" w:space="0" w:color="auto"/>
      </w:divBdr>
    </w:div>
    <w:div w:id="1903059186">
      <w:bodyDiv w:val="1"/>
      <w:marLeft w:val="0"/>
      <w:marRight w:val="0"/>
      <w:marTop w:val="0"/>
      <w:marBottom w:val="0"/>
      <w:divBdr>
        <w:top w:val="none" w:sz="0" w:space="0" w:color="auto"/>
        <w:left w:val="none" w:sz="0" w:space="0" w:color="auto"/>
        <w:bottom w:val="none" w:sz="0" w:space="0" w:color="auto"/>
        <w:right w:val="none" w:sz="0" w:space="0" w:color="auto"/>
      </w:divBdr>
    </w:div>
    <w:div w:id="196654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ustainablebiomasspartnership.org" TargetMode="External"/><Relationship Id="rId9" Type="http://schemas.openxmlformats.org/officeDocument/2006/relationships/hyperlink" Target="http://www.sustainablebiomasspartnership.org"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BP">
      <a:dk1>
        <a:sysClr val="windowText" lastClr="000000"/>
      </a:dk1>
      <a:lt1>
        <a:srgbClr val="FFFFFF"/>
      </a:lt1>
      <a:dk2>
        <a:srgbClr val="036F3B"/>
      </a:dk2>
      <a:lt2>
        <a:srgbClr val="D9E8E1"/>
      </a:lt2>
      <a:accent1>
        <a:srgbClr val="D9E8E1"/>
      </a:accent1>
      <a:accent2>
        <a:srgbClr val="8AB059"/>
      </a:accent2>
      <a:accent3>
        <a:srgbClr val="66A889"/>
      </a:accent3>
      <a:accent4>
        <a:srgbClr val="3D946D"/>
      </a:accent4>
      <a:accent5>
        <a:srgbClr val="036F3B"/>
      </a:accent5>
      <a:accent6>
        <a:srgbClr val="6B9C30"/>
      </a:accent6>
      <a:hlink>
        <a:srgbClr val="0B6F3E"/>
      </a:hlink>
      <a:folHlink>
        <a:srgbClr val="595959"/>
      </a:folHlink>
    </a:clrScheme>
    <a:fontScheme name="SBP">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02A5D-3F6B-EF4E-AE64-F98E3401F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3871</Words>
  <Characters>22066</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2016-09-06T20:12:00Z</dcterms:created>
  <dcterms:modified xsi:type="dcterms:W3CDTF">2016-09-12T14:02:00Z</dcterms:modified>
</cp:coreProperties>
</file>