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042F2" w14:textId="6A5E4322" w:rsidR="00DA53A1" w:rsidRDefault="00DA53A1" w:rsidP="004309B9"/>
    <w:p w14:paraId="52B6BB8A" w14:textId="697BF26E" w:rsidR="00836D4B" w:rsidRDefault="0033708E" w:rsidP="004309B9">
      <w:r>
        <w:rPr>
          <w:noProof/>
          <w:lang w:val="en-US"/>
        </w:rPr>
        <mc:AlternateContent>
          <mc:Choice Requires="wps">
            <w:drawing>
              <wp:anchor distT="0" distB="0" distL="114300" distR="114300" simplePos="0" relativeHeight="251658240" behindDoc="0" locked="0" layoutInCell="1" allowOverlap="1" wp14:anchorId="67D6ED61" wp14:editId="53F9EBB6">
                <wp:simplePos x="0" y="0"/>
                <wp:positionH relativeFrom="margin">
                  <wp:align>left</wp:align>
                </wp:positionH>
                <wp:positionV relativeFrom="margin">
                  <wp:align>center</wp:align>
                </wp:positionV>
                <wp:extent cx="5600700" cy="3705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0522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A5CDFCD" w14:textId="448AB4B1" w:rsidR="00F633AA" w:rsidRDefault="00F633AA" w:rsidP="004309B9">
                            <w:pPr>
                              <w:pStyle w:val="Title"/>
                            </w:pPr>
                            <w:r>
                              <w:t>Instruction Document 5</w:t>
                            </w:r>
                            <w:r w:rsidR="00E21F01">
                              <w:t>C</w:t>
                            </w:r>
                            <w:r w:rsidR="00EC4B50">
                              <w:t xml:space="preserve">: </w:t>
                            </w:r>
                            <w:bookmarkStart w:id="0" w:name="_GoBack"/>
                            <w:bookmarkEnd w:id="0"/>
                            <w:r w:rsidR="00D76374">
                              <w:t xml:space="preserve">Static </w:t>
                            </w:r>
                            <w:r w:rsidR="00E21F01">
                              <w:t>Biomass Profiling Data</w:t>
                            </w:r>
                          </w:p>
                          <w:p w14:paraId="78028E0A" w14:textId="77777777" w:rsidR="00F633AA" w:rsidRDefault="00F633AA" w:rsidP="008A79C6"/>
                          <w:p w14:paraId="15101C48" w14:textId="77777777" w:rsidR="00F633AA" w:rsidRDefault="00F633AA" w:rsidP="008A79C6"/>
                          <w:p w14:paraId="2619B95E" w14:textId="77777777" w:rsidR="00F633AA" w:rsidRDefault="00F633AA" w:rsidP="008A79C6"/>
                          <w:p w14:paraId="43E9225D" w14:textId="77777777" w:rsidR="00F633AA" w:rsidRDefault="00F633AA" w:rsidP="008A79C6"/>
                          <w:p w14:paraId="61D8341B" w14:textId="77777777" w:rsidR="00F633AA" w:rsidRDefault="00F633AA" w:rsidP="008A79C6"/>
                          <w:p w14:paraId="3E53E658" w14:textId="77777777" w:rsidR="00F633AA" w:rsidRPr="00F11E08" w:rsidRDefault="00F633AA" w:rsidP="008A79C6">
                            <w:r w:rsidRPr="008A79C6">
                              <w:rPr>
                                <w:color w:val="3D946D"/>
                              </w:rPr>
                              <w:t>www.sustainablebiomasspartnership.org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ED61" id="_x0000_t202" coordsize="21600,21600" o:spt="202" path="m0,0l0,21600,21600,21600,21600,0xe">
                <v:stroke joinstyle="miter"/>
                <v:path gradientshapeok="t" o:connecttype="rect"/>
              </v:shapetype>
              <v:shape id="Text Box 2" o:spid="_x0000_s1026" type="#_x0000_t202" style="position:absolute;margin-left:0;margin-top:0;width:441pt;height:291.75pt;z-index:2516582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" filled="f" stroked="f">
                <v:textbox inset="0,0,0,0">
                  <w:txbxContent>
                    <w:p w14:paraId="1A5CDFCD" w14:textId="448AB4B1" w:rsidR="00F633AA" w:rsidRDefault="00F633AA" w:rsidP="004309B9">
                      <w:pPr>
                        <w:pStyle w:val="Title"/>
                      </w:pPr>
                      <w:r>
                        <w:t>Instruction Document 5</w:t>
                      </w:r>
                      <w:r w:rsidR="00E21F01">
                        <w:t>C</w:t>
                      </w:r>
                      <w:r w:rsidR="00EC4B50">
                        <w:t xml:space="preserve">: </w:t>
                      </w:r>
                      <w:bookmarkStart w:id="1" w:name="_GoBack"/>
                      <w:bookmarkEnd w:id="1"/>
                      <w:r w:rsidR="00D76374">
                        <w:t xml:space="preserve">Static </w:t>
                      </w:r>
                      <w:r w:rsidR="00E21F01">
                        <w:t>Biomass Profiling Data</w:t>
                      </w:r>
                    </w:p>
                    <w:p w14:paraId="78028E0A" w14:textId="77777777" w:rsidR="00F633AA" w:rsidRDefault="00F633AA" w:rsidP="008A79C6"/>
                    <w:p w14:paraId="15101C48" w14:textId="77777777" w:rsidR="00F633AA" w:rsidRDefault="00F633AA" w:rsidP="008A79C6"/>
                    <w:p w14:paraId="2619B95E" w14:textId="77777777" w:rsidR="00F633AA" w:rsidRDefault="00F633AA" w:rsidP="008A79C6"/>
                    <w:p w14:paraId="43E9225D" w14:textId="77777777" w:rsidR="00F633AA" w:rsidRDefault="00F633AA" w:rsidP="008A79C6"/>
                    <w:p w14:paraId="61D8341B" w14:textId="77777777" w:rsidR="00F633AA" w:rsidRDefault="00F633AA" w:rsidP="008A79C6"/>
                    <w:p w14:paraId="3E53E658" w14:textId="77777777" w:rsidR="00F633AA" w:rsidRPr="00F11E08" w:rsidRDefault="00F633AA" w:rsidP="008A79C6">
                      <w:r w:rsidRPr="008A79C6">
                        <w:rPr>
                          <w:color w:val="3D946D"/>
                        </w:rPr>
                        <w:t>www.sustainablebiomasspartnership.org</w:t>
                      </w:r>
                    </w:p>
                  </w:txbxContent>
                </v:textbox>
                <w10:wrap anchorx="margin" anchory="margin"/>
              </v:shape>
            </w:pict>
          </mc:Fallback>
        </mc:AlternateContent>
      </w:r>
      <w:r w:rsidR="00836D4B">
        <w:br w:type="page"/>
      </w:r>
    </w:p>
    <w:p w14:paraId="4745788C" w14:textId="77777777" w:rsidR="00CC1E24" w:rsidRDefault="0033708E">
      <w:pPr>
        <w:spacing w:line="276" w:lineRule="auto"/>
        <w:rPr>
          <w:rFonts w:asciiTheme="majorHAnsi" w:eastAsiaTheme="majorEastAsia" w:hAnsiTheme="majorHAnsi" w:cstheme="majorBidi"/>
          <w:bCs/>
          <w:color w:val="3D946D"/>
          <w:sz w:val="48"/>
          <w:szCs w:val="48"/>
          <w:lang w:val="en-US"/>
        </w:rPr>
      </w:pPr>
      <w:r>
        <w:rPr>
          <w:noProof/>
          <w:lang w:val="en-US"/>
        </w:rPr>
        <w:lastRenderedPageBreak/>
        <mc:AlternateContent>
          <mc:Choice Requires="wps">
            <w:drawing>
              <wp:anchor distT="0" distB="0" distL="114300" distR="114300" simplePos="0" relativeHeight="251659264" behindDoc="0" locked="0" layoutInCell="1" allowOverlap="1" wp14:anchorId="0FADF089" wp14:editId="1EF17391">
                <wp:simplePos x="0" y="0"/>
                <wp:positionH relativeFrom="page">
                  <wp:posOffset>971550</wp:posOffset>
                </wp:positionH>
                <wp:positionV relativeFrom="page">
                  <wp:posOffset>3933825</wp:posOffset>
                </wp:positionV>
                <wp:extent cx="5600700" cy="55340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53402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DAFDA55" w14:textId="00A6FB2B" w:rsidR="00F633AA" w:rsidRPr="00B82BCB" w:rsidRDefault="00F633AA" w:rsidP="00CC1E24">
                            <w:pPr>
                              <w:pStyle w:val="Title"/>
                              <w:rPr>
                                <w:sz w:val="40"/>
                                <w:szCs w:val="40"/>
                              </w:rPr>
                            </w:pPr>
                            <w:r>
                              <w:rPr>
                                <w:sz w:val="40"/>
                                <w:szCs w:val="40"/>
                              </w:rPr>
                              <w:t xml:space="preserve">Draft </w:t>
                            </w:r>
                            <w:r w:rsidRPr="00B82BCB">
                              <w:rPr>
                                <w:sz w:val="40"/>
                                <w:szCs w:val="40"/>
                              </w:rPr>
                              <w:t>V</w:t>
                            </w:r>
                            <w:r>
                              <w:rPr>
                                <w:sz w:val="40"/>
                                <w:szCs w:val="40"/>
                              </w:rPr>
                              <w:t>ersion 1.1</w:t>
                            </w:r>
                          </w:p>
                          <w:p w14:paraId="6E57D980" w14:textId="74E4D570" w:rsidR="00F633AA" w:rsidRDefault="007F5651" w:rsidP="00CC1E24">
                            <w:pPr>
                              <w:pStyle w:val="Title"/>
                              <w:rPr>
                                <w:sz w:val="40"/>
                                <w:szCs w:val="40"/>
                              </w:rPr>
                            </w:pPr>
                            <w:r>
                              <w:rPr>
                                <w:sz w:val="40"/>
                                <w:szCs w:val="40"/>
                              </w:rPr>
                              <w:t>September</w:t>
                            </w:r>
                            <w:r w:rsidR="00F633AA">
                              <w:rPr>
                                <w:sz w:val="40"/>
                                <w:szCs w:val="40"/>
                              </w:rPr>
                              <w:t xml:space="preserve"> 2016</w:t>
                            </w:r>
                          </w:p>
                          <w:p w14:paraId="3B3FEF8C" w14:textId="77777777" w:rsidR="00F633AA" w:rsidRPr="00827566" w:rsidRDefault="00F633AA" w:rsidP="00827566">
                            <w:pPr>
                              <w:rPr>
                                <w:i/>
                              </w:rPr>
                            </w:pPr>
                          </w:p>
                          <w:p w14:paraId="1ED5A501" w14:textId="77777777" w:rsidR="00F633AA" w:rsidRDefault="00F633AA" w:rsidP="00827566">
                            <w:pPr>
                              <w:rPr>
                                <w:i/>
                              </w:rPr>
                            </w:pPr>
                            <w:r w:rsidRPr="00827566">
                              <w:rPr>
                                <w:i/>
                              </w:rPr>
                              <w:t xml:space="preserve">For further information on the SBP Framework and to view the full set of documentation see </w:t>
                            </w:r>
                            <w:hyperlink r:id="rId8" w:history="1">
                              <w:r w:rsidRPr="002D471E">
                                <w:rPr>
                                  <w:rStyle w:val="Hyperlink"/>
                                  <w:i/>
                                </w:rPr>
                                <w:t>www.sustainablebiomasspartnership.org</w:t>
                              </w:r>
                            </w:hyperlink>
                          </w:p>
                          <w:p w14:paraId="0527D45C" w14:textId="77777777" w:rsidR="00F633AA" w:rsidRPr="00827566" w:rsidRDefault="00F633AA" w:rsidP="00827566">
                            <w:pPr>
                              <w:rPr>
                                <w:i/>
                              </w:rPr>
                            </w:pPr>
                          </w:p>
                          <w:p w14:paraId="640A7B5A" w14:textId="77777777" w:rsidR="00F633AA" w:rsidRPr="00827566" w:rsidRDefault="00F633AA" w:rsidP="00827566">
                            <w:pPr>
                              <w:rPr>
                                <w:i/>
                              </w:rPr>
                            </w:pPr>
                          </w:p>
                          <w:p w14:paraId="012B12CD" w14:textId="77777777" w:rsidR="00F633AA" w:rsidRPr="00827566" w:rsidRDefault="00F633AA" w:rsidP="00827566">
                            <w:pPr>
                              <w:rPr>
                                <w:i/>
                              </w:rPr>
                            </w:pPr>
                          </w:p>
                          <w:p w14:paraId="6C7CF38C" w14:textId="77777777" w:rsidR="00F633AA" w:rsidRPr="00827566" w:rsidRDefault="00F633AA" w:rsidP="00827566">
                            <w:pPr>
                              <w:rPr>
                                <w:i/>
                              </w:rPr>
                            </w:pPr>
                          </w:p>
                          <w:p w14:paraId="10984118" w14:textId="77777777" w:rsidR="00F633AA" w:rsidRPr="00827566" w:rsidRDefault="00F633AA" w:rsidP="00827566">
                            <w:pPr>
                              <w:rPr>
                                <w:i/>
                              </w:rPr>
                            </w:pPr>
                          </w:p>
                          <w:p w14:paraId="3C05DEB5" w14:textId="77777777" w:rsidR="00F633AA" w:rsidRPr="00827566" w:rsidRDefault="00F633AA" w:rsidP="00827566">
                            <w:pPr>
                              <w:rPr>
                                <w:i/>
                              </w:rPr>
                            </w:pPr>
                            <w:r w:rsidRPr="00827566">
                              <w:rPr>
                                <w:i/>
                              </w:rPr>
                              <w:t>Document history</w:t>
                            </w:r>
                          </w:p>
                          <w:p w14:paraId="483D86F1" w14:textId="77777777" w:rsidR="00F633AA" w:rsidRDefault="00F633AA" w:rsidP="00827566">
                            <w:pPr>
                              <w:rPr>
                                <w:i/>
                              </w:rPr>
                            </w:pPr>
                            <w:r w:rsidRPr="00FB4E78">
                              <w:rPr>
                                <w:i/>
                              </w:rPr>
                              <w:t>Version 1.0: published 26 March 2015</w:t>
                            </w:r>
                          </w:p>
                          <w:p w14:paraId="016E8707" w14:textId="6CD4B8D7" w:rsidR="00F633AA" w:rsidRPr="00827566" w:rsidRDefault="007A68FD" w:rsidP="00827566">
                            <w:pPr>
                              <w:rPr>
                                <w:i/>
                              </w:rPr>
                            </w:pPr>
                            <w:r>
                              <w:rPr>
                                <w:i/>
                              </w:rPr>
                              <w:t xml:space="preserve">Draft </w:t>
                            </w:r>
                            <w:r w:rsidR="00F633AA">
                              <w:rPr>
                                <w:i/>
                              </w:rPr>
                              <w:t xml:space="preserve">Version 1.1: published </w:t>
                            </w:r>
                            <w:r w:rsidR="006D1726">
                              <w:rPr>
                                <w:i/>
                              </w:rPr>
                              <w:t>September</w:t>
                            </w:r>
                            <w:r w:rsidR="00F633AA">
                              <w:rPr>
                                <w:i/>
                              </w:rPr>
                              <w:t xml:space="preserve"> 2016</w:t>
                            </w:r>
                          </w:p>
                          <w:p w14:paraId="7B6EA66F" w14:textId="77777777" w:rsidR="00F633AA" w:rsidRPr="00827566" w:rsidRDefault="00F633AA" w:rsidP="00827566">
                            <w:pPr>
                              <w:rPr>
                                <w:i/>
                              </w:rPr>
                            </w:pPr>
                          </w:p>
                          <w:p w14:paraId="5EF3FD30" w14:textId="77777777" w:rsidR="00F633AA" w:rsidRPr="00827566" w:rsidRDefault="00F633AA" w:rsidP="00827566">
                            <w:pPr>
                              <w:rPr>
                                <w:i/>
                              </w:rPr>
                            </w:pPr>
                            <w:r w:rsidRPr="00827566">
                              <w:rPr>
                                <w:i/>
                              </w:rPr>
                              <w:t>© Copyright The Sustainable Biomass Partnership Limited 2015</w:t>
                            </w:r>
                          </w:p>
                          <w:p w14:paraId="514506DC" w14:textId="77777777" w:rsidR="00F633AA" w:rsidRPr="00827566" w:rsidRDefault="00F633AA" w:rsidP="00827566"/>
                          <w:p w14:paraId="6024F964" w14:textId="77777777" w:rsidR="00F633AA" w:rsidRDefault="00F633AA" w:rsidP="00CC1E24"/>
                          <w:p w14:paraId="05805882" w14:textId="77777777" w:rsidR="00F633AA" w:rsidRDefault="00F633AA" w:rsidP="00CC1E24"/>
                          <w:p w14:paraId="27D02B46" w14:textId="77777777" w:rsidR="00F633AA" w:rsidRDefault="00F633AA" w:rsidP="00CC1E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ADF089" id="_x0000_t202" coordsize="21600,21600" o:spt="202" path="m,l,21600r21600,l21600,xe">
                <v:stroke joinstyle="miter"/>
                <v:path gradientshapeok="t" o:connecttype="rect"/>
              </v:shapetype>
              <v:shape id="Text Box 4" o:spid="_x0000_s1027" type="#_x0000_t202" style="position:absolute;margin-left:76.5pt;margin-top:309.75pt;width:441pt;height:43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" filled="f" stroked="f">
                <v:textbox inset="0,0,0,0">
                  <w:txbxContent>
                    <w:p w14:paraId="4DAFDA55" w14:textId="00A6FB2B" w:rsidR="00F633AA" w:rsidRPr="00B82BCB" w:rsidRDefault="00F633AA" w:rsidP="00CC1E24">
                      <w:pPr>
                        <w:pStyle w:val="Title"/>
                        <w:rPr>
                          <w:sz w:val="40"/>
                          <w:szCs w:val="40"/>
                        </w:rPr>
                      </w:pPr>
                      <w:r>
                        <w:rPr>
                          <w:sz w:val="40"/>
                          <w:szCs w:val="40"/>
                        </w:rPr>
                        <w:t xml:space="preserve">Draft </w:t>
                      </w:r>
                      <w:r w:rsidRPr="00B82BCB">
                        <w:rPr>
                          <w:sz w:val="40"/>
                          <w:szCs w:val="40"/>
                        </w:rPr>
                        <w:t>V</w:t>
                      </w:r>
                      <w:r>
                        <w:rPr>
                          <w:sz w:val="40"/>
                          <w:szCs w:val="40"/>
                        </w:rPr>
                        <w:t>ersion 1.1</w:t>
                      </w:r>
                    </w:p>
                    <w:p w14:paraId="6E57D980" w14:textId="74E4D570" w:rsidR="00F633AA" w:rsidRDefault="007F5651" w:rsidP="00CC1E24">
                      <w:pPr>
                        <w:pStyle w:val="Title"/>
                        <w:rPr>
                          <w:sz w:val="40"/>
                          <w:szCs w:val="40"/>
                        </w:rPr>
                      </w:pPr>
                      <w:r>
                        <w:rPr>
                          <w:sz w:val="40"/>
                          <w:szCs w:val="40"/>
                        </w:rPr>
                        <w:t>September</w:t>
                      </w:r>
                      <w:r w:rsidR="00F633AA">
                        <w:rPr>
                          <w:sz w:val="40"/>
                          <w:szCs w:val="40"/>
                        </w:rPr>
                        <w:t xml:space="preserve"> 2016</w:t>
                      </w:r>
                    </w:p>
                    <w:p w14:paraId="3B3FEF8C" w14:textId="77777777" w:rsidR="00F633AA" w:rsidRPr="00827566" w:rsidRDefault="00F633AA" w:rsidP="00827566">
                      <w:pPr>
                        <w:rPr>
                          <w:i/>
                        </w:rPr>
                      </w:pPr>
                    </w:p>
                    <w:p w14:paraId="1ED5A501" w14:textId="77777777" w:rsidR="00F633AA" w:rsidRDefault="00F633AA" w:rsidP="00827566">
                      <w:pPr>
                        <w:rPr>
                          <w:i/>
                        </w:rPr>
                      </w:pPr>
                      <w:r w:rsidRPr="00827566">
                        <w:rPr>
                          <w:i/>
                        </w:rPr>
                        <w:t xml:space="preserve">For further information on the SBP Framework and to view the full set of documentation see </w:t>
                      </w:r>
                      <w:hyperlink r:id="rId9" w:history="1">
                        <w:r w:rsidRPr="002D471E">
                          <w:rPr>
                            <w:rStyle w:val="Hyperlink"/>
                            <w:i/>
                          </w:rPr>
                          <w:t>www.sustainablebiomasspartnership.org</w:t>
                        </w:r>
                      </w:hyperlink>
                    </w:p>
                    <w:p w14:paraId="0527D45C" w14:textId="77777777" w:rsidR="00F633AA" w:rsidRPr="00827566" w:rsidRDefault="00F633AA" w:rsidP="00827566">
                      <w:pPr>
                        <w:rPr>
                          <w:i/>
                        </w:rPr>
                      </w:pPr>
                    </w:p>
                    <w:p w14:paraId="640A7B5A" w14:textId="77777777" w:rsidR="00F633AA" w:rsidRPr="00827566" w:rsidRDefault="00F633AA" w:rsidP="00827566">
                      <w:pPr>
                        <w:rPr>
                          <w:i/>
                        </w:rPr>
                      </w:pPr>
                    </w:p>
                    <w:p w14:paraId="012B12CD" w14:textId="77777777" w:rsidR="00F633AA" w:rsidRPr="00827566" w:rsidRDefault="00F633AA" w:rsidP="00827566">
                      <w:pPr>
                        <w:rPr>
                          <w:i/>
                        </w:rPr>
                      </w:pPr>
                    </w:p>
                    <w:p w14:paraId="6C7CF38C" w14:textId="77777777" w:rsidR="00F633AA" w:rsidRPr="00827566" w:rsidRDefault="00F633AA" w:rsidP="00827566">
                      <w:pPr>
                        <w:rPr>
                          <w:i/>
                        </w:rPr>
                      </w:pPr>
                    </w:p>
                    <w:p w14:paraId="10984118" w14:textId="77777777" w:rsidR="00F633AA" w:rsidRPr="00827566" w:rsidRDefault="00F633AA" w:rsidP="00827566">
                      <w:pPr>
                        <w:rPr>
                          <w:i/>
                        </w:rPr>
                      </w:pPr>
                    </w:p>
                    <w:p w14:paraId="3C05DEB5" w14:textId="77777777" w:rsidR="00F633AA" w:rsidRPr="00827566" w:rsidRDefault="00F633AA" w:rsidP="00827566">
                      <w:pPr>
                        <w:rPr>
                          <w:i/>
                        </w:rPr>
                      </w:pPr>
                      <w:r w:rsidRPr="00827566">
                        <w:rPr>
                          <w:i/>
                        </w:rPr>
                        <w:t>Document history</w:t>
                      </w:r>
                    </w:p>
                    <w:p w14:paraId="483D86F1" w14:textId="77777777" w:rsidR="00F633AA" w:rsidRDefault="00F633AA" w:rsidP="00827566">
                      <w:pPr>
                        <w:rPr>
                          <w:i/>
                        </w:rPr>
                      </w:pPr>
                      <w:r w:rsidRPr="00FB4E78">
                        <w:rPr>
                          <w:i/>
                        </w:rPr>
                        <w:t>Version 1.0: published 26 March 2015</w:t>
                      </w:r>
                    </w:p>
                    <w:p w14:paraId="016E8707" w14:textId="6CD4B8D7" w:rsidR="00F633AA" w:rsidRPr="00827566" w:rsidRDefault="007A68FD" w:rsidP="00827566">
                      <w:pPr>
                        <w:rPr>
                          <w:i/>
                        </w:rPr>
                      </w:pPr>
                      <w:r>
                        <w:rPr>
                          <w:i/>
                        </w:rPr>
                        <w:t xml:space="preserve">Draft </w:t>
                      </w:r>
                      <w:r w:rsidR="00F633AA">
                        <w:rPr>
                          <w:i/>
                        </w:rPr>
                        <w:t xml:space="preserve">Version 1.1: published </w:t>
                      </w:r>
                      <w:r w:rsidR="006D1726">
                        <w:rPr>
                          <w:i/>
                        </w:rPr>
                        <w:t>September</w:t>
                      </w:r>
                      <w:r w:rsidR="00F633AA">
                        <w:rPr>
                          <w:i/>
                        </w:rPr>
                        <w:t xml:space="preserve"> 2016</w:t>
                      </w:r>
                    </w:p>
                    <w:p w14:paraId="7B6EA66F" w14:textId="77777777" w:rsidR="00F633AA" w:rsidRPr="00827566" w:rsidRDefault="00F633AA" w:rsidP="00827566">
                      <w:pPr>
                        <w:rPr>
                          <w:i/>
                        </w:rPr>
                      </w:pPr>
                    </w:p>
                    <w:p w14:paraId="5EF3FD30" w14:textId="77777777" w:rsidR="00F633AA" w:rsidRPr="00827566" w:rsidRDefault="00F633AA" w:rsidP="00827566">
                      <w:pPr>
                        <w:rPr>
                          <w:i/>
                        </w:rPr>
                      </w:pPr>
                      <w:r w:rsidRPr="00827566">
                        <w:rPr>
                          <w:i/>
                        </w:rPr>
                        <w:t>© Copyright The Sustainable Biomass Partnership Limited 2015</w:t>
                      </w:r>
                    </w:p>
                    <w:p w14:paraId="514506DC" w14:textId="77777777" w:rsidR="00F633AA" w:rsidRPr="00827566" w:rsidRDefault="00F633AA" w:rsidP="00827566">
                      <w:bookmarkStart w:id="1" w:name="_GoBack"/>
                      <w:bookmarkEnd w:id="1"/>
                    </w:p>
                    <w:p w14:paraId="6024F964" w14:textId="77777777" w:rsidR="00F633AA" w:rsidRDefault="00F633AA" w:rsidP="00CC1E24"/>
                    <w:p w14:paraId="05805882" w14:textId="77777777" w:rsidR="00F633AA" w:rsidRDefault="00F633AA" w:rsidP="00CC1E24"/>
                    <w:p w14:paraId="27D02B46" w14:textId="77777777" w:rsidR="00F633AA" w:rsidRDefault="00F633AA" w:rsidP="00CC1E24"/>
                  </w:txbxContent>
                </v:textbox>
                <w10:wrap anchorx="page" anchory="page"/>
              </v:shape>
            </w:pict>
          </mc:Fallback>
        </mc:AlternateContent>
      </w:r>
      <w:r w:rsidR="00CC1E24">
        <w:br w:type="page"/>
      </w:r>
    </w:p>
    <w:sdt>
      <w:sdtPr>
        <w:rPr>
          <w:rFonts w:asciiTheme="minorHAnsi" w:eastAsiaTheme="minorHAnsi" w:hAnsiTheme="minorHAnsi" w:cstheme="minorBidi"/>
          <w:bCs w:val="0"/>
          <w:color w:val="auto"/>
          <w:sz w:val="20"/>
          <w:szCs w:val="20"/>
          <w:lang w:val="en-GB"/>
        </w:rPr>
        <w:id w:val="-1714485383"/>
        <w:docPartObj>
          <w:docPartGallery w:val="Table of Contents"/>
          <w:docPartUnique/>
        </w:docPartObj>
      </w:sdtPr>
      <w:sdtEndPr>
        <w:rPr>
          <w:b/>
          <w:noProof/>
        </w:rPr>
      </w:sdtEndPr>
      <w:sdtContent>
        <w:p w14:paraId="340647BC" w14:textId="3BA0F4BC" w:rsidR="00460F9B" w:rsidRDefault="00460F9B">
          <w:pPr>
            <w:pStyle w:val="TOCHeading"/>
          </w:pPr>
          <w:r>
            <w:t>Contents</w:t>
          </w:r>
        </w:p>
        <w:p w14:paraId="15891D1F" w14:textId="77777777" w:rsidR="006D1726" w:rsidRDefault="00460F9B">
          <w:pPr>
            <w:pStyle w:val="TOC1"/>
            <w:rPr>
              <w:rFonts w:eastAsiaTheme="minorEastAsia"/>
              <w:b w:val="0"/>
              <w:sz w:val="24"/>
              <w:szCs w:val="24"/>
              <w:lang w:val="en-US"/>
            </w:rPr>
          </w:pPr>
          <w:r>
            <w:fldChar w:fldCharType="begin"/>
          </w:r>
          <w:r>
            <w:instrText xml:space="preserve"> TOC \o "1-3" \h \z \u </w:instrText>
          </w:r>
          <w:r>
            <w:fldChar w:fldCharType="separate"/>
          </w:r>
          <w:hyperlink w:anchor="_Toc460959913" w:history="1">
            <w:r w:rsidR="006D1726" w:rsidRPr="006B562A">
              <w:rPr>
                <w:rStyle w:val="Hyperlink"/>
              </w:rPr>
              <w:t>1</w:t>
            </w:r>
            <w:r w:rsidR="006D1726">
              <w:rPr>
                <w:rFonts w:eastAsiaTheme="minorEastAsia"/>
                <w:b w:val="0"/>
                <w:sz w:val="24"/>
                <w:szCs w:val="24"/>
                <w:lang w:val="en-US"/>
              </w:rPr>
              <w:tab/>
            </w:r>
            <w:r w:rsidR="006D1726" w:rsidRPr="006B562A">
              <w:rPr>
                <w:rStyle w:val="Hyperlink"/>
              </w:rPr>
              <w:t>Scope</w:t>
            </w:r>
            <w:r w:rsidR="006D1726">
              <w:rPr>
                <w:webHidden/>
              </w:rPr>
              <w:tab/>
            </w:r>
            <w:r w:rsidR="006D1726">
              <w:rPr>
                <w:webHidden/>
              </w:rPr>
              <w:fldChar w:fldCharType="begin"/>
            </w:r>
            <w:r w:rsidR="006D1726">
              <w:rPr>
                <w:webHidden/>
              </w:rPr>
              <w:instrText xml:space="preserve"> PAGEREF _Toc460959913 \h </w:instrText>
            </w:r>
            <w:r w:rsidR="006D1726">
              <w:rPr>
                <w:webHidden/>
              </w:rPr>
            </w:r>
            <w:r w:rsidR="006D1726">
              <w:rPr>
                <w:webHidden/>
              </w:rPr>
              <w:fldChar w:fldCharType="separate"/>
            </w:r>
            <w:r w:rsidR="006D1726">
              <w:rPr>
                <w:webHidden/>
              </w:rPr>
              <w:t>1</w:t>
            </w:r>
            <w:r w:rsidR="006D1726">
              <w:rPr>
                <w:webHidden/>
              </w:rPr>
              <w:fldChar w:fldCharType="end"/>
            </w:r>
          </w:hyperlink>
        </w:p>
        <w:p w14:paraId="482EDAFE" w14:textId="77777777" w:rsidR="006D1726" w:rsidRDefault="00FE3404">
          <w:pPr>
            <w:pStyle w:val="TOC1"/>
            <w:rPr>
              <w:rFonts w:eastAsiaTheme="minorEastAsia"/>
              <w:b w:val="0"/>
              <w:sz w:val="24"/>
              <w:szCs w:val="24"/>
              <w:lang w:val="en-US"/>
            </w:rPr>
          </w:pPr>
          <w:hyperlink w:anchor="_Toc460959914" w:history="1">
            <w:r w:rsidR="006D1726" w:rsidRPr="006B562A">
              <w:rPr>
                <w:rStyle w:val="Hyperlink"/>
              </w:rPr>
              <w:t>2</w:t>
            </w:r>
            <w:r w:rsidR="006D1726">
              <w:rPr>
                <w:rFonts w:eastAsiaTheme="minorEastAsia"/>
                <w:b w:val="0"/>
                <w:sz w:val="24"/>
                <w:szCs w:val="24"/>
                <w:lang w:val="en-US"/>
              </w:rPr>
              <w:tab/>
            </w:r>
            <w:r w:rsidR="006D1726" w:rsidRPr="006B562A">
              <w:rPr>
                <w:rStyle w:val="Hyperlink"/>
              </w:rPr>
              <w:t>General data requirements</w:t>
            </w:r>
            <w:r w:rsidR="006D1726">
              <w:rPr>
                <w:webHidden/>
              </w:rPr>
              <w:tab/>
            </w:r>
            <w:r w:rsidR="006D1726">
              <w:rPr>
                <w:webHidden/>
              </w:rPr>
              <w:fldChar w:fldCharType="begin"/>
            </w:r>
            <w:r w:rsidR="006D1726">
              <w:rPr>
                <w:webHidden/>
              </w:rPr>
              <w:instrText xml:space="preserve"> PAGEREF _Toc460959914 \h </w:instrText>
            </w:r>
            <w:r w:rsidR="006D1726">
              <w:rPr>
                <w:webHidden/>
              </w:rPr>
            </w:r>
            <w:r w:rsidR="006D1726">
              <w:rPr>
                <w:webHidden/>
              </w:rPr>
              <w:fldChar w:fldCharType="separate"/>
            </w:r>
            <w:r w:rsidR="006D1726">
              <w:rPr>
                <w:webHidden/>
              </w:rPr>
              <w:t>2</w:t>
            </w:r>
            <w:r w:rsidR="006D1726">
              <w:rPr>
                <w:webHidden/>
              </w:rPr>
              <w:fldChar w:fldCharType="end"/>
            </w:r>
          </w:hyperlink>
        </w:p>
        <w:p w14:paraId="48942CF9" w14:textId="77777777" w:rsidR="006D1726" w:rsidRDefault="00FE3404">
          <w:pPr>
            <w:pStyle w:val="TOC2"/>
            <w:rPr>
              <w:rFonts w:eastAsiaTheme="minorEastAsia"/>
              <w:sz w:val="24"/>
              <w:szCs w:val="24"/>
              <w:lang w:val="en-US"/>
            </w:rPr>
          </w:pPr>
          <w:hyperlink w:anchor="_Toc460959915" w:history="1">
            <w:r w:rsidR="006D1726" w:rsidRPr="006B562A">
              <w:rPr>
                <w:rStyle w:val="Hyperlink"/>
              </w:rPr>
              <w:t>2.1</w:t>
            </w:r>
            <w:r w:rsidR="006D1726">
              <w:rPr>
                <w:rFonts w:eastAsiaTheme="minorEastAsia"/>
                <w:sz w:val="24"/>
                <w:szCs w:val="24"/>
                <w:lang w:val="en-US"/>
              </w:rPr>
              <w:tab/>
            </w:r>
            <w:r w:rsidR="006D1726" w:rsidRPr="006B562A">
              <w:rPr>
                <w:rStyle w:val="Hyperlink"/>
              </w:rPr>
              <w:t>Principles for all legal owners</w:t>
            </w:r>
            <w:r w:rsidR="006D1726">
              <w:rPr>
                <w:webHidden/>
              </w:rPr>
              <w:tab/>
            </w:r>
            <w:r w:rsidR="006D1726">
              <w:rPr>
                <w:webHidden/>
              </w:rPr>
              <w:fldChar w:fldCharType="begin"/>
            </w:r>
            <w:r w:rsidR="006D1726">
              <w:rPr>
                <w:webHidden/>
              </w:rPr>
              <w:instrText xml:space="preserve"> PAGEREF _Toc460959915 \h </w:instrText>
            </w:r>
            <w:r w:rsidR="006D1726">
              <w:rPr>
                <w:webHidden/>
              </w:rPr>
            </w:r>
            <w:r w:rsidR="006D1726">
              <w:rPr>
                <w:webHidden/>
              </w:rPr>
              <w:fldChar w:fldCharType="separate"/>
            </w:r>
            <w:r w:rsidR="006D1726">
              <w:rPr>
                <w:webHidden/>
              </w:rPr>
              <w:t>2</w:t>
            </w:r>
            <w:r w:rsidR="006D1726">
              <w:rPr>
                <w:webHidden/>
              </w:rPr>
              <w:fldChar w:fldCharType="end"/>
            </w:r>
          </w:hyperlink>
        </w:p>
        <w:p w14:paraId="778E191B" w14:textId="77777777" w:rsidR="006D1726" w:rsidRDefault="00FE3404">
          <w:pPr>
            <w:pStyle w:val="TOC2"/>
            <w:rPr>
              <w:rFonts w:eastAsiaTheme="minorEastAsia"/>
              <w:sz w:val="24"/>
              <w:szCs w:val="24"/>
              <w:lang w:val="en-US"/>
            </w:rPr>
          </w:pPr>
          <w:hyperlink w:anchor="_Toc460959916" w:history="1">
            <w:r w:rsidR="006D1726" w:rsidRPr="006B562A">
              <w:rPr>
                <w:rStyle w:val="Hyperlink"/>
              </w:rPr>
              <w:t>2.2</w:t>
            </w:r>
            <w:r w:rsidR="006D1726">
              <w:rPr>
                <w:rFonts w:eastAsiaTheme="minorEastAsia"/>
                <w:sz w:val="24"/>
                <w:szCs w:val="24"/>
                <w:lang w:val="en-US"/>
              </w:rPr>
              <w:tab/>
            </w:r>
            <w:r w:rsidR="006D1726" w:rsidRPr="006B562A">
              <w:rPr>
                <w:rStyle w:val="Hyperlink"/>
              </w:rPr>
              <w:t>Static Data Identifier (SDI)</w:t>
            </w:r>
            <w:r w:rsidR="006D1726">
              <w:rPr>
                <w:webHidden/>
              </w:rPr>
              <w:tab/>
            </w:r>
            <w:r w:rsidR="006D1726">
              <w:rPr>
                <w:webHidden/>
              </w:rPr>
              <w:fldChar w:fldCharType="begin"/>
            </w:r>
            <w:r w:rsidR="006D1726">
              <w:rPr>
                <w:webHidden/>
              </w:rPr>
              <w:instrText xml:space="preserve"> PAGEREF _Toc460959916 \h </w:instrText>
            </w:r>
            <w:r w:rsidR="006D1726">
              <w:rPr>
                <w:webHidden/>
              </w:rPr>
            </w:r>
            <w:r w:rsidR="006D1726">
              <w:rPr>
                <w:webHidden/>
              </w:rPr>
              <w:fldChar w:fldCharType="separate"/>
            </w:r>
            <w:r w:rsidR="006D1726">
              <w:rPr>
                <w:webHidden/>
              </w:rPr>
              <w:t>2</w:t>
            </w:r>
            <w:r w:rsidR="006D1726">
              <w:rPr>
                <w:webHidden/>
              </w:rPr>
              <w:fldChar w:fldCharType="end"/>
            </w:r>
          </w:hyperlink>
        </w:p>
        <w:p w14:paraId="21661A0B" w14:textId="77777777" w:rsidR="006D1726" w:rsidRDefault="00FE3404">
          <w:pPr>
            <w:pStyle w:val="TOC1"/>
            <w:rPr>
              <w:rFonts w:eastAsiaTheme="minorEastAsia"/>
              <w:b w:val="0"/>
              <w:sz w:val="24"/>
              <w:szCs w:val="24"/>
              <w:lang w:val="en-US"/>
            </w:rPr>
          </w:pPr>
          <w:hyperlink w:anchor="_Toc460959917" w:history="1">
            <w:r w:rsidR="006D1726" w:rsidRPr="006B562A">
              <w:rPr>
                <w:rStyle w:val="Hyperlink"/>
              </w:rPr>
              <w:t>3</w:t>
            </w:r>
            <w:r w:rsidR="006D1726">
              <w:rPr>
                <w:rFonts w:eastAsiaTheme="minorEastAsia"/>
                <w:b w:val="0"/>
                <w:sz w:val="24"/>
                <w:szCs w:val="24"/>
                <w:lang w:val="en-US"/>
              </w:rPr>
              <w:tab/>
            </w:r>
            <w:r w:rsidR="006D1726" w:rsidRPr="006B562A">
              <w:rPr>
                <w:rStyle w:val="Hyperlink"/>
              </w:rPr>
              <w:t>Data requirements for BP</w:t>
            </w:r>
            <w:r w:rsidR="006D1726">
              <w:rPr>
                <w:webHidden/>
              </w:rPr>
              <w:tab/>
            </w:r>
            <w:r w:rsidR="006D1726">
              <w:rPr>
                <w:webHidden/>
              </w:rPr>
              <w:fldChar w:fldCharType="begin"/>
            </w:r>
            <w:r w:rsidR="006D1726">
              <w:rPr>
                <w:webHidden/>
              </w:rPr>
              <w:instrText xml:space="preserve"> PAGEREF _Toc460959917 \h </w:instrText>
            </w:r>
            <w:r w:rsidR="006D1726">
              <w:rPr>
                <w:webHidden/>
              </w:rPr>
            </w:r>
            <w:r w:rsidR="006D1726">
              <w:rPr>
                <w:webHidden/>
              </w:rPr>
              <w:fldChar w:fldCharType="separate"/>
            </w:r>
            <w:r w:rsidR="006D1726">
              <w:rPr>
                <w:webHidden/>
              </w:rPr>
              <w:t>3</w:t>
            </w:r>
            <w:r w:rsidR="006D1726">
              <w:rPr>
                <w:webHidden/>
              </w:rPr>
              <w:fldChar w:fldCharType="end"/>
            </w:r>
          </w:hyperlink>
        </w:p>
        <w:p w14:paraId="6501EDF0" w14:textId="77777777" w:rsidR="006D1726" w:rsidRDefault="00FE3404">
          <w:pPr>
            <w:pStyle w:val="TOC2"/>
            <w:rPr>
              <w:rFonts w:eastAsiaTheme="minorEastAsia"/>
              <w:sz w:val="24"/>
              <w:szCs w:val="24"/>
              <w:lang w:val="en-US"/>
            </w:rPr>
          </w:pPr>
          <w:hyperlink w:anchor="_Toc460959918" w:history="1">
            <w:r w:rsidR="006D1726" w:rsidRPr="006B562A">
              <w:rPr>
                <w:rStyle w:val="Hyperlink"/>
              </w:rPr>
              <w:t>3.1</w:t>
            </w:r>
            <w:r w:rsidR="006D1726">
              <w:rPr>
                <w:rFonts w:eastAsiaTheme="minorEastAsia"/>
                <w:sz w:val="24"/>
                <w:szCs w:val="24"/>
                <w:lang w:val="en-US"/>
              </w:rPr>
              <w:tab/>
            </w:r>
            <w:r w:rsidR="006D1726" w:rsidRPr="006B562A">
              <w:rPr>
                <w:rStyle w:val="Hyperlink"/>
              </w:rPr>
              <w:t>The SBP Static Biomass Profiling Data sheet</w:t>
            </w:r>
            <w:r w:rsidR="006D1726">
              <w:rPr>
                <w:webHidden/>
              </w:rPr>
              <w:tab/>
            </w:r>
            <w:r w:rsidR="006D1726">
              <w:rPr>
                <w:webHidden/>
              </w:rPr>
              <w:fldChar w:fldCharType="begin"/>
            </w:r>
            <w:r w:rsidR="006D1726">
              <w:rPr>
                <w:webHidden/>
              </w:rPr>
              <w:instrText xml:space="preserve"> PAGEREF _Toc460959918 \h </w:instrText>
            </w:r>
            <w:r w:rsidR="006D1726">
              <w:rPr>
                <w:webHidden/>
              </w:rPr>
            </w:r>
            <w:r w:rsidR="006D1726">
              <w:rPr>
                <w:webHidden/>
              </w:rPr>
              <w:fldChar w:fldCharType="separate"/>
            </w:r>
            <w:r w:rsidR="006D1726">
              <w:rPr>
                <w:webHidden/>
              </w:rPr>
              <w:t>3</w:t>
            </w:r>
            <w:r w:rsidR="006D1726">
              <w:rPr>
                <w:webHidden/>
              </w:rPr>
              <w:fldChar w:fldCharType="end"/>
            </w:r>
          </w:hyperlink>
        </w:p>
        <w:p w14:paraId="1611F724" w14:textId="77777777" w:rsidR="006D1726" w:rsidRDefault="00FE3404">
          <w:pPr>
            <w:pStyle w:val="TOC1"/>
            <w:rPr>
              <w:rFonts w:eastAsiaTheme="minorEastAsia"/>
              <w:b w:val="0"/>
              <w:sz w:val="24"/>
              <w:szCs w:val="24"/>
              <w:lang w:val="en-US"/>
            </w:rPr>
          </w:pPr>
          <w:hyperlink w:anchor="_Toc460959919" w:history="1">
            <w:r w:rsidR="006D1726" w:rsidRPr="006B562A">
              <w:rPr>
                <w:rStyle w:val="Hyperlink"/>
              </w:rPr>
              <w:t>4</w:t>
            </w:r>
            <w:r w:rsidR="006D1726">
              <w:rPr>
                <w:rFonts w:eastAsiaTheme="minorEastAsia"/>
                <w:b w:val="0"/>
                <w:sz w:val="24"/>
                <w:szCs w:val="24"/>
                <w:lang w:val="en-US"/>
              </w:rPr>
              <w:tab/>
            </w:r>
            <w:r w:rsidR="006D1726" w:rsidRPr="006B562A">
              <w:rPr>
                <w:rStyle w:val="Hyperlink"/>
              </w:rPr>
              <w:t>Static Biomass Profiling Data</w:t>
            </w:r>
            <w:r w:rsidR="006D1726">
              <w:rPr>
                <w:webHidden/>
              </w:rPr>
              <w:tab/>
            </w:r>
            <w:r w:rsidR="006D1726">
              <w:rPr>
                <w:webHidden/>
              </w:rPr>
              <w:fldChar w:fldCharType="begin"/>
            </w:r>
            <w:r w:rsidR="006D1726">
              <w:rPr>
                <w:webHidden/>
              </w:rPr>
              <w:instrText xml:space="preserve"> PAGEREF _Toc460959919 \h </w:instrText>
            </w:r>
            <w:r w:rsidR="006D1726">
              <w:rPr>
                <w:webHidden/>
              </w:rPr>
            </w:r>
            <w:r w:rsidR="006D1726">
              <w:rPr>
                <w:webHidden/>
              </w:rPr>
              <w:fldChar w:fldCharType="separate"/>
            </w:r>
            <w:r w:rsidR="006D1726">
              <w:rPr>
                <w:webHidden/>
              </w:rPr>
              <w:t>4</w:t>
            </w:r>
            <w:r w:rsidR="006D1726">
              <w:rPr>
                <w:webHidden/>
              </w:rPr>
              <w:fldChar w:fldCharType="end"/>
            </w:r>
          </w:hyperlink>
        </w:p>
        <w:p w14:paraId="4A42E995" w14:textId="77777777" w:rsidR="006D1726" w:rsidRDefault="00FE3404">
          <w:pPr>
            <w:pStyle w:val="TOC2"/>
            <w:rPr>
              <w:rFonts w:eastAsiaTheme="minorEastAsia"/>
              <w:sz w:val="24"/>
              <w:szCs w:val="24"/>
              <w:lang w:val="en-US"/>
            </w:rPr>
          </w:pPr>
          <w:hyperlink w:anchor="_Toc460959920" w:history="1">
            <w:r w:rsidR="006D1726" w:rsidRPr="006B562A">
              <w:rPr>
                <w:rStyle w:val="Hyperlink"/>
              </w:rPr>
              <w:t>4.1</w:t>
            </w:r>
            <w:r w:rsidR="006D1726">
              <w:rPr>
                <w:rFonts w:eastAsiaTheme="minorEastAsia"/>
                <w:sz w:val="24"/>
                <w:szCs w:val="24"/>
                <w:lang w:val="en-US"/>
              </w:rPr>
              <w:tab/>
            </w:r>
            <w:r w:rsidR="006D1726" w:rsidRPr="006B562A">
              <w:rPr>
                <w:rStyle w:val="Hyperlink"/>
              </w:rPr>
              <w:t>Feedstock classification</w:t>
            </w:r>
            <w:r w:rsidR="006D1726">
              <w:rPr>
                <w:webHidden/>
              </w:rPr>
              <w:tab/>
            </w:r>
            <w:r w:rsidR="006D1726">
              <w:rPr>
                <w:webHidden/>
              </w:rPr>
              <w:fldChar w:fldCharType="begin"/>
            </w:r>
            <w:r w:rsidR="006D1726">
              <w:rPr>
                <w:webHidden/>
              </w:rPr>
              <w:instrText xml:space="preserve"> PAGEREF _Toc460959920 \h </w:instrText>
            </w:r>
            <w:r w:rsidR="006D1726">
              <w:rPr>
                <w:webHidden/>
              </w:rPr>
            </w:r>
            <w:r w:rsidR="006D1726">
              <w:rPr>
                <w:webHidden/>
              </w:rPr>
              <w:fldChar w:fldCharType="separate"/>
            </w:r>
            <w:r w:rsidR="006D1726">
              <w:rPr>
                <w:webHidden/>
              </w:rPr>
              <w:t>4</w:t>
            </w:r>
            <w:r w:rsidR="006D1726">
              <w:rPr>
                <w:webHidden/>
              </w:rPr>
              <w:fldChar w:fldCharType="end"/>
            </w:r>
          </w:hyperlink>
        </w:p>
        <w:p w14:paraId="0407DA3D" w14:textId="77777777" w:rsidR="006D1726" w:rsidRDefault="00FE3404">
          <w:pPr>
            <w:pStyle w:val="TOC2"/>
            <w:rPr>
              <w:rFonts w:eastAsiaTheme="minorEastAsia"/>
              <w:sz w:val="24"/>
              <w:szCs w:val="24"/>
              <w:lang w:val="en-US"/>
            </w:rPr>
          </w:pPr>
          <w:hyperlink w:anchor="_Toc460959921" w:history="1">
            <w:r w:rsidR="006D1726" w:rsidRPr="006B562A">
              <w:rPr>
                <w:rStyle w:val="Hyperlink"/>
              </w:rPr>
              <w:t>4.2</w:t>
            </w:r>
            <w:r w:rsidR="006D1726">
              <w:rPr>
                <w:rFonts w:eastAsiaTheme="minorEastAsia"/>
                <w:sz w:val="24"/>
                <w:szCs w:val="24"/>
                <w:lang w:val="en-US"/>
              </w:rPr>
              <w:tab/>
            </w:r>
            <w:r w:rsidR="006D1726" w:rsidRPr="006B562A">
              <w:rPr>
                <w:rStyle w:val="Hyperlink"/>
              </w:rPr>
              <w:t>Biomass Producer profiling data</w:t>
            </w:r>
            <w:r w:rsidR="006D1726">
              <w:rPr>
                <w:webHidden/>
              </w:rPr>
              <w:tab/>
            </w:r>
            <w:r w:rsidR="006D1726">
              <w:rPr>
                <w:webHidden/>
              </w:rPr>
              <w:fldChar w:fldCharType="begin"/>
            </w:r>
            <w:r w:rsidR="006D1726">
              <w:rPr>
                <w:webHidden/>
              </w:rPr>
              <w:instrText xml:space="preserve"> PAGEREF _Toc460959921 \h </w:instrText>
            </w:r>
            <w:r w:rsidR="006D1726">
              <w:rPr>
                <w:webHidden/>
              </w:rPr>
            </w:r>
            <w:r w:rsidR="006D1726">
              <w:rPr>
                <w:webHidden/>
              </w:rPr>
              <w:fldChar w:fldCharType="separate"/>
            </w:r>
            <w:r w:rsidR="006D1726">
              <w:rPr>
                <w:webHidden/>
              </w:rPr>
              <w:t>7</w:t>
            </w:r>
            <w:r w:rsidR="006D1726">
              <w:rPr>
                <w:webHidden/>
              </w:rPr>
              <w:fldChar w:fldCharType="end"/>
            </w:r>
          </w:hyperlink>
        </w:p>
        <w:p w14:paraId="3C4C1939" w14:textId="77777777" w:rsidR="006D1726" w:rsidRDefault="00FE3404">
          <w:pPr>
            <w:pStyle w:val="TOC2"/>
            <w:rPr>
              <w:rFonts w:eastAsiaTheme="minorEastAsia"/>
              <w:sz w:val="24"/>
              <w:szCs w:val="24"/>
              <w:lang w:val="en-US"/>
            </w:rPr>
          </w:pPr>
          <w:hyperlink w:anchor="_Toc460959922" w:history="1">
            <w:r w:rsidR="006D1726" w:rsidRPr="006B562A">
              <w:rPr>
                <w:rStyle w:val="Hyperlink"/>
              </w:rPr>
              <w:t>4.3</w:t>
            </w:r>
            <w:r w:rsidR="006D1726">
              <w:rPr>
                <w:rFonts w:eastAsiaTheme="minorEastAsia"/>
                <w:sz w:val="24"/>
                <w:szCs w:val="24"/>
                <w:lang w:val="en-US"/>
              </w:rPr>
              <w:tab/>
            </w:r>
            <w:r w:rsidR="006D1726" w:rsidRPr="006B562A">
              <w:rPr>
                <w:rStyle w:val="Hyperlink"/>
              </w:rPr>
              <w:t>Round wood primary feedstock as a proportion of the annual round wood harvest.</w:t>
            </w:r>
            <w:r w:rsidR="006D1726">
              <w:rPr>
                <w:webHidden/>
              </w:rPr>
              <w:tab/>
            </w:r>
            <w:r w:rsidR="006D1726">
              <w:rPr>
                <w:webHidden/>
              </w:rPr>
              <w:fldChar w:fldCharType="begin"/>
            </w:r>
            <w:r w:rsidR="006D1726">
              <w:rPr>
                <w:webHidden/>
              </w:rPr>
              <w:instrText xml:space="preserve"> PAGEREF _Toc460959922 \h </w:instrText>
            </w:r>
            <w:r w:rsidR="006D1726">
              <w:rPr>
                <w:webHidden/>
              </w:rPr>
            </w:r>
            <w:r w:rsidR="006D1726">
              <w:rPr>
                <w:webHidden/>
              </w:rPr>
              <w:fldChar w:fldCharType="separate"/>
            </w:r>
            <w:r w:rsidR="006D1726">
              <w:rPr>
                <w:webHidden/>
              </w:rPr>
              <w:t>8</w:t>
            </w:r>
            <w:r w:rsidR="006D1726">
              <w:rPr>
                <w:webHidden/>
              </w:rPr>
              <w:fldChar w:fldCharType="end"/>
            </w:r>
          </w:hyperlink>
        </w:p>
        <w:p w14:paraId="6FFAD63A" w14:textId="10E98FC3" w:rsidR="00460F9B" w:rsidRDefault="00460F9B" w:rsidP="00460F9B">
          <w:pPr>
            <w:ind w:right="-1"/>
          </w:pPr>
          <w:r>
            <w:rPr>
              <w:b/>
              <w:bCs/>
              <w:noProof/>
            </w:rPr>
            <w:fldChar w:fldCharType="end"/>
          </w:r>
        </w:p>
      </w:sdtContent>
    </w:sdt>
    <w:p w14:paraId="18FE35E4" w14:textId="02F06D2A" w:rsidR="009C4471" w:rsidRDefault="009C4471"/>
    <w:p w14:paraId="6B6631CF" w14:textId="77777777" w:rsidR="009876E0" w:rsidRDefault="00813162" w:rsidP="004E1A6A">
      <w:pPr>
        <w:pStyle w:val="TOC1"/>
        <w:rPr>
          <w:rFonts w:eastAsiaTheme="minorEastAsia"/>
          <w:sz w:val="22"/>
          <w:szCs w:val="22"/>
          <w:lang w:eastAsia="en-GB"/>
        </w:rPr>
      </w:pPr>
      <w:r>
        <w:rPr>
          <w:lang w:val="en-US"/>
        </w:rPr>
        <w:fldChar w:fldCharType="begin"/>
      </w:r>
      <w:r w:rsidR="00F04032">
        <w:rPr>
          <w:lang w:val="en-US"/>
        </w:rPr>
        <w:instrText xml:space="preserve"> TOC \o "1-3" \h \z \u </w:instrText>
      </w:r>
      <w:r>
        <w:rPr>
          <w:lang w:val="en-US"/>
        </w:rPr>
        <w:fldChar w:fldCharType="separate"/>
      </w:r>
    </w:p>
    <w:p w14:paraId="4A91C510" w14:textId="77777777" w:rsidR="00B94D3B" w:rsidRDefault="00813162" w:rsidP="004309B9">
      <w:r>
        <w:rPr>
          <w:lang w:val="en-US"/>
        </w:rPr>
        <w:fldChar w:fldCharType="end"/>
      </w:r>
    </w:p>
    <w:p w14:paraId="5541E22F" w14:textId="77777777" w:rsidR="00B94D3B" w:rsidRDefault="00B94D3B" w:rsidP="009C4471">
      <w:pPr>
        <w:pStyle w:val="TOC2"/>
        <w:sectPr w:rsidR="00B94D3B" w:rsidSect="008C17BF">
          <w:headerReference w:type="even" r:id="rId10"/>
          <w:headerReference w:type="default" r:id="rId11"/>
          <w:footerReference w:type="default" r:id="rId12"/>
          <w:headerReference w:type="first" r:id="rId13"/>
          <w:footerReference w:type="first" r:id="rId14"/>
          <w:pgSz w:w="11906" w:h="16838"/>
          <w:pgMar w:top="2386" w:right="1134" w:bottom="1134" w:left="1134" w:header="1134" w:footer="680" w:gutter="0"/>
          <w:pgNumType w:fmt="lowerRoman"/>
          <w:cols w:space="708"/>
          <w:titlePg/>
          <w:docGrid w:linePitch="360"/>
        </w:sectPr>
      </w:pPr>
    </w:p>
    <w:p w14:paraId="5B8F0A14" w14:textId="5C245FC5" w:rsidR="007C5EAE" w:rsidRDefault="009A4DA9" w:rsidP="00C32D5E">
      <w:pPr>
        <w:pStyle w:val="Heading1"/>
      </w:pPr>
      <w:bookmarkStart w:id="2" w:name="_Toc457991455"/>
      <w:bookmarkStart w:id="3" w:name="_Toc460959913"/>
      <w:r>
        <w:lastRenderedPageBreak/>
        <w:t>Scope</w:t>
      </w:r>
      <w:bookmarkEnd w:id="2"/>
      <w:bookmarkEnd w:id="3"/>
    </w:p>
    <w:p w14:paraId="5DD5D8E2" w14:textId="76550108" w:rsidR="0000258E" w:rsidRDefault="009817B8" w:rsidP="00E21F01">
      <w:r>
        <w:t xml:space="preserve">This document is a normative Instruction Document which accompanies </w:t>
      </w:r>
      <w:r w:rsidRPr="00BA3957">
        <w:rPr>
          <w:i/>
        </w:rPr>
        <w:t>SBP</w:t>
      </w:r>
      <w:r>
        <w:t xml:space="preserve"> Standard #5: Collection and Communication of Data. It defines the requirements and options for </w:t>
      </w:r>
      <w:r w:rsidR="007F5651">
        <w:t xml:space="preserve">data </w:t>
      </w:r>
      <w:r>
        <w:t xml:space="preserve">which </w:t>
      </w:r>
      <w:r w:rsidR="00E21F01">
        <w:t>must be collected by the Biomass Producer and which are</w:t>
      </w:r>
      <w:r w:rsidR="007F5651">
        <w:t xml:space="preserve"> static for a single Reporting P</w:t>
      </w:r>
      <w:r w:rsidR="00E21F01">
        <w:t>eriod</w:t>
      </w:r>
      <w:r>
        <w:t>.</w:t>
      </w:r>
    </w:p>
    <w:p w14:paraId="2ED43113" w14:textId="1C9E12E6" w:rsidR="009A4DA9" w:rsidRDefault="00FF694D" w:rsidP="00FB4E78">
      <w:pPr>
        <w:pStyle w:val="Heading1"/>
      </w:pPr>
      <w:bookmarkStart w:id="4" w:name="_Toc457991456"/>
      <w:bookmarkStart w:id="5" w:name="_Toc460959914"/>
      <w:r>
        <w:lastRenderedPageBreak/>
        <w:t>General d</w:t>
      </w:r>
      <w:r w:rsidR="00921DDB">
        <w:t>ata requirements</w:t>
      </w:r>
      <w:bookmarkEnd w:id="4"/>
      <w:bookmarkEnd w:id="5"/>
    </w:p>
    <w:p w14:paraId="7EF820C6" w14:textId="3187FE56" w:rsidR="00DA1F87" w:rsidRPr="00DA1F87" w:rsidRDefault="00DA1F87" w:rsidP="006D1726">
      <w:pPr>
        <w:pStyle w:val="Heading2"/>
        <w:ind w:left="567" w:hanging="567"/>
      </w:pPr>
      <w:bookmarkStart w:id="6" w:name="_Toc457991457"/>
      <w:bookmarkStart w:id="7" w:name="_Toc460959915"/>
      <w:r>
        <w:t>Principles</w:t>
      </w:r>
      <w:bookmarkEnd w:id="6"/>
      <w:r w:rsidR="00CE2933">
        <w:t xml:space="preserve"> for all legal owners</w:t>
      </w:r>
      <w:bookmarkEnd w:id="7"/>
    </w:p>
    <w:p w14:paraId="5EC863CC" w14:textId="77777777" w:rsidR="00E21F01" w:rsidRDefault="00D90ADE" w:rsidP="00E21F01">
      <w:pPr>
        <w:spacing w:after="0"/>
      </w:pPr>
      <w:r>
        <w:t>2.1.</w:t>
      </w:r>
      <w:r w:rsidR="00815C76">
        <w:t>1</w:t>
      </w:r>
      <w:r>
        <w:t xml:space="preserve"> </w:t>
      </w:r>
      <w:r w:rsidR="004219A0">
        <w:tab/>
      </w:r>
      <w:r w:rsidR="009A4DA9">
        <w:t xml:space="preserve">Each </w:t>
      </w:r>
      <w:r w:rsidR="00E21F01">
        <w:t xml:space="preserve">Biomass Producer (BP) </w:t>
      </w:r>
      <w:r w:rsidR="009A4DA9">
        <w:t xml:space="preserve">shall </w:t>
      </w:r>
      <w:r w:rsidR="00F64B1A">
        <w:t>record</w:t>
      </w:r>
      <w:r w:rsidR="0024389E">
        <w:t xml:space="preserve"> </w:t>
      </w:r>
      <w:r w:rsidR="007637B1">
        <w:t>data as specified in this Instruction Document</w:t>
      </w:r>
      <w:r w:rsidR="00E21F01">
        <w:t>.</w:t>
      </w:r>
    </w:p>
    <w:p w14:paraId="54E2B222" w14:textId="18A07580" w:rsidR="009102C7" w:rsidRDefault="001130A8" w:rsidP="00E21F01">
      <w:pPr>
        <w:spacing w:after="0"/>
      </w:pPr>
      <w:r>
        <w:t>.</w:t>
      </w:r>
    </w:p>
    <w:p w14:paraId="6A30221A" w14:textId="32626509" w:rsidR="00E46FE5" w:rsidRDefault="00C16FDA" w:rsidP="009A4DA9">
      <w:r>
        <w:t>2.1.</w:t>
      </w:r>
      <w:r w:rsidR="00815C76">
        <w:t>2</w:t>
      </w:r>
      <w:r w:rsidR="00E46FE5">
        <w:t xml:space="preserve"> </w:t>
      </w:r>
      <w:r w:rsidR="00E46FE5">
        <w:tab/>
        <w:t xml:space="preserve">Each </w:t>
      </w:r>
      <w:r w:rsidR="00E21F01">
        <w:t>BP</w:t>
      </w:r>
      <w:r w:rsidR="006963C9">
        <w:t xml:space="preserve"> </w:t>
      </w:r>
      <w:r w:rsidR="00E46FE5">
        <w:t>shall operate a management system to ensure that data reco</w:t>
      </w:r>
      <w:r w:rsidR="00D90ADE">
        <w:t>r</w:t>
      </w:r>
      <w:r w:rsidR="00E46FE5">
        <w:t xml:space="preserve">ded is </w:t>
      </w:r>
      <w:r w:rsidR="003E5062">
        <w:t>consistently compliant with the requirements s</w:t>
      </w:r>
      <w:r w:rsidR="00E46FE5">
        <w:t>pecified in this Instruction Document.</w:t>
      </w:r>
    </w:p>
    <w:p w14:paraId="0F56ED7E" w14:textId="2DDF94A3" w:rsidR="0007426D" w:rsidRDefault="00815C76" w:rsidP="0007426D">
      <w:r>
        <w:t xml:space="preserve">Note: </w:t>
      </w:r>
      <w:r w:rsidR="0007426D">
        <w:t xml:space="preserve">As part of their </w:t>
      </w:r>
      <w:r w:rsidR="00E21F01">
        <w:t xml:space="preserve">Initial Assessment and </w:t>
      </w:r>
      <w:r w:rsidR="0007426D">
        <w:t xml:space="preserve">ongoing surveillance of </w:t>
      </w:r>
      <w:r w:rsidR="00E21F01">
        <w:t>BPs</w:t>
      </w:r>
      <w:r w:rsidR="0007426D">
        <w:t xml:space="preserve">, CBs shall verify data </w:t>
      </w:r>
      <w:r w:rsidR="00E21F01">
        <w:t xml:space="preserve">completed by a BP </w:t>
      </w:r>
      <w:r w:rsidR="0007426D">
        <w:t>to ensure compliance against the</w:t>
      </w:r>
      <w:r w:rsidR="0007426D" w:rsidRPr="00921DDB">
        <w:t xml:space="preserve"> requirements</w:t>
      </w:r>
      <w:r w:rsidR="0007426D">
        <w:t xml:space="preserve"> set out in this Instruction Document.</w:t>
      </w:r>
    </w:p>
    <w:p w14:paraId="099F1279" w14:textId="77777777" w:rsidR="00064FB0" w:rsidRDefault="002154F2" w:rsidP="008F7DC3">
      <w:r>
        <w:t>2.1</w:t>
      </w:r>
      <w:r w:rsidRPr="00921DDB">
        <w:t>.</w:t>
      </w:r>
      <w:r w:rsidR="00815C76">
        <w:t>3</w:t>
      </w:r>
      <w:r w:rsidRPr="00921DDB">
        <w:tab/>
      </w:r>
      <w:r w:rsidR="00E21F01">
        <w:t>BPs</w:t>
      </w:r>
      <w:r w:rsidRPr="00921DDB">
        <w:t xml:space="preserve"> shall make </w:t>
      </w:r>
      <w:r>
        <w:t xml:space="preserve">data specified in this Instruction Document </w:t>
      </w:r>
      <w:r w:rsidRPr="00921DDB">
        <w:t xml:space="preserve">available </w:t>
      </w:r>
      <w:r w:rsidR="00815C76" w:rsidRPr="00E46FE5">
        <w:t>in an appropriate form and format</w:t>
      </w:r>
      <w:r w:rsidR="007F5651">
        <w:t xml:space="preserve"> to customers and End-Users of B</w:t>
      </w:r>
      <w:r w:rsidR="00815C76">
        <w:t>iomass supplied by the Legal Owner.</w:t>
      </w:r>
    </w:p>
    <w:p w14:paraId="7EDFA704" w14:textId="20161136" w:rsidR="006E11CA" w:rsidRDefault="0055683B" w:rsidP="008F7DC3">
      <w:r>
        <w:t xml:space="preserve">2.1.4 </w:t>
      </w:r>
      <w:r>
        <w:tab/>
      </w:r>
      <w:r w:rsidRPr="00582905">
        <w:t xml:space="preserve">BPs producing only </w:t>
      </w:r>
      <w:r w:rsidRPr="00FC1EEA">
        <w:t>woodchips and not further processing</w:t>
      </w:r>
      <w:r w:rsidRPr="00FC1EEA">
        <w:rPr>
          <w:rStyle w:val="FootnoteReference"/>
        </w:rPr>
        <w:footnoteReference w:id="1"/>
      </w:r>
      <w:r w:rsidRPr="00FC1EEA">
        <w:t xml:space="preserve"> them or Energy</w:t>
      </w:r>
      <w:r>
        <w:t xml:space="preserve"> Logs </w:t>
      </w:r>
      <w:r w:rsidRPr="00582905">
        <w:t>and no other biomass with an SBP-claim are exempt from</w:t>
      </w:r>
      <w:r>
        <w:t xml:space="preserve"> section 4.3 of this Document.</w:t>
      </w:r>
    </w:p>
    <w:p w14:paraId="14C39215" w14:textId="00C1BC36" w:rsidR="006E11CA" w:rsidRDefault="00FD5FD1" w:rsidP="006D1726">
      <w:pPr>
        <w:pStyle w:val="Heading2"/>
        <w:ind w:left="567" w:hanging="567"/>
      </w:pPr>
      <w:bookmarkStart w:id="8" w:name="_Toc460959916"/>
      <w:r>
        <w:t>Static Data Identifier</w:t>
      </w:r>
      <w:r w:rsidR="006E11CA">
        <w:t xml:space="preserve"> (</w:t>
      </w:r>
      <w:r>
        <w:t>SDI</w:t>
      </w:r>
      <w:r w:rsidR="006E11CA">
        <w:t>)</w:t>
      </w:r>
      <w:bookmarkEnd w:id="8"/>
    </w:p>
    <w:p w14:paraId="2DC7EE6C" w14:textId="554E17CF" w:rsidR="006E11CA" w:rsidRDefault="006E11CA" w:rsidP="006E11CA">
      <w:r>
        <w:t>2.2.1</w:t>
      </w:r>
      <w:r>
        <w:tab/>
        <w:t xml:space="preserve">The BP shall define a </w:t>
      </w:r>
      <w:r w:rsidR="00FD5FD1">
        <w:t>Static Data Identifier</w:t>
      </w:r>
      <w:r>
        <w:t>s (</w:t>
      </w:r>
      <w:r w:rsidR="00FD5FD1">
        <w:t>SDI</w:t>
      </w:r>
      <w:r>
        <w:t xml:space="preserve">s) as specified in Instruction Document 5A and shall ensure that the relevant </w:t>
      </w:r>
      <w:r w:rsidR="00D76374">
        <w:t>Static Biomass Profiling Data</w:t>
      </w:r>
      <w:r>
        <w:t xml:space="preserve"> is clearly associated with each </w:t>
      </w:r>
      <w:r w:rsidR="00FD5FD1">
        <w:t>SDI</w:t>
      </w:r>
      <w:r>
        <w:t xml:space="preserve">. </w:t>
      </w:r>
    </w:p>
    <w:p w14:paraId="7270E01A" w14:textId="77777777" w:rsidR="006E11CA" w:rsidRPr="00E46FE5" w:rsidRDefault="006E11CA" w:rsidP="008F7DC3"/>
    <w:p w14:paraId="03884291" w14:textId="71D876E4" w:rsidR="00FF694D" w:rsidRDefault="00FF694D" w:rsidP="00FF694D">
      <w:pPr>
        <w:pStyle w:val="Heading1"/>
      </w:pPr>
      <w:bookmarkStart w:id="9" w:name="_Toc460959917"/>
      <w:r>
        <w:lastRenderedPageBreak/>
        <w:t>Data requirements for BP</w:t>
      </w:r>
      <w:bookmarkEnd w:id="9"/>
    </w:p>
    <w:p w14:paraId="5EE6EEEE" w14:textId="3D9284F1" w:rsidR="009A4DA9" w:rsidRDefault="00113C73" w:rsidP="006D1726">
      <w:pPr>
        <w:pStyle w:val="Heading2"/>
        <w:ind w:left="567" w:hanging="567"/>
      </w:pPr>
      <w:bookmarkStart w:id="10" w:name="_Toc460959918"/>
      <w:r>
        <w:t xml:space="preserve">The </w:t>
      </w:r>
      <w:r w:rsidR="00D76374" w:rsidRPr="00D76374">
        <w:t>S</w:t>
      </w:r>
      <w:r w:rsidR="00D76374">
        <w:t>BP Static Biomass Profiling Data sheet</w:t>
      </w:r>
      <w:bookmarkEnd w:id="10"/>
    </w:p>
    <w:p w14:paraId="3099CAF0" w14:textId="260BADCD" w:rsidR="009E2A6D" w:rsidRPr="007F5651" w:rsidRDefault="009E2A6D" w:rsidP="009E2A6D">
      <w:r>
        <w:t>3.1</w:t>
      </w:r>
      <w:r w:rsidR="00FF694D">
        <w:t>.1</w:t>
      </w:r>
      <w:r>
        <w:tab/>
        <w:t xml:space="preserve"> BPs shall record data </w:t>
      </w:r>
      <w:r w:rsidR="00E21F01">
        <w:t>specific in this Instruct</w:t>
      </w:r>
      <w:r w:rsidR="00E21F01" w:rsidRPr="007F5651">
        <w:t xml:space="preserve">ion Document in the </w:t>
      </w:r>
      <w:r w:rsidRPr="007F5651">
        <w:t xml:space="preserve">SBP </w:t>
      </w:r>
      <w:r w:rsidR="00D76374" w:rsidRPr="007F5651">
        <w:t>Static Biomass Profiling Data</w:t>
      </w:r>
      <w:r w:rsidR="00E21F01" w:rsidRPr="007F5651">
        <w:t xml:space="preserve"> sheet</w:t>
      </w:r>
      <w:r w:rsidRPr="007F5651">
        <w:t xml:space="preserve"> </w:t>
      </w:r>
      <w:r w:rsidR="00113C73" w:rsidRPr="007F5651">
        <w:t xml:space="preserve">using the latest version of the template from the SBP </w:t>
      </w:r>
      <w:r w:rsidR="00E21F01" w:rsidRPr="007F5651">
        <w:t>website.</w:t>
      </w:r>
    </w:p>
    <w:p w14:paraId="170B228C" w14:textId="3FD04598" w:rsidR="009E2A6D" w:rsidRPr="007F5651" w:rsidRDefault="00FF694D" w:rsidP="009E2A6D">
      <w:r w:rsidRPr="007F5651">
        <w:t>3.1.2</w:t>
      </w:r>
      <w:r w:rsidR="009E2A6D" w:rsidRPr="007F5651">
        <w:tab/>
      </w:r>
      <w:r w:rsidR="00BB1B1F" w:rsidRPr="007F5651">
        <w:t xml:space="preserve">The </w:t>
      </w:r>
      <w:r w:rsidR="00D76374" w:rsidRPr="007F5651">
        <w:t xml:space="preserve">SBP Static Biomass Profiling Data sheet </w:t>
      </w:r>
      <w:r w:rsidR="009E2A6D" w:rsidRPr="007F5651">
        <w:t>shall be verified by a CB by evaluating compliance against the requirements set out in this Instruction Document.</w:t>
      </w:r>
      <w:r w:rsidR="00113C73" w:rsidRPr="007F5651">
        <w:t xml:space="preserve"> </w:t>
      </w:r>
    </w:p>
    <w:p w14:paraId="7FA167B8" w14:textId="045F04A0" w:rsidR="00113C73" w:rsidRDefault="00FF694D" w:rsidP="009B055B">
      <w:r w:rsidRPr="007F5651">
        <w:t>3.1.3</w:t>
      </w:r>
      <w:r w:rsidR="009E2A6D" w:rsidRPr="007F5651">
        <w:tab/>
      </w:r>
      <w:r w:rsidR="00113C73" w:rsidRPr="007F5651">
        <w:t xml:space="preserve">The </w:t>
      </w:r>
      <w:r w:rsidR="00D76374" w:rsidRPr="007F5651">
        <w:t>SBP Sta</w:t>
      </w:r>
      <w:r w:rsidR="007F5651" w:rsidRPr="007F5651">
        <w:t>tic Biomass Profiling Data sheet</w:t>
      </w:r>
      <w:r w:rsidR="00D76374" w:rsidRPr="00182907">
        <w:t xml:space="preserve"> </w:t>
      </w:r>
      <w:r w:rsidR="008A403E">
        <w:t>shall</w:t>
      </w:r>
      <w:r w:rsidR="009E2A6D">
        <w:t xml:space="preserve"> be formally approved by SBP </w:t>
      </w:r>
      <w:r w:rsidR="008A403E">
        <w:t>before it may be supplied to customers and end-users.</w:t>
      </w:r>
      <w:r w:rsidR="009E2A6D" w:rsidRPr="00C16FDA">
        <w:t xml:space="preserve"> </w:t>
      </w:r>
    </w:p>
    <w:p w14:paraId="2702A048" w14:textId="1F84B539" w:rsidR="00BB1B1F" w:rsidRPr="009B055B" w:rsidRDefault="00113C73" w:rsidP="009B055B">
      <w:pPr>
        <w:rPr>
          <w:rFonts w:asciiTheme="majorHAnsi" w:eastAsiaTheme="majorEastAsia" w:hAnsiTheme="majorHAnsi" w:cstheme="majorBidi"/>
          <w:color w:val="3D946D"/>
          <w:sz w:val="36"/>
          <w:szCs w:val="36"/>
        </w:rPr>
      </w:pPr>
      <w:r>
        <w:rPr>
          <w:rFonts w:asciiTheme="majorHAnsi" w:eastAsiaTheme="majorEastAsia" w:hAnsiTheme="majorHAnsi" w:cstheme="majorBidi"/>
          <w:color w:val="3D946D"/>
          <w:sz w:val="36"/>
          <w:szCs w:val="36"/>
        </w:rPr>
        <w:t>3.2</w:t>
      </w:r>
      <w:r>
        <w:rPr>
          <w:rFonts w:asciiTheme="majorHAnsi" w:eastAsiaTheme="majorEastAsia" w:hAnsiTheme="majorHAnsi" w:cstheme="majorBidi"/>
          <w:color w:val="3D946D"/>
          <w:sz w:val="36"/>
          <w:szCs w:val="36"/>
        </w:rPr>
        <w:tab/>
      </w:r>
      <w:r w:rsidR="007F5651">
        <w:rPr>
          <w:rFonts w:asciiTheme="majorHAnsi" w:eastAsiaTheme="majorEastAsia" w:hAnsiTheme="majorHAnsi" w:cstheme="majorBidi"/>
          <w:color w:val="3D946D"/>
          <w:sz w:val="36"/>
          <w:szCs w:val="36"/>
        </w:rPr>
        <w:t>Reporting P</w:t>
      </w:r>
      <w:r w:rsidR="00BB1B1F" w:rsidRPr="009B055B">
        <w:rPr>
          <w:rFonts w:asciiTheme="majorHAnsi" w:eastAsiaTheme="majorEastAsia" w:hAnsiTheme="majorHAnsi" w:cstheme="majorBidi"/>
          <w:color w:val="3D946D"/>
          <w:sz w:val="36"/>
          <w:szCs w:val="36"/>
        </w:rPr>
        <w:t>eriod</w:t>
      </w:r>
    </w:p>
    <w:p w14:paraId="2311FF8E" w14:textId="3142734C" w:rsidR="00E21F01" w:rsidRDefault="00612E4D" w:rsidP="00E21F01">
      <w:pPr>
        <w:spacing w:after="0"/>
      </w:pPr>
      <w:r>
        <w:t>3</w:t>
      </w:r>
      <w:r w:rsidR="00BB1B1F">
        <w:t>.2.1</w:t>
      </w:r>
      <w:r w:rsidR="004806A1">
        <w:tab/>
      </w:r>
      <w:r w:rsidR="004806A1" w:rsidRPr="007D704E">
        <w:t xml:space="preserve">The </w:t>
      </w:r>
      <w:r w:rsidR="007F5651">
        <w:t>BP shall specify the Reporting P</w:t>
      </w:r>
      <w:r w:rsidR="004806A1" w:rsidRPr="007D704E">
        <w:t>eriod</w:t>
      </w:r>
      <w:r w:rsidR="004806A1">
        <w:t xml:space="preserve"> for data</w:t>
      </w:r>
      <w:r w:rsidR="00E21F01">
        <w:t xml:space="preserve"> as specified in Section 3.2 of Instruction Document 5B.</w:t>
      </w:r>
    </w:p>
    <w:p w14:paraId="29AF418A" w14:textId="0A8CB9FA" w:rsidR="00E21F01" w:rsidRDefault="00E21F01" w:rsidP="00E21F01">
      <w:pPr>
        <w:spacing w:after="0"/>
      </w:pPr>
    </w:p>
    <w:p w14:paraId="53C76344" w14:textId="77625BF0" w:rsidR="00E21F01" w:rsidRPr="00E4413C" w:rsidRDefault="00E21F01" w:rsidP="00E21F01">
      <w:pPr>
        <w:spacing w:after="0"/>
      </w:pPr>
      <w:r>
        <w:t xml:space="preserve">3.2.2 The BP shall report the data specified in this Instruction Document for </w:t>
      </w:r>
      <w:r w:rsidR="007F5651">
        <w:t>e</w:t>
      </w:r>
      <w:r>
        <w:t>ach Reporting Period.</w:t>
      </w:r>
    </w:p>
    <w:p w14:paraId="7AAAB7CF" w14:textId="3554C4BC" w:rsidR="006A335C" w:rsidRDefault="00E4413C" w:rsidP="00FF694D">
      <w:r w:rsidRPr="00E4413C">
        <w:t xml:space="preserve">.  </w:t>
      </w:r>
    </w:p>
    <w:p w14:paraId="025A7145" w14:textId="6FFE0B2A" w:rsidR="006A335C" w:rsidRPr="00A51532" w:rsidRDefault="00D76374" w:rsidP="00165667">
      <w:pPr>
        <w:pStyle w:val="Heading1"/>
      </w:pPr>
      <w:bookmarkStart w:id="11" w:name="_Toc460959919"/>
      <w:r>
        <w:lastRenderedPageBreak/>
        <w:t>Static Biomass Profiling Data</w:t>
      </w:r>
      <w:bookmarkEnd w:id="11"/>
    </w:p>
    <w:p w14:paraId="6BA04727" w14:textId="758F885B" w:rsidR="00D76374" w:rsidRPr="00CF1D5F" w:rsidRDefault="00D76374" w:rsidP="006D1726">
      <w:pPr>
        <w:pStyle w:val="Heading2"/>
        <w:ind w:left="567" w:hanging="567"/>
      </w:pPr>
      <w:bookmarkStart w:id="12" w:name="_Toc444615258"/>
      <w:bookmarkStart w:id="13" w:name="_Toc457991462"/>
      <w:bookmarkStart w:id="14" w:name="_Toc460959920"/>
      <w:bookmarkStart w:id="15" w:name="_Toc457991464"/>
      <w:bookmarkStart w:id="16" w:name="_Toc444615260"/>
      <w:r>
        <w:t>Feedstock</w:t>
      </w:r>
      <w:r w:rsidRPr="00CF1D5F">
        <w:t xml:space="preserve"> </w:t>
      </w:r>
      <w:bookmarkEnd w:id="12"/>
      <w:bookmarkEnd w:id="13"/>
      <w:r w:rsidR="007F5651">
        <w:t>classification</w:t>
      </w:r>
      <w:bookmarkEnd w:id="14"/>
    </w:p>
    <w:p w14:paraId="790F9E03" w14:textId="030267E7" w:rsidR="00C35239" w:rsidRDefault="00084DFC" w:rsidP="00D76374">
      <w:r>
        <w:t>4</w:t>
      </w:r>
      <w:r w:rsidR="00C35239">
        <w:t>.1.1</w:t>
      </w:r>
      <w:r w:rsidR="00D76374">
        <w:tab/>
      </w:r>
      <w:r w:rsidR="00C35239">
        <w:t>The country of origin of all feedstock (i.e. the country in which the tree stump that the feedstock originates from) shall be recorded.</w:t>
      </w:r>
    </w:p>
    <w:p w14:paraId="7ED69E7F" w14:textId="766D54CD" w:rsidR="00D76374" w:rsidRDefault="00C35239" w:rsidP="00D76374">
      <w:r>
        <w:t>4.1.2</w:t>
      </w:r>
      <w:r>
        <w:tab/>
      </w:r>
      <w:r w:rsidR="00D76374">
        <w:t>Feedstock</w:t>
      </w:r>
      <w:r w:rsidR="00D76374" w:rsidRPr="00CF1D5F">
        <w:t xml:space="preserve"> shall be </w:t>
      </w:r>
      <w:r w:rsidR="001009AD">
        <w:t>classified</w:t>
      </w:r>
      <w:r w:rsidR="00D76374" w:rsidRPr="00CF1D5F">
        <w:t xml:space="preserve"> </w:t>
      </w:r>
      <w:r w:rsidR="0055552F">
        <w:t xml:space="preserve">and quantified </w:t>
      </w:r>
      <w:r w:rsidR="00D76374" w:rsidRPr="00CF1D5F">
        <w:t>accordi</w:t>
      </w:r>
      <w:r w:rsidR="00D76374">
        <w:t>ng to the classification set out in Table 1.</w:t>
      </w:r>
    </w:p>
    <w:p w14:paraId="0A8B6DBE" w14:textId="39463127" w:rsidR="00D76374" w:rsidRDefault="00084DFC" w:rsidP="00D76374">
      <w:r>
        <w:t>4</w:t>
      </w:r>
      <w:r w:rsidR="00C35239">
        <w:t>.1.3</w:t>
      </w:r>
      <w:r w:rsidR="00D76374">
        <w:tab/>
        <w:t xml:space="preserve">Where feedstock is mixed in a single delivery then </w:t>
      </w:r>
      <w:r w:rsidR="005614BA">
        <w:t xml:space="preserve">a </w:t>
      </w:r>
      <w:r w:rsidR="00D76374">
        <w:t>dominant feedstock shall be allocated to all the feedstock</w:t>
      </w:r>
      <w:r w:rsidR="005614BA">
        <w:t xml:space="preserve"> or the delivery shall be split into more than one feedstock description and the rationale for allocation justified to the CB</w:t>
      </w:r>
      <w:r w:rsidR="007F5651">
        <w:t xml:space="preserve"> and recorded in the </w:t>
      </w:r>
      <w:r w:rsidR="007F5651" w:rsidRPr="007F5651">
        <w:t>SBP Static Biomass Profiling Data</w:t>
      </w:r>
      <w:r w:rsidR="007F5651">
        <w:t xml:space="preserve"> Sheet</w:t>
      </w:r>
      <w:r w:rsidR="00D76374">
        <w:t>.</w:t>
      </w:r>
    </w:p>
    <w:p w14:paraId="21FDD264" w14:textId="55D8814B" w:rsidR="00D76374" w:rsidRPr="00B4514A" w:rsidRDefault="00D76374" w:rsidP="00D76374">
      <w:pPr>
        <w:rPr>
          <w:i/>
        </w:rPr>
      </w:pPr>
      <w:r w:rsidRPr="00B4514A">
        <w:rPr>
          <w:rFonts w:ascii="Arial" w:hAnsi="Arial" w:cs="Arial"/>
          <w:b/>
          <w:i/>
        </w:rPr>
        <w:t>Table 1</w:t>
      </w:r>
      <w:r w:rsidRPr="00B4514A">
        <w:rPr>
          <w:rFonts w:ascii="Arial" w:hAnsi="Arial" w:cs="Arial"/>
          <w:i/>
        </w:rPr>
        <w:tab/>
      </w:r>
      <w:r w:rsidR="007F5651">
        <w:rPr>
          <w:rFonts w:ascii="Arial" w:hAnsi="Arial" w:cs="Arial"/>
          <w:i/>
        </w:rPr>
        <w:t>Feedstock c</w:t>
      </w:r>
      <w:r w:rsidRPr="00B4514A">
        <w:rPr>
          <w:rFonts w:ascii="Arial" w:hAnsi="Arial" w:cs="Arial"/>
          <w:i/>
        </w:rPr>
        <w:t>lassifications and sub-classifications</w:t>
      </w:r>
    </w:p>
    <w:tbl>
      <w:tblPr>
        <w:tblW w:w="9846" w:type="dxa"/>
        <w:tblInd w:w="-108" w:type="dxa"/>
        <w:tblBorders>
          <w:top w:val="single" w:sz="4" w:space="0" w:color="00000A"/>
          <w:bottom w:val="single" w:sz="4" w:space="0" w:color="00000A"/>
          <w:insideH w:val="single" w:sz="4" w:space="0" w:color="00000A"/>
        </w:tblBorders>
        <w:tblLayout w:type="fixed"/>
        <w:tblCellMar>
          <w:left w:w="10" w:type="dxa"/>
          <w:right w:w="10" w:type="dxa"/>
        </w:tblCellMar>
        <w:tblLook w:val="04A0" w:firstRow="1" w:lastRow="0" w:firstColumn="1" w:lastColumn="0" w:noHBand="0" w:noVBand="1"/>
      </w:tblPr>
      <w:tblGrid>
        <w:gridCol w:w="8676"/>
        <w:gridCol w:w="1170"/>
      </w:tblGrid>
      <w:tr w:rsidR="00D76374" w:rsidRPr="004E7177" w14:paraId="52B34391" w14:textId="77777777" w:rsidTr="00C54487">
        <w:trPr>
          <w:trHeight w:hRule="exact" w:val="397"/>
        </w:trPr>
        <w:tc>
          <w:tcPr>
            <w:tcW w:w="9846" w:type="dxa"/>
            <w:gridSpan w:val="2"/>
            <w:shd w:val="clear" w:color="auto" w:fill="8AB059" w:themeFill="accent2"/>
            <w:tcMar>
              <w:top w:w="0" w:type="dxa"/>
              <w:left w:w="108" w:type="dxa"/>
              <w:bottom w:w="0" w:type="dxa"/>
              <w:right w:w="108" w:type="dxa"/>
            </w:tcMar>
            <w:vAlign w:val="center"/>
          </w:tcPr>
          <w:p w14:paraId="217CFAEE" w14:textId="77777777" w:rsidR="00D76374" w:rsidRPr="004E7177" w:rsidRDefault="00D76374" w:rsidP="00C54487">
            <w:pPr>
              <w:pStyle w:val="Standard"/>
              <w:rPr>
                <w:rFonts w:ascii="Arial" w:hAnsi="Arial" w:cs="Arial"/>
                <w:b/>
                <w:sz w:val="20"/>
                <w:szCs w:val="20"/>
              </w:rPr>
            </w:pPr>
            <w:r>
              <w:rPr>
                <w:rFonts w:ascii="Arial" w:hAnsi="Arial" w:cs="Arial"/>
                <w:b/>
                <w:sz w:val="20"/>
                <w:szCs w:val="20"/>
              </w:rPr>
              <w:t xml:space="preserve">1. </w:t>
            </w:r>
            <w:r>
              <w:rPr>
                <w:rFonts w:ascii="Arial" w:hAnsi="Arial" w:cs="Arial"/>
                <w:b/>
                <w:sz w:val="20"/>
                <w:szCs w:val="20"/>
              </w:rPr>
              <w:tab/>
            </w:r>
            <w:r w:rsidRPr="004E7177">
              <w:rPr>
                <w:rFonts w:ascii="Arial" w:hAnsi="Arial" w:cs="Arial"/>
                <w:b/>
                <w:sz w:val="20"/>
                <w:szCs w:val="20"/>
              </w:rPr>
              <w:t>Primary feedstock from forests and plantations</w:t>
            </w:r>
          </w:p>
        </w:tc>
      </w:tr>
      <w:tr w:rsidR="00D76374" w:rsidRPr="0030671A" w14:paraId="140AC06A" w14:textId="77777777" w:rsidTr="00C54487">
        <w:trPr>
          <w:trHeight w:hRule="exact" w:val="397"/>
        </w:trPr>
        <w:tc>
          <w:tcPr>
            <w:tcW w:w="8676" w:type="dxa"/>
            <w:shd w:val="clear" w:color="auto" w:fill="B8CF9B" w:themeFill="accent2" w:themeFillTint="99"/>
            <w:tcMar>
              <w:top w:w="0" w:type="dxa"/>
              <w:left w:w="108" w:type="dxa"/>
              <w:bottom w:w="0" w:type="dxa"/>
              <w:right w:w="108" w:type="dxa"/>
            </w:tcMar>
            <w:vAlign w:val="center"/>
          </w:tcPr>
          <w:p w14:paraId="4233F9FA" w14:textId="77777777" w:rsidR="00D76374" w:rsidRPr="0030671A" w:rsidRDefault="00D76374" w:rsidP="00C54487">
            <w:pPr>
              <w:pStyle w:val="Standard"/>
              <w:rPr>
                <w:rFonts w:ascii="Arial" w:hAnsi="Arial" w:cs="Arial"/>
                <w:b/>
                <w:sz w:val="18"/>
                <w:szCs w:val="20"/>
              </w:rPr>
            </w:pPr>
            <w:r>
              <w:rPr>
                <w:rFonts w:ascii="Arial" w:hAnsi="Arial" w:cs="Arial"/>
                <w:b/>
                <w:sz w:val="20"/>
                <w:szCs w:val="20"/>
              </w:rPr>
              <w:t xml:space="preserve">1.1 </w:t>
            </w:r>
            <w:r>
              <w:rPr>
                <w:rFonts w:ascii="Arial" w:hAnsi="Arial" w:cs="Arial"/>
                <w:b/>
                <w:sz w:val="20"/>
                <w:szCs w:val="20"/>
              </w:rPr>
              <w:tab/>
            </w:r>
            <w:r w:rsidRPr="00221CCA">
              <w:rPr>
                <w:rFonts w:ascii="Arial" w:hAnsi="Arial" w:cs="Arial"/>
                <w:b/>
                <w:sz w:val="20"/>
                <w:szCs w:val="20"/>
              </w:rPr>
              <w:t>Forestry residues (primary feedstock)</w:t>
            </w:r>
          </w:p>
        </w:tc>
        <w:tc>
          <w:tcPr>
            <w:tcW w:w="1170" w:type="dxa"/>
            <w:shd w:val="clear" w:color="auto" w:fill="B8CF9B" w:themeFill="accent2" w:themeFillTint="99"/>
            <w:vAlign w:val="center"/>
          </w:tcPr>
          <w:p w14:paraId="5F09BFAA" w14:textId="77777777" w:rsidR="00D76374" w:rsidRPr="0030671A" w:rsidRDefault="00D76374" w:rsidP="00C54487">
            <w:pPr>
              <w:pStyle w:val="Standard"/>
              <w:rPr>
                <w:rFonts w:ascii="Arial" w:hAnsi="Arial" w:cs="Arial"/>
                <w:b/>
                <w:sz w:val="18"/>
                <w:szCs w:val="20"/>
              </w:rPr>
            </w:pPr>
            <w:r>
              <w:rPr>
                <w:rFonts w:ascii="Arial" w:hAnsi="Arial" w:cs="Arial"/>
                <w:b/>
                <w:sz w:val="18"/>
                <w:szCs w:val="20"/>
              </w:rPr>
              <w:t>FORM</w:t>
            </w:r>
          </w:p>
        </w:tc>
      </w:tr>
      <w:tr w:rsidR="00D76374" w:rsidRPr="00CF1D5F" w14:paraId="75325F26" w14:textId="77777777" w:rsidTr="00C54487">
        <w:trPr>
          <w:trHeight w:hRule="exact" w:val="397"/>
        </w:trPr>
        <w:tc>
          <w:tcPr>
            <w:tcW w:w="8676" w:type="dxa"/>
            <w:tcMar>
              <w:top w:w="0" w:type="dxa"/>
              <w:left w:w="108" w:type="dxa"/>
              <w:bottom w:w="0" w:type="dxa"/>
              <w:right w:w="108" w:type="dxa"/>
            </w:tcMar>
            <w:vAlign w:val="center"/>
          </w:tcPr>
          <w:p w14:paraId="7B846C4F" w14:textId="77777777" w:rsidR="00D76374" w:rsidRPr="00CF1D5F" w:rsidRDefault="00D76374" w:rsidP="00C54487">
            <w:pPr>
              <w:pStyle w:val="Standard"/>
              <w:rPr>
                <w:rFonts w:ascii="Arial" w:hAnsi="Arial" w:cs="Arial"/>
                <w:sz w:val="20"/>
                <w:szCs w:val="20"/>
              </w:rPr>
            </w:pPr>
            <w:r>
              <w:rPr>
                <w:rFonts w:ascii="Arial" w:hAnsi="Arial" w:cs="Arial"/>
                <w:sz w:val="20"/>
                <w:szCs w:val="20"/>
              </w:rPr>
              <w:t>1.1.1</w:t>
            </w:r>
            <w:r>
              <w:rPr>
                <w:rFonts w:ascii="Arial" w:hAnsi="Arial" w:cs="Arial"/>
                <w:sz w:val="20"/>
                <w:szCs w:val="20"/>
              </w:rPr>
              <w:tab/>
            </w:r>
            <w:r w:rsidRPr="00CF1D5F">
              <w:rPr>
                <w:rFonts w:ascii="Arial" w:hAnsi="Arial" w:cs="Arial"/>
                <w:sz w:val="20"/>
                <w:szCs w:val="20"/>
              </w:rPr>
              <w:t>Arboricultural arising</w:t>
            </w:r>
          </w:p>
        </w:tc>
        <w:tc>
          <w:tcPr>
            <w:tcW w:w="1170" w:type="dxa"/>
            <w:vAlign w:val="center"/>
          </w:tcPr>
          <w:p w14:paraId="223C0FAF" w14:textId="77777777" w:rsidR="00D76374" w:rsidRPr="00CF1D5F" w:rsidRDefault="00D76374" w:rsidP="00C54487">
            <w:pPr>
              <w:pStyle w:val="Standard"/>
              <w:rPr>
                <w:rFonts w:ascii="Arial" w:hAnsi="Arial" w:cs="Arial"/>
                <w:sz w:val="20"/>
                <w:szCs w:val="20"/>
              </w:rPr>
            </w:pPr>
            <w:r>
              <w:rPr>
                <w:rFonts w:ascii="Arial" w:hAnsi="Arial" w:cs="Arial"/>
                <w:sz w:val="20"/>
                <w:szCs w:val="20"/>
              </w:rPr>
              <w:t>Parts</w:t>
            </w:r>
          </w:p>
        </w:tc>
      </w:tr>
      <w:tr w:rsidR="00D76374" w:rsidRPr="00CF1D5F" w14:paraId="1A5C412A" w14:textId="77777777" w:rsidTr="00C54487">
        <w:trPr>
          <w:trHeight w:hRule="exact" w:val="397"/>
        </w:trPr>
        <w:tc>
          <w:tcPr>
            <w:tcW w:w="8676" w:type="dxa"/>
            <w:tcMar>
              <w:top w:w="0" w:type="dxa"/>
              <w:left w:w="108" w:type="dxa"/>
              <w:bottom w:w="0" w:type="dxa"/>
              <w:right w:w="108" w:type="dxa"/>
            </w:tcMar>
            <w:vAlign w:val="center"/>
          </w:tcPr>
          <w:p w14:paraId="287925F3" w14:textId="77777777" w:rsidR="00D76374" w:rsidRPr="00CF1D5F" w:rsidRDefault="00D76374" w:rsidP="00C54487">
            <w:pPr>
              <w:pStyle w:val="Standard"/>
              <w:rPr>
                <w:rFonts w:ascii="Arial" w:hAnsi="Arial" w:cs="Arial"/>
                <w:sz w:val="20"/>
                <w:szCs w:val="20"/>
              </w:rPr>
            </w:pPr>
            <w:r>
              <w:rPr>
                <w:rFonts w:ascii="Arial" w:hAnsi="Arial" w:cs="Arial"/>
                <w:sz w:val="20"/>
                <w:szCs w:val="20"/>
              </w:rPr>
              <w:t xml:space="preserve">1.1.2 </w:t>
            </w:r>
            <w:r>
              <w:rPr>
                <w:rFonts w:ascii="Arial" w:hAnsi="Arial" w:cs="Arial"/>
                <w:sz w:val="20"/>
                <w:szCs w:val="20"/>
              </w:rPr>
              <w:tab/>
            </w:r>
            <w:r w:rsidRPr="00CF1D5F">
              <w:rPr>
                <w:rFonts w:ascii="Arial" w:hAnsi="Arial" w:cs="Arial"/>
                <w:sz w:val="20"/>
                <w:szCs w:val="20"/>
              </w:rPr>
              <w:t>Bark</w:t>
            </w:r>
          </w:p>
        </w:tc>
        <w:tc>
          <w:tcPr>
            <w:tcW w:w="1170" w:type="dxa"/>
            <w:vAlign w:val="center"/>
          </w:tcPr>
          <w:p w14:paraId="4AB1998B"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16D2A667" w14:textId="77777777" w:rsidTr="00C54487">
        <w:trPr>
          <w:trHeight w:hRule="exact" w:val="397"/>
        </w:trPr>
        <w:tc>
          <w:tcPr>
            <w:tcW w:w="8676" w:type="dxa"/>
            <w:tcMar>
              <w:top w:w="0" w:type="dxa"/>
              <w:left w:w="108" w:type="dxa"/>
              <w:bottom w:w="0" w:type="dxa"/>
              <w:right w:w="108" w:type="dxa"/>
            </w:tcMar>
            <w:vAlign w:val="center"/>
          </w:tcPr>
          <w:p w14:paraId="603CAFAA" w14:textId="77777777" w:rsidR="00D76374" w:rsidRPr="00CF1D5F" w:rsidRDefault="00D76374" w:rsidP="00C54487">
            <w:pPr>
              <w:pStyle w:val="Standard"/>
              <w:rPr>
                <w:rFonts w:ascii="Arial" w:hAnsi="Arial" w:cs="Arial"/>
                <w:sz w:val="20"/>
                <w:szCs w:val="20"/>
              </w:rPr>
            </w:pPr>
            <w:r>
              <w:rPr>
                <w:rFonts w:ascii="Arial" w:hAnsi="Arial" w:cs="Arial"/>
                <w:sz w:val="20"/>
                <w:szCs w:val="20"/>
              </w:rPr>
              <w:t>1.1.3</w:t>
            </w:r>
            <w:r>
              <w:rPr>
                <w:rFonts w:ascii="Arial" w:hAnsi="Arial" w:cs="Arial"/>
                <w:sz w:val="20"/>
                <w:szCs w:val="20"/>
              </w:rPr>
              <w:tab/>
            </w:r>
            <w:r w:rsidRPr="00CF1D5F">
              <w:rPr>
                <w:rFonts w:ascii="Arial" w:hAnsi="Arial" w:cs="Arial"/>
                <w:sz w:val="20"/>
                <w:szCs w:val="20"/>
              </w:rPr>
              <w:t>Branch wood</w:t>
            </w:r>
          </w:p>
        </w:tc>
        <w:tc>
          <w:tcPr>
            <w:tcW w:w="1170" w:type="dxa"/>
            <w:vAlign w:val="center"/>
          </w:tcPr>
          <w:p w14:paraId="132BEA92"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47DFB72A" w14:textId="77777777" w:rsidTr="00C54487">
        <w:trPr>
          <w:trHeight w:hRule="exact" w:val="397"/>
        </w:trPr>
        <w:tc>
          <w:tcPr>
            <w:tcW w:w="8676" w:type="dxa"/>
            <w:tcMar>
              <w:top w:w="0" w:type="dxa"/>
              <w:left w:w="108" w:type="dxa"/>
              <w:bottom w:w="0" w:type="dxa"/>
              <w:right w:w="108" w:type="dxa"/>
            </w:tcMar>
            <w:vAlign w:val="center"/>
          </w:tcPr>
          <w:p w14:paraId="2A467C36" w14:textId="77777777" w:rsidR="00D76374" w:rsidRPr="00CF1D5F" w:rsidRDefault="00D76374" w:rsidP="00C54487">
            <w:pPr>
              <w:pStyle w:val="Standard"/>
              <w:rPr>
                <w:rFonts w:ascii="Arial" w:hAnsi="Arial" w:cs="Arial"/>
                <w:sz w:val="20"/>
                <w:szCs w:val="20"/>
              </w:rPr>
            </w:pPr>
            <w:r>
              <w:rPr>
                <w:rFonts w:ascii="Arial" w:hAnsi="Arial" w:cs="Arial"/>
                <w:sz w:val="20"/>
                <w:szCs w:val="20"/>
              </w:rPr>
              <w:t>1.1.4</w:t>
            </w:r>
            <w:r>
              <w:rPr>
                <w:rFonts w:ascii="Arial" w:hAnsi="Arial" w:cs="Arial"/>
                <w:sz w:val="20"/>
                <w:szCs w:val="20"/>
              </w:rPr>
              <w:tab/>
            </w:r>
            <w:r w:rsidRPr="00CF1D5F">
              <w:rPr>
                <w:rFonts w:ascii="Arial" w:hAnsi="Arial" w:cs="Arial"/>
                <w:sz w:val="20"/>
                <w:szCs w:val="20"/>
              </w:rPr>
              <w:t xml:space="preserve">Diseased wood </w:t>
            </w:r>
          </w:p>
        </w:tc>
        <w:tc>
          <w:tcPr>
            <w:tcW w:w="1170" w:type="dxa"/>
            <w:vAlign w:val="center"/>
          </w:tcPr>
          <w:p w14:paraId="6D17DF55" w14:textId="77777777" w:rsidR="00D76374" w:rsidRPr="00CF1D5F" w:rsidRDefault="00D76374" w:rsidP="00C54487">
            <w:pPr>
              <w:pStyle w:val="Standard"/>
              <w:rPr>
                <w:rFonts w:ascii="Arial" w:hAnsi="Arial" w:cs="Arial"/>
                <w:sz w:val="20"/>
                <w:szCs w:val="20"/>
              </w:rPr>
            </w:pPr>
            <w:r>
              <w:rPr>
                <w:rFonts w:ascii="Arial" w:hAnsi="Arial" w:cs="Arial"/>
                <w:sz w:val="20"/>
                <w:szCs w:val="20"/>
              </w:rPr>
              <w:t>W</w:t>
            </w:r>
            <w:r w:rsidRPr="00CF1D5F">
              <w:rPr>
                <w:rFonts w:ascii="Arial" w:hAnsi="Arial" w:cs="Arial"/>
                <w:sz w:val="20"/>
                <w:szCs w:val="20"/>
              </w:rPr>
              <w:t>hole</w:t>
            </w:r>
          </w:p>
        </w:tc>
      </w:tr>
      <w:tr w:rsidR="00D76374" w:rsidRPr="00CF1D5F" w14:paraId="41E09236" w14:textId="77777777" w:rsidTr="00C54487">
        <w:trPr>
          <w:trHeight w:hRule="exact" w:val="397"/>
        </w:trPr>
        <w:tc>
          <w:tcPr>
            <w:tcW w:w="8676" w:type="dxa"/>
            <w:tcMar>
              <w:top w:w="0" w:type="dxa"/>
              <w:left w:w="108" w:type="dxa"/>
              <w:bottom w:w="0" w:type="dxa"/>
              <w:right w:w="108" w:type="dxa"/>
            </w:tcMar>
            <w:vAlign w:val="center"/>
          </w:tcPr>
          <w:p w14:paraId="44AA35C0" w14:textId="25A86696" w:rsidR="00D76374" w:rsidRPr="00CF1D5F" w:rsidRDefault="00FC1107" w:rsidP="00C54487">
            <w:pPr>
              <w:pStyle w:val="Standard"/>
              <w:rPr>
                <w:rFonts w:ascii="Arial" w:hAnsi="Arial" w:cs="Arial"/>
                <w:sz w:val="20"/>
                <w:szCs w:val="20"/>
              </w:rPr>
            </w:pPr>
            <w:r>
              <w:rPr>
                <w:rFonts w:ascii="Arial" w:hAnsi="Arial" w:cs="Arial"/>
                <w:sz w:val="20"/>
                <w:szCs w:val="20"/>
              </w:rPr>
              <w:t>1.1.5</w:t>
            </w:r>
            <w:r w:rsidR="00D76374">
              <w:rPr>
                <w:rFonts w:ascii="Arial" w:hAnsi="Arial" w:cs="Arial"/>
                <w:sz w:val="20"/>
                <w:szCs w:val="20"/>
              </w:rPr>
              <w:t xml:space="preserve">     </w:t>
            </w:r>
            <w:r w:rsidR="00D76374" w:rsidRPr="00295B36">
              <w:rPr>
                <w:rFonts w:ascii="Arial" w:hAnsi="Arial" w:cs="Arial"/>
                <w:sz w:val="20"/>
                <w:szCs w:val="20"/>
              </w:rPr>
              <w:t>Low grade round wood (co product)</w:t>
            </w:r>
          </w:p>
        </w:tc>
        <w:tc>
          <w:tcPr>
            <w:tcW w:w="1170" w:type="dxa"/>
            <w:vAlign w:val="center"/>
          </w:tcPr>
          <w:p w14:paraId="50DCCE3B" w14:textId="77777777" w:rsidR="00D76374" w:rsidRPr="00CF1D5F" w:rsidRDefault="00D76374" w:rsidP="00C54487">
            <w:pPr>
              <w:pStyle w:val="Standard"/>
              <w:rPr>
                <w:rFonts w:ascii="Arial" w:hAnsi="Arial" w:cs="Arial"/>
                <w:sz w:val="20"/>
                <w:szCs w:val="20"/>
              </w:rPr>
            </w:pPr>
            <w:r>
              <w:rPr>
                <w:rFonts w:ascii="Arial" w:hAnsi="Arial" w:cs="Arial"/>
                <w:sz w:val="20"/>
                <w:szCs w:val="20"/>
              </w:rPr>
              <w:t>Whole</w:t>
            </w:r>
          </w:p>
        </w:tc>
      </w:tr>
      <w:tr w:rsidR="00D76374" w:rsidRPr="00CF1D5F" w14:paraId="31764D93" w14:textId="77777777" w:rsidTr="00C54487">
        <w:trPr>
          <w:trHeight w:hRule="exact" w:val="397"/>
        </w:trPr>
        <w:tc>
          <w:tcPr>
            <w:tcW w:w="8676" w:type="dxa"/>
            <w:tcMar>
              <w:top w:w="0" w:type="dxa"/>
              <w:left w:w="108" w:type="dxa"/>
              <w:bottom w:w="0" w:type="dxa"/>
              <w:right w:w="108" w:type="dxa"/>
            </w:tcMar>
            <w:vAlign w:val="center"/>
          </w:tcPr>
          <w:p w14:paraId="5F560738" w14:textId="7535036A" w:rsidR="00D76374" w:rsidRPr="00CF1D5F" w:rsidRDefault="00D76374" w:rsidP="00C54487">
            <w:pPr>
              <w:pStyle w:val="Standard"/>
              <w:rPr>
                <w:rFonts w:ascii="Arial" w:hAnsi="Arial" w:cs="Arial"/>
                <w:sz w:val="20"/>
                <w:szCs w:val="20"/>
              </w:rPr>
            </w:pPr>
            <w:r>
              <w:rPr>
                <w:rFonts w:ascii="Arial" w:hAnsi="Arial" w:cs="Arial"/>
                <w:sz w:val="20"/>
                <w:szCs w:val="20"/>
              </w:rPr>
              <w:t>1.1.</w:t>
            </w:r>
            <w:r w:rsidR="00FC1107">
              <w:rPr>
                <w:rFonts w:ascii="Arial" w:hAnsi="Arial" w:cs="Arial"/>
                <w:sz w:val="20"/>
                <w:szCs w:val="20"/>
              </w:rPr>
              <w:t>6</w:t>
            </w:r>
            <w:r>
              <w:rPr>
                <w:rFonts w:ascii="Arial" w:hAnsi="Arial" w:cs="Arial"/>
                <w:sz w:val="20"/>
                <w:szCs w:val="20"/>
              </w:rPr>
              <w:tab/>
            </w:r>
            <w:r w:rsidRPr="00CF1D5F">
              <w:rPr>
                <w:rFonts w:ascii="Arial" w:hAnsi="Arial" w:cs="Arial"/>
                <w:sz w:val="20"/>
                <w:szCs w:val="20"/>
              </w:rPr>
              <w:t xml:space="preserve">Storm </w:t>
            </w:r>
            <w:r>
              <w:rPr>
                <w:rFonts w:ascii="Arial" w:hAnsi="Arial" w:cs="Arial"/>
                <w:sz w:val="20"/>
                <w:szCs w:val="20"/>
              </w:rPr>
              <w:t xml:space="preserve">and Fire </w:t>
            </w:r>
            <w:r w:rsidRPr="00CF1D5F">
              <w:rPr>
                <w:rFonts w:ascii="Arial" w:hAnsi="Arial" w:cs="Arial"/>
                <w:sz w:val="20"/>
                <w:szCs w:val="20"/>
              </w:rPr>
              <w:t>Salvage</w:t>
            </w:r>
          </w:p>
        </w:tc>
        <w:tc>
          <w:tcPr>
            <w:tcW w:w="1170" w:type="dxa"/>
            <w:vAlign w:val="center"/>
          </w:tcPr>
          <w:p w14:paraId="025FD4E0"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4D4F2CEE" w14:textId="77777777" w:rsidTr="00C54487">
        <w:trPr>
          <w:trHeight w:hRule="exact" w:val="397"/>
        </w:trPr>
        <w:tc>
          <w:tcPr>
            <w:tcW w:w="8676" w:type="dxa"/>
            <w:tcMar>
              <w:top w:w="0" w:type="dxa"/>
              <w:left w:w="108" w:type="dxa"/>
              <w:bottom w:w="0" w:type="dxa"/>
              <w:right w:w="108" w:type="dxa"/>
            </w:tcMar>
            <w:vAlign w:val="center"/>
          </w:tcPr>
          <w:p w14:paraId="228ABCB9" w14:textId="77777777" w:rsidR="00D76374" w:rsidRPr="00CF1D5F" w:rsidRDefault="00D76374" w:rsidP="00C54487">
            <w:pPr>
              <w:pStyle w:val="Standard"/>
              <w:rPr>
                <w:rFonts w:ascii="Arial" w:hAnsi="Arial" w:cs="Arial"/>
                <w:sz w:val="20"/>
                <w:szCs w:val="20"/>
              </w:rPr>
            </w:pPr>
            <w:r>
              <w:rPr>
                <w:rFonts w:ascii="Arial" w:hAnsi="Arial" w:cs="Arial"/>
                <w:sz w:val="20"/>
                <w:szCs w:val="20"/>
              </w:rPr>
              <w:t>1.1.8</w:t>
            </w:r>
            <w:r>
              <w:rPr>
                <w:rFonts w:ascii="Arial" w:hAnsi="Arial" w:cs="Arial"/>
                <w:sz w:val="20"/>
                <w:szCs w:val="20"/>
              </w:rPr>
              <w:tab/>
            </w:r>
            <w:r w:rsidRPr="00CF1D5F">
              <w:rPr>
                <w:rFonts w:ascii="Arial" w:hAnsi="Arial" w:cs="Arial"/>
                <w:sz w:val="20"/>
                <w:szCs w:val="20"/>
              </w:rPr>
              <w:t>Thinning</w:t>
            </w:r>
            <w:r>
              <w:rPr>
                <w:rFonts w:ascii="Arial" w:hAnsi="Arial" w:cs="Arial"/>
                <w:sz w:val="20"/>
                <w:szCs w:val="20"/>
              </w:rPr>
              <w:t>s</w:t>
            </w:r>
          </w:p>
        </w:tc>
        <w:tc>
          <w:tcPr>
            <w:tcW w:w="1170" w:type="dxa"/>
            <w:vAlign w:val="center"/>
          </w:tcPr>
          <w:p w14:paraId="3F76D827"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69D0D58B" w14:textId="77777777" w:rsidTr="00C54487">
        <w:trPr>
          <w:trHeight w:hRule="exact" w:val="397"/>
        </w:trPr>
        <w:tc>
          <w:tcPr>
            <w:tcW w:w="8676" w:type="dxa"/>
            <w:tcMar>
              <w:top w:w="0" w:type="dxa"/>
              <w:left w:w="108" w:type="dxa"/>
              <w:bottom w:w="0" w:type="dxa"/>
              <w:right w:w="108" w:type="dxa"/>
            </w:tcMar>
            <w:vAlign w:val="center"/>
          </w:tcPr>
          <w:p w14:paraId="717B7B5A" w14:textId="77777777" w:rsidR="00D76374" w:rsidRPr="00CF1D5F" w:rsidRDefault="00D76374" w:rsidP="00C54487">
            <w:pPr>
              <w:pStyle w:val="Standard"/>
              <w:rPr>
                <w:rFonts w:ascii="Arial" w:hAnsi="Arial" w:cs="Arial"/>
                <w:sz w:val="20"/>
                <w:szCs w:val="20"/>
              </w:rPr>
            </w:pPr>
            <w:r>
              <w:rPr>
                <w:rFonts w:ascii="Arial" w:hAnsi="Arial" w:cs="Arial"/>
                <w:sz w:val="20"/>
                <w:szCs w:val="20"/>
              </w:rPr>
              <w:t>1.1.9</w:t>
            </w:r>
            <w:r>
              <w:rPr>
                <w:rFonts w:ascii="Arial" w:hAnsi="Arial" w:cs="Arial"/>
                <w:sz w:val="20"/>
                <w:szCs w:val="20"/>
              </w:rPr>
              <w:tab/>
            </w:r>
            <w:r w:rsidRPr="00CF1D5F">
              <w:rPr>
                <w:rFonts w:ascii="Arial" w:hAnsi="Arial" w:cs="Arial"/>
                <w:sz w:val="20"/>
                <w:szCs w:val="20"/>
              </w:rPr>
              <w:t>Tree stumps</w:t>
            </w:r>
          </w:p>
        </w:tc>
        <w:tc>
          <w:tcPr>
            <w:tcW w:w="1170" w:type="dxa"/>
            <w:vAlign w:val="center"/>
          </w:tcPr>
          <w:p w14:paraId="2938242F"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35E30877" w14:textId="77777777" w:rsidTr="00C54487">
        <w:trPr>
          <w:trHeight w:hRule="exact" w:val="397"/>
        </w:trPr>
        <w:tc>
          <w:tcPr>
            <w:tcW w:w="8676" w:type="dxa"/>
            <w:tcMar>
              <w:top w:w="0" w:type="dxa"/>
              <w:left w:w="108" w:type="dxa"/>
              <w:bottom w:w="0" w:type="dxa"/>
              <w:right w:w="108" w:type="dxa"/>
            </w:tcMar>
            <w:vAlign w:val="center"/>
          </w:tcPr>
          <w:p w14:paraId="0B9D37BA" w14:textId="77777777" w:rsidR="00D76374" w:rsidRPr="00CF1D5F" w:rsidRDefault="00D76374" w:rsidP="00C54487">
            <w:pPr>
              <w:pStyle w:val="Standard"/>
              <w:rPr>
                <w:rFonts w:ascii="Arial" w:hAnsi="Arial" w:cs="Arial"/>
                <w:sz w:val="20"/>
                <w:szCs w:val="20"/>
              </w:rPr>
            </w:pPr>
            <w:r>
              <w:rPr>
                <w:rFonts w:ascii="Arial" w:hAnsi="Arial" w:cs="Arial"/>
                <w:sz w:val="20"/>
                <w:szCs w:val="20"/>
              </w:rPr>
              <w:t>1.1.10</w:t>
            </w:r>
            <w:r>
              <w:rPr>
                <w:rFonts w:ascii="Arial" w:hAnsi="Arial" w:cs="Arial"/>
                <w:sz w:val="20"/>
                <w:szCs w:val="20"/>
              </w:rPr>
              <w:tab/>
            </w:r>
            <w:r w:rsidRPr="00CF1D5F">
              <w:rPr>
                <w:rFonts w:ascii="Arial" w:hAnsi="Arial" w:cs="Arial"/>
                <w:sz w:val="20"/>
                <w:szCs w:val="20"/>
              </w:rPr>
              <w:t>Tree tops</w:t>
            </w:r>
          </w:p>
        </w:tc>
        <w:tc>
          <w:tcPr>
            <w:tcW w:w="1170" w:type="dxa"/>
            <w:vAlign w:val="center"/>
          </w:tcPr>
          <w:p w14:paraId="296F8236"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671EE1CC" w14:textId="77777777" w:rsidTr="00C54487">
        <w:trPr>
          <w:trHeight w:hRule="exact" w:val="397"/>
        </w:trPr>
        <w:tc>
          <w:tcPr>
            <w:tcW w:w="9846" w:type="dxa"/>
            <w:gridSpan w:val="2"/>
            <w:shd w:val="clear" w:color="auto" w:fill="B8CF9B" w:themeFill="accent2" w:themeFillTint="99"/>
            <w:tcMar>
              <w:top w:w="0" w:type="dxa"/>
              <w:left w:w="108" w:type="dxa"/>
              <w:bottom w:w="0" w:type="dxa"/>
              <w:right w:w="108" w:type="dxa"/>
            </w:tcMar>
            <w:vAlign w:val="center"/>
          </w:tcPr>
          <w:p w14:paraId="61C89592" w14:textId="77777777" w:rsidR="00D76374" w:rsidRPr="00CF1D5F" w:rsidRDefault="00D76374" w:rsidP="00C54487">
            <w:pPr>
              <w:pStyle w:val="Standard"/>
              <w:rPr>
                <w:rFonts w:ascii="Arial" w:hAnsi="Arial" w:cs="Arial"/>
                <w:sz w:val="20"/>
                <w:szCs w:val="20"/>
              </w:rPr>
            </w:pPr>
            <w:r>
              <w:rPr>
                <w:rFonts w:ascii="Arial" w:hAnsi="Arial" w:cs="Arial"/>
                <w:b/>
                <w:sz w:val="20"/>
                <w:szCs w:val="20"/>
              </w:rPr>
              <w:t xml:space="preserve">1.2 </w:t>
            </w:r>
            <w:r w:rsidRPr="00CF1D5F">
              <w:rPr>
                <w:rFonts w:ascii="Arial" w:hAnsi="Arial" w:cs="Arial"/>
                <w:b/>
                <w:sz w:val="20"/>
                <w:szCs w:val="20"/>
              </w:rPr>
              <w:t xml:space="preserve">Stem wood (primary </w:t>
            </w:r>
            <w:r>
              <w:rPr>
                <w:rFonts w:ascii="Arial" w:hAnsi="Arial" w:cs="Arial"/>
                <w:b/>
                <w:sz w:val="20"/>
                <w:szCs w:val="20"/>
              </w:rPr>
              <w:t>feedstock</w:t>
            </w:r>
            <w:r w:rsidRPr="00CF1D5F">
              <w:rPr>
                <w:rFonts w:ascii="Arial" w:hAnsi="Arial" w:cs="Arial"/>
                <w:b/>
                <w:sz w:val="20"/>
                <w:szCs w:val="20"/>
              </w:rPr>
              <w:t>)</w:t>
            </w:r>
          </w:p>
        </w:tc>
      </w:tr>
      <w:tr w:rsidR="00D76374" w:rsidRPr="00CF1D5F" w14:paraId="408F0F03" w14:textId="77777777" w:rsidTr="00C54487">
        <w:trPr>
          <w:trHeight w:hRule="exact" w:val="397"/>
        </w:trPr>
        <w:tc>
          <w:tcPr>
            <w:tcW w:w="8676" w:type="dxa"/>
            <w:tcMar>
              <w:top w:w="0" w:type="dxa"/>
              <w:left w:w="108" w:type="dxa"/>
              <w:bottom w:w="0" w:type="dxa"/>
              <w:right w:w="108" w:type="dxa"/>
            </w:tcMar>
            <w:vAlign w:val="center"/>
          </w:tcPr>
          <w:p w14:paraId="26C92E32" w14:textId="77777777" w:rsidR="00D76374" w:rsidRPr="00CF1D5F" w:rsidRDefault="00D76374" w:rsidP="00C54487">
            <w:pPr>
              <w:pStyle w:val="Standard"/>
              <w:rPr>
                <w:rFonts w:ascii="Arial" w:hAnsi="Arial" w:cs="Arial"/>
                <w:sz w:val="20"/>
                <w:szCs w:val="20"/>
              </w:rPr>
            </w:pPr>
            <w:r>
              <w:rPr>
                <w:rFonts w:ascii="Arial" w:hAnsi="Arial" w:cs="Arial"/>
                <w:sz w:val="20"/>
                <w:szCs w:val="20"/>
              </w:rPr>
              <w:t>1.2.1</w:t>
            </w:r>
            <w:r>
              <w:rPr>
                <w:rFonts w:ascii="Arial" w:hAnsi="Arial" w:cs="Arial"/>
                <w:sz w:val="20"/>
                <w:szCs w:val="20"/>
              </w:rPr>
              <w:tab/>
            </w:r>
            <w:r w:rsidRPr="00CF1D5F">
              <w:rPr>
                <w:rFonts w:ascii="Arial" w:hAnsi="Arial" w:cs="Arial"/>
                <w:sz w:val="20"/>
                <w:szCs w:val="20"/>
              </w:rPr>
              <w:t>Long rotation forestry (broadleaf)</w:t>
            </w:r>
            <w:r>
              <w:rPr>
                <w:rFonts w:ascii="Arial" w:hAnsi="Arial" w:cs="Arial"/>
                <w:sz w:val="20"/>
                <w:szCs w:val="20"/>
              </w:rPr>
              <w:t xml:space="preserve"> </w:t>
            </w:r>
          </w:p>
        </w:tc>
        <w:tc>
          <w:tcPr>
            <w:tcW w:w="1170" w:type="dxa"/>
            <w:vAlign w:val="center"/>
          </w:tcPr>
          <w:p w14:paraId="0EFDFAE6"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53C99D6B" w14:textId="77777777" w:rsidTr="00C54487">
        <w:trPr>
          <w:trHeight w:hRule="exact" w:val="397"/>
        </w:trPr>
        <w:tc>
          <w:tcPr>
            <w:tcW w:w="8676" w:type="dxa"/>
            <w:tcMar>
              <w:top w:w="0" w:type="dxa"/>
              <w:left w:w="108" w:type="dxa"/>
              <w:bottom w:w="0" w:type="dxa"/>
              <w:right w:w="108" w:type="dxa"/>
            </w:tcMar>
            <w:vAlign w:val="center"/>
          </w:tcPr>
          <w:p w14:paraId="4B3FCE8A" w14:textId="77777777" w:rsidR="00D76374" w:rsidRPr="00CF1D5F" w:rsidRDefault="00D76374" w:rsidP="00C54487">
            <w:pPr>
              <w:pStyle w:val="Standard"/>
              <w:rPr>
                <w:rFonts w:ascii="Arial" w:hAnsi="Arial" w:cs="Arial"/>
                <w:sz w:val="20"/>
                <w:szCs w:val="20"/>
              </w:rPr>
            </w:pPr>
            <w:r>
              <w:rPr>
                <w:rFonts w:ascii="Arial" w:hAnsi="Arial" w:cs="Arial"/>
                <w:sz w:val="20"/>
                <w:szCs w:val="20"/>
              </w:rPr>
              <w:t>1.2.2</w:t>
            </w:r>
            <w:r>
              <w:rPr>
                <w:rFonts w:ascii="Arial" w:hAnsi="Arial" w:cs="Arial"/>
                <w:sz w:val="20"/>
                <w:szCs w:val="20"/>
              </w:rPr>
              <w:tab/>
            </w:r>
            <w:r w:rsidRPr="00CF1D5F">
              <w:rPr>
                <w:rFonts w:ascii="Arial" w:hAnsi="Arial" w:cs="Arial"/>
                <w:sz w:val="20"/>
                <w:szCs w:val="20"/>
              </w:rPr>
              <w:t>Long rotation forestry (conifer)</w:t>
            </w:r>
            <w:r>
              <w:rPr>
                <w:rFonts w:ascii="Arial" w:hAnsi="Arial" w:cs="Arial"/>
                <w:sz w:val="20"/>
                <w:szCs w:val="20"/>
              </w:rPr>
              <w:t xml:space="preserve"> </w:t>
            </w:r>
          </w:p>
        </w:tc>
        <w:tc>
          <w:tcPr>
            <w:tcW w:w="1170" w:type="dxa"/>
            <w:vAlign w:val="center"/>
          </w:tcPr>
          <w:p w14:paraId="69E365E9"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06DCCEF6" w14:textId="77777777" w:rsidTr="00C54487">
        <w:trPr>
          <w:trHeight w:hRule="exact" w:val="397"/>
        </w:trPr>
        <w:tc>
          <w:tcPr>
            <w:tcW w:w="9846" w:type="dxa"/>
            <w:gridSpan w:val="2"/>
            <w:shd w:val="clear" w:color="auto" w:fill="8AB059" w:themeFill="accent2"/>
            <w:tcMar>
              <w:top w:w="0" w:type="dxa"/>
              <w:left w:w="108" w:type="dxa"/>
              <w:bottom w:w="0" w:type="dxa"/>
              <w:right w:w="108" w:type="dxa"/>
            </w:tcMar>
            <w:vAlign w:val="center"/>
          </w:tcPr>
          <w:p w14:paraId="78A902C9" w14:textId="77777777" w:rsidR="00D76374" w:rsidRPr="00CF1D5F" w:rsidRDefault="00D76374" w:rsidP="00C54487">
            <w:pPr>
              <w:pStyle w:val="Standard"/>
              <w:rPr>
                <w:rFonts w:ascii="Arial" w:hAnsi="Arial" w:cs="Arial"/>
                <w:b/>
                <w:sz w:val="20"/>
                <w:szCs w:val="20"/>
              </w:rPr>
            </w:pPr>
            <w:r>
              <w:rPr>
                <w:rFonts w:ascii="Arial" w:hAnsi="Arial" w:cs="Arial"/>
                <w:b/>
                <w:sz w:val="20"/>
                <w:szCs w:val="20"/>
              </w:rPr>
              <w:t>2</w:t>
            </w:r>
            <w:r>
              <w:rPr>
                <w:rFonts w:ascii="Arial" w:hAnsi="Arial" w:cs="Arial"/>
                <w:b/>
                <w:sz w:val="20"/>
                <w:szCs w:val="20"/>
              </w:rPr>
              <w:tab/>
              <w:t>Woody energy crop (primary feedstock</w:t>
            </w:r>
            <w:r w:rsidRPr="00CF1D5F">
              <w:rPr>
                <w:rFonts w:ascii="Arial" w:hAnsi="Arial" w:cs="Arial"/>
                <w:b/>
                <w:sz w:val="20"/>
                <w:szCs w:val="20"/>
              </w:rPr>
              <w:t>)</w:t>
            </w:r>
          </w:p>
        </w:tc>
      </w:tr>
      <w:tr w:rsidR="00D76374" w:rsidRPr="00CF1D5F" w14:paraId="50E2E9B7" w14:textId="77777777" w:rsidTr="00C54487">
        <w:trPr>
          <w:trHeight w:hRule="exact" w:val="397"/>
        </w:trPr>
        <w:tc>
          <w:tcPr>
            <w:tcW w:w="8676" w:type="dxa"/>
            <w:tcMar>
              <w:top w:w="0" w:type="dxa"/>
              <w:left w:w="108" w:type="dxa"/>
              <w:bottom w:w="0" w:type="dxa"/>
              <w:right w:w="108" w:type="dxa"/>
            </w:tcMar>
            <w:vAlign w:val="center"/>
          </w:tcPr>
          <w:p w14:paraId="5FFC633F" w14:textId="77777777" w:rsidR="00D76374" w:rsidRPr="00CF1D5F" w:rsidRDefault="00D76374" w:rsidP="00C54487">
            <w:pPr>
              <w:pStyle w:val="Standard"/>
              <w:rPr>
                <w:rFonts w:ascii="Arial" w:hAnsi="Arial" w:cs="Arial"/>
                <w:sz w:val="20"/>
                <w:szCs w:val="20"/>
              </w:rPr>
            </w:pPr>
            <w:r>
              <w:rPr>
                <w:rFonts w:ascii="Arial" w:hAnsi="Arial" w:cs="Arial"/>
                <w:sz w:val="20"/>
                <w:szCs w:val="20"/>
              </w:rPr>
              <w:t>2.1</w:t>
            </w:r>
            <w:r>
              <w:rPr>
                <w:rFonts w:ascii="Arial" w:hAnsi="Arial" w:cs="Arial"/>
                <w:sz w:val="20"/>
                <w:szCs w:val="20"/>
              </w:rPr>
              <w:tab/>
              <w:t xml:space="preserve">Forestry for </w:t>
            </w:r>
            <w:r w:rsidRPr="00CF1D5F">
              <w:rPr>
                <w:rFonts w:ascii="Arial" w:hAnsi="Arial" w:cs="Arial"/>
                <w:sz w:val="20"/>
                <w:szCs w:val="20"/>
              </w:rPr>
              <w:t>non-timber</w:t>
            </w:r>
            <w:r>
              <w:rPr>
                <w:rFonts w:ascii="Arial" w:hAnsi="Arial" w:cs="Arial"/>
                <w:sz w:val="20"/>
                <w:szCs w:val="20"/>
              </w:rPr>
              <w:t xml:space="preserve"> products</w:t>
            </w:r>
          </w:p>
        </w:tc>
        <w:tc>
          <w:tcPr>
            <w:tcW w:w="1170" w:type="dxa"/>
            <w:vAlign w:val="center"/>
          </w:tcPr>
          <w:p w14:paraId="70784458"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2F77A95B" w14:textId="77777777" w:rsidTr="00C54487">
        <w:trPr>
          <w:trHeight w:hRule="exact" w:val="397"/>
        </w:trPr>
        <w:tc>
          <w:tcPr>
            <w:tcW w:w="8676" w:type="dxa"/>
            <w:tcMar>
              <w:top w:w="0" w:type="dxa"/>
              <w:left w:w="108" w:type="dxa"/>
              <w:bottom w:w="0" w:type="dxa"/>
              <w:right w:w="108" w:type="dxa"/>
            </w:tcMar>
            <w:vAlign w:val="center"/>
          </w:tcPr>
          <w:p w14:paraId="2C2CF42A" w14:textId="77777777" w:rsidR="00D76374" w:rsidRPr="00CF1D5F" w:rsidRDefault="00D76374" w:rsidP="00C54487">
            <w:pPr>
              <w:pStyle w:val="Standard"/>
              <w:rPr>
                <w:rFonts w:ascii="Arial" w:hAnsi="Arial" w:cs="Arial"/>
                <w:sz w:val="20"/>
                <w:szCs w:val="20"/>
              </w:rPr>
            </w:pPr>
            <w:r>
              <w:rPr>
                <w:rFonts w:ascii="Arial" w:hAnsi="Arial" w:cs="Arial"/>
                <w:sz w:val="20"/>
                <w:szCs w:val="20"/>
              </w:rPr>
              <w:t>2.2</w:t>
            </w:r>
            <w:r>
              <w:rPr>
                <w:rFonts w:ascii="Arial" w:hAnsi="Arial" w:cs="Arial"/>
                <w:sz w:val="20"/>
                <w:szCs w:val="20"/>
              </w:rPr>
              <w:tab/>
            </w:r>
            <w:r w:rsidRPr="00CF1D5F">
              <w:rPr>
                <w:rFonts w:ascii="Arial" w:hAnsi="Arial" w:cs="Arial"/>
                <w:sz w:val="20"/>
                <w:szCs w:val="20"/>
              </w:rPr>
              <w:t>Short rotation forestry</w:t>
            </w:r>
            <w:r>
              <w:rPr>
                <w:rFonts w:ascii="Arial" w:hAnsi="Arial" w:cs="Arial"/>
                <w:sz w:val="20"/>
                <w:szCs w:val="20"/>
              </w:rPr>
              <w:t xml:space="preserve"> energy crop</w:t>
            </w:r>
            <w:r w:rsidRPr="00CF1D5F">
              <w:rPr>
                <w:rFonts w:ascii="Arial" w:hAnsi="Arial" w:cs="Arial"/>
                <w:sz w:val="20"/>
                <w:szCs w:val="20"/>
              </w:rPr>
              <w:t xml:space="preserve"> (SRF)</w:t>
            </w:r>
          </w:p>
        </w:tc>
        <w:tc>
          <w:tcPr>
            <w:tcW w:w="1170" w:type="dxa"/>
            <w:vAlign w:val="center"/>
          </w:tcPr>
          <w:p w14:paraId="539FAB33"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62A0DEE0" w14:textId="77777777" w:rsidTr="00C54487">
        <w:trPr>
          <w:trHeight w:hRule="exact" w:val="397"/>
        </w:trPr>
        <w:tc>
          <w:tcPr>
            <w:tcW w:w="8676" w:type="dxa"/>
            <w:tcMar>
              <w:top w:w="0" w:type="dxa"/>
              <w:left w:w="108" w:type="dxa"/>
              <w:bottom w:w="0" w:type="dxa"/>
              <w:right w:w="108" w:type="dxa"/>
            </w:tcMar>
            <w:vAlign w:val="center"/>
          </w:tcPr>
          <w:p w14:paraId="1CA8DC21" w14:textId="77777777" w:rsidR="00D76374" w:rsidRPr="00CF1D5F" w:rsidRDefault="00D76374" w:rsidP="00C54487">
            <w:pPr>
              <w:pStyle w:val="Standard"/>
              <w:rPr>
                <w:rFonts w:ascii="Arial" w:hAnsi="Arial" w:cs="Arial"/>
                <w:sz w:val="20"/>
                <w:szCs w:val="20"/>
              </w:rPr>
            </w:pPr>
            <w:r>
              <w:rPr>
                <w:rFonts w:ascii="Arial" w:hAnsi="Arial" w:cs="Arial"/>
                <w:sz w:val="20"/>
                <w:szCs w:val="20"/>
              </w:rPr>
              <w:t>2.3</w:t>
            </w:r>
            <w:r>
              <w:rPr>
                <w:rFonts w:ascii="Arial" w:hAnsi="Arial" w:cs="Arial"/>
                <w:sz w:val="20"/>
                <w:szCs w:val="20"/>
              </w:rPr>
              <w:tab/>
            </w:r>
            <w:r w:rsidRPr="00CF1D5F">
              <w:rPr>
                <w:rFonts w:ascii="Arial" w:hAnsi="Arial" w:cs="Arial"/>
                <w:sz w:val="20"/>
                <w:szCs w:val="20"/>
              </w:rPr>
              <w:t>SRF coppice (combined harvesting and billeting)</w:t>
            </w:r>
          </w:p>
        </w:tc>
        <w:tc>
          <w:tcPr>
            <w:tcW w:w="1170" w:type="dxa"/>
            <w:vAlign w:val="center"/>
          </w:tcPr>
          <w:p w14:paraId="1511B030"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152BDF24" w14:textId="77777777" w:rsidTr="00C54487">
        <w:trPr>
          <w:trHeight w:hRule="exact" w:val="397"/>
        </w:trPr>
        <w:tc>
          <w:tcPr>
            <w:tcW w:w="8676" w:type="dxa"/>
            <w:tcMar>
              <w:top w:w="0" w:type="dxa"/>
              <w:left w:w="108" w:type="dxa"/>
              <w:bottom w:w="0" w:type="dxa"/>
              <w:right w:w="108" w:type="dxa"/>
            </w:tcMar>
            <w:vAlign w:val="center"/>
          </w:tcPr>
          <w:p w14:paraId="5093357B" w14:textId="77777777" w:rsidR="00D76374" w:rsidRPr="00CF1D5F" w:rsidRDefault="00D76374" w:rsidP="00C54487">
            <w:pPr>
              <w:pStyle w:val="Standard"/>
              <w:rPr>
                <w:rFonts w:ascii="Arial" w:hAnsi="Arial" w:cs="Arial"/>
                <w:sz w:val="20"/>
                <w:szCs w:val="20"/>
              </w:rPr>
            </w:pPr>
            <w:r>
              <w:rPr>
                <w:rFonts w:ascii="Arial" w:hAnsi="Arial" w:cs="Arial"/>
                <w:sz w:val="20"/>
                <w:szCs w:val="20"/>
              </w:rPr>
              <w:t>2.4</w:t>
            </w:r>
            <w:r>
              <w:rPr>
                <w:rFonts w:ascii="Arial" w:hAnsi="Arial" w:cs="Arial"/>
                <w:sz w:val="20"/>
                <w:szCs w:val="20"/>
              </w:rPr>
              <w:tab/>
            </w:r>
            <w:r w:rsidRPr="00CF1D5F">
              <w:rPr>
                <w:rFonts w:ascii="Arial" w:hAnsi="Arial" w:cs="Arial"/>
                <w:sz w:val="20"/>
                <w:szCs w:val="20"/>
              </w:rPr>
              <w:t>SRF coppice (combined harvesting and chipping)</w:t>
            </w:r>
          </w:p>
        </w:tc>
        <w:tc>
          <w:tcPr>
            <w:tcW w:w="1170" w:type="dxa"/>
            <w:vAlign w:val="center"/>
          </w:tcPr>
          <w:p w14:paraId="3A777E0F" w14:textId="77777777" w:rsidR="00D76374" w:rsidRPr="00CF1D5F" w:rsidRDefault="00D76374" w:rsidP="00C54487">
            <w:pPr>
              <w:pStyle w:val="Standard"/>
              <w:rPr>
                <w:rFonts w:ascii="Arial" w:hAnsi="Arial" w:cs="Arial"/>
                <w:sz w:val="20"/>
                <w:szCs w:val="20"/>
              </w:rPr>
            </w:pPr>
            <w:r w:rsidRPr="00CF1D5F">
              <w:rPr>
                <w:rFonts w:ascii="Arial" w:hAnsi="Arial" w:cs="Arial"/>
                <w:sz w:val="20"/>
                <w:szCs w:val="20"/>
              </w:rPr>
              <w:t>Whole</w:t>
            </w:r>
          </w:p>
        </w:tc>
      </w:tr>
      <w:tr w:rsidR="00D76374" w:rsidRPr="00CF1D5F" w14:paraId="00FAB161" w14:textId="77777777" w:rsidTr="00C54487">
        <w:trPr>
          <w:trHeight w:hRule="exact" w:val="397"/>
        </w:trPr>
        <w:tc>
          <w:tcPr>
            <w:tcW w:w="8676" w:type="dxa"/>
            <w:tcMar>
              <w:top w:w="0" w:type="dxa"/>
              <w:left w:w="108" w:type="dxa"/>
              <w:bottom w:w="0" w:type="dxa"/>
              <w:right w:w="108" w:type="dxa"/>
            </w:tcMar>
            <w:vAlign w:val="center"/>
          </w:tcPr>
          <w:p w14:paraId="4F1C2BD0" w14:textId="77777777" w:rsidR="00D76374" w:rsidRDefault="00D76374" w:rsidP="00C54487">
            <w:pPr>
              <w:pStyle w:val="Standard"/>
              <w:rPr>
                <w:rFonts w:ascii="Arial" w:hAnsi="Arial" w:cs="Arial"/>
                <w:sz w:val="20"/>
                <w:szCs w:val="20"/>
              </w:rPr>
            </w:pPr>
            <w:r>
              <w:rPr>
                <w:rFonts w:ascii="Arial" w:hAnsi="Arial" w:cs="Arial"/>
                <w:sz w:val="20"/>
                <w:szCs w:val="20"/>
              </w:rPr>
              <w:t>2.5</w:t>
            </w:r>
            <w:r>
              <w:rPr>
                <w:rFonts w:ascii="Arial" w:hAnsi="Arial" w:cs="Arial"/>
                <w:sz w:val="20"/>
                <w:szCs w:val="20"/>
              </w:rPr>
              <w:tab/>
            </w:r>
            <w:r w:rsidRPr="00CF1D5F">
              <w:rPr>
                <w:rFonts w:ascii="Arial" w:hAnsi="Arial" w:cs="Arial"/>
                <w:sz w:val="20"/>
                <w:szCs w:val="20"/>
              </w:rPr>
              <w:t>SRF coppice (stick harvesting)</w:t>
            </w:r>
          </w:p>
          <w:p w14:paraId="06C9AC33" w14:textId="77777777" w:rsidR="00D76374" w:rsidRPr="00CF1D5F" w:rsidRDefault="00D76374" w:rsidP="00C54487">
            <w:pPr>
              <w:pStyle w:val="Standard"/>
              <w:rPr>
                <w:rFonts w:ascii="Arial" w:hAnsi="Arial" w:cs="Arial"/>
                <w:sz w:val="20"/>
                <w:szCs w:val="20"/>
              </w:rPr>
            </w:pPr>
          </w:p>
        </w:tc>
        <w:tc>
          <w:tcPr>
            <w:tcW w:w="1170" w:type="dxa"/>
            <w:vAlign w:val="center"/>
          </w:tcPr>
          <w:p w14:paraId="01DFC7A5" w14:textId="77777777" w:rsidR="00D76374" w:rsidRPr="00CF1D5F" w:rsidRDefault="00D76374" w:rsidP="00C54487">
            <w:pPr>
              <w:pStyle w:val="Standard"/>
              <w:rPr>
                <w:rFonts w:ascii="Arial" w:hAnsi="Arial" w:cs="Arial"/>
                <w:sz w:val="20"/>
                <w:szCs w:val="20"/>
              </w:rPr>
            </w:pPr>
            <w:r>
              <w:rPr>
                <w:rFonts w:ascii="Arial" w:hAnsi="Arial" w:cs="Arial"/>
                <w:sz w:val="20"/>
                <w:szCs w:val="20"/>
              </w:rPr>
              <w:t>W</w:t>
            </w:r>
            <w:r w:rsidRPr="00CF1D5F">
              <w:rPr>
                <w:rFonts w:ascii="Arial" w:hAnsi="Arial" w:cs="Arial"/>
                <w:sz w:val="20"/>
                <w:szCs w:val="20"/>
              </w:rPr>
              <w:t>hole</w:t>
            </w:r>
          </w:p>
        </w:tc>
      </w:tr>
      <w:tr w:rsidR="00D76374" w:rsidRPr="00CF1D5F" w14:paraId="65D08D29" w14:textId="77777777" w:rsidTr="00C54487">
        <w:trPr>
          <w:trHeight w:hRule="exact" w:val="397"/>
        </w:trPr>
        <w:tc>
          <w:tcPr>
            <w:tcW w:w="9846" w:type="dxa"/>
            <w:gridSpan w:val="2"/>
            <w:shd w:val="clear" w:color="auto" w:fill="8AB059" w:themeFill="accent2"/>
            <w:tcMar>
              <w:top w:w="0" w:type="dxa"/>
              <w:left w:w="108" w:type="dxa"/>
              <w:bottom w:w="0" w:type="dxa"/>
              <w:right w:w="108" w:type="dxa"/>
            </w:tcMar>
            <w:vAlign w:val="center"/>
          </w:tcPr>
          <w:p w14:paraId="2C737EB4" w14:textId="77777777" w:rsidR="00D76374" w:rsidRPr="00CF1D5F" w:rsidRDefault="00D76374" w:rsidP="00947335">
            <w:pPr>
              <w:pStyle w:val="Standard"/>
              <w:numPr>
                <w:ilvl w:val="0"/>
                <w:numId w:val="13"/>
              </w:numPr>
              <w:rPr>
                <w:rFonts w:ascii="Arial" w:hAnsi="Arial" w:cs="Arial"/>
                <w:sz w:val="20"/>
                <w:szCs w:val="20"/>
              </w:rPr>
            </w:pPr>
            <w:r w:rsidRPr="00CF1D5F">
              <w:rPr>
                <w:rFonts w:ascii="Arial" w:hAnsi="Arial" w:cs="Arial"/>
                <w:b/>
                <w:sz w:val="20"/>
                <w:szCs w:val="20"/>
              </w:rPr>
              <w:t>Wood i</w:t>
            </w:r>
            <w:r>
              <w:rPr>
                <w:rFonts w:ascii="Arial" w:hAnsi="Arial" w:cs="Arial"/>
                <w:b/>
                <w:sz w:val="20"/>
                <w:szCs w:val="20"/>
              </w:rPr>
              <w:t>ndustry residues (secondary feedstock</w:t>
            </w:r>
            <w:r w:rsidRPr="00CF1D5F">
              <w:rPr>
                <w:rFonts w:ascii="Arial" w:hAnsi="Arial" w:cs="Arial"/>
                <w:b/>
                <w:sz w:val="20"/>
                <w:szCs w:val="20"/>
              </w:rPr>
              <w:t>)</w:t>
            </w:r>
          </w:p>
        </w:tc>
      </w:tr>
      <w:tr w:rsidR="00D76374" w:rsidRPr="00CF1D5F" w14:paraId="2B7CFA17" w14:textId="77777777" w:rsidTr="00C54487">
        <w:trPr>
          <w:trHeight w:hRule="exact" w:val="397"/>
        </w:trPr>
        <w:tc>
          <w:tcPr>
            <w:tcW w:w="8676" w:type="dxa"/>
            <w:tcMar>
              <w:top w:w="0" w:type="dxa"/>
              <w:left w:w="108" w:type="dxa"/>
              <w:bottom w:w="0" w:type="dxa"/>
              <w:right w:w="108" w:type="dxa"/>
            </w:tcMar>
            <w:vAlign w:val="center"/>
          </w:tcPr>
          <w:p w14:paraId="0CC4396C" w14:textId="77777777" w:rsidR="00D76374" w:rsidRPr="00CF1D5F" w:rsidRDefault="00D76374" w:rsidP="00C54487">
            <w:pPr>
              <w:pStyle w:val="Standard"/>
              <w:rPr>
                <w:rFonts w:ascii="Arial" w:hAnsi="Arial" w:cs="Arial"/>
                <w:sz w:val="20"/>
                <w:szCs w:val="20"/>
              </w:rPr>
            </w:pPr>
            <w:r>
              <w:rPr>
                <w:rFonts w:ascii="Arial" w:hAnsi="Arial" w:cs="Arial"/>
                <w:sz w:val="20"/>
                <w:szCs w:val="20"/>
              </w:rPr>
              <w:t>3.1</w:t>
            </w:r>
            <w:r>
              <w:rPr>
                <w:rFonts w:ascii="Arial" w:hAnsi="Arial" w:cs="Arial"/>
                <w:sz w:val="20"/>
                <w:szCs w:val="20"/>
              </w:rPr>
              <w:tab/>
            </w:r>
            <w:r w:rsidRPr="00CF1D5F">
              <w:rPr>
                <w:rFonts w:ascii="Arial" w:hAnsi="Arial" w:cs="Arial"/>
                <w:sz w:val="20"/>
                <w:szCs w:val="20"/>
              </w:rPr>
              <w:t>Other residues of wood industry</w:t>
            </w:r>
            <w:r>
              <w:rPr>
                <w:rFonts w:ascii="Arial" w:hAnsi="Arial" w:cs="Arial"/>
                <w:sz w:val="20"/>
                <w:szCs w:val="20"/>
              </w:rPr>
              <w:t xml:space="preserve"> </w:t>
            </w:r>
          </w:p>
        </w:tc>
        <w:tc>
          <w:tcPr>
            <w:tcW w:w="1170" w:type="dxa"/>
            <w:vAlign w:val="center"/>
          </w:tcPr>
          <w:p w14:paraId="5EDBA605"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3F6613D6" w14:textId="77777777" w:rsidTr="00C54487">
        <w:trPr>
          <w:trHeight w:hRule="exact" w:val="397"/>
        </w:trPr>
        <w:tc>
          <w:tcPr>
            <w:tcW w:w="8676" w:type="dxa"/>
            <w:tcMar>
              <w:top w:w="0" w:type="dxa"/>
              <w:left w:w="108" w:type="dxa"/>
              <w:bottom w:w="0" w:type="dxa"/>
              <w:right w:w="108" w:type="dxa"/>
            </w:tcMar>
            <w:vAlign w:val="center"/>
          </w:tcPr>
          <w:p w14:paraId="749309E3" w14:textId="77777777" w:rsidR="00D76374" w:rsidRPr="00CF1D5F" w:rsidRDefault="00D76374" w:rsidP="00C54487">
            <w:pPr>
              <w:pStyle w:val="Standard"/>
              <w:rPr>
                <w:rFonts w:ascii="Arial" w:hAnsi="Arial" w:cs="Arial"/>
                <w:sz w:val="20"/>
                <w:szCs w:val="20"/>
              </w:rPr>
            </w:pPr>
            <w:r>
              <w:rPr>
                <w:rFonts w:ascii="Arial" w:hAnsi="Arial" w:cs="Arial"/>
                <w:sz w:val="20"/>
                <w:szCs w:val="20"/>
              </w:rPr>
              <w:lastRenderedPageBreak/>
              <w:t>3.2</w:t>
            </w:r>
            <w:r>
              <w:rPr>
                <w:rFonts w:ascii="Arial" w:hAnsi="Arial" w:cs="Arial"/>
                <w:sz w:val="20"/>
                <w:szCs w:val="20"/>
              </w:rPr>
              <w:tab/>
            </w:r>
            <w:r w:rsidRPr="00CF1D5F">
              <w:rPr>
                <w:rFonts w:ascii="Arial" w:hAnsi="Arial" w:cs="Arial"/>
                <w:sz w:val="20"/>
                <w:szCs w:val="20"/>
              </w:rPr>
              <w:t>Other types of sawmill residues</w:t>
            </w:r>
            <w:r>
              <w:rPr>
                <w:rFonts w:ascii="Arial" w:hAnsi="Arial" w:cs="Arial"/>
                <w:sz w:val="20"/>
                <w:szCs w:val="20"/>
              </w:rPr>
              <w:t xml:space="preserve"> </w:t>
            </w:r>
          </w:p>
        </w:tc>
        <w:tc>
          <w:tcPr>
            <w:tcW w:w="1170" w:type="dxa"/>
            <w:vAlign w:val="center"/>
          </w:tcPr>
          <w:p w14:paraId="47EF38E2"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6AC31DD9" w14:textId="77777777" w:rsidTr="00C54487">
        <w:trPr>
          <w:trHeight w:hRule="exact" w:val="397"/>
        </w:trPr>
        <w:tc>
          <w:tcPr>
            <w:tcW w:w="8676" w:type="dxa"/>
            <w:tcMar>
              <w:top w:w="0" w:type="dxa"/>
              <w:left w:w="108" w:type="dxa"/>
              <w:bottom w:w="0" w:type="dxa"/>
              <w:right w:w="108" w:type="dxa"/>
            </w:tcMar>
            <w:vAlign w:val="center"/>
          </w:tcPr>
          <w:p w14:paraId="4A13DB7F" w14:textId="77777777" w:rsidR="00D76374" w:rsidRPr="00CF1D5F" w:rsidRDefault="00D76374" w:rsidP="00C54487">
            <w:pPr>
              <w:pStyle w:val="Standard"/>
              <w:rPr>
                <w:rFonts w:ascii="Arial" w:hAnsi="Arial" w:cs="Arial"/>
                <w:sz w:val="20"/>
                <w:szCs w:val="20"/>
              </w:rPr>
            </w:pPr>
            <w:r>
              <w:rPr>
                <w:rFonts w:ascii="Arial" w:hAnsi="Arial" w:cs="Arial"/>
                <w:sz w:val="20"/>
                <w:szCs w:val="20"/>
              </w:rPr>
              <w:t>3.3</w:t>
            </w:r>
            <w:r>
              <w:rPr>
                <w:rFonts w:ascii="Arial" w:hAnsi="Arial" w:cs="Arial"/>
                <w:sz w:val="20"/>
                <w:szCs w:val="20"/>
              </w:rPr>
              <w:tab/>
            </w:r>
            <w:r w:rsidRPr="00CF1D5F">
              <w:rPr>
                <w:rFonts w:ascii="Arial" w:hAnsi="Arial" w:cs="Arial"/>
                <w:sz w:val="20"/>
                <w:szCs w:val="20"/>
              </w:rPr>
              <w:t>Sawdust</w:t>
            </w:r>
          </w:p>
        </w:tc>
        <w:tc>
          <w:tcPr>
            <w:tcW w:w="1170" w:type="dxa"/>
            <w:vAlign w:val="center"/>
          </w:tcPr>
          <w:p w14:paraId="76D88068"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1E2A6ED1" w14:textId="77777777" w:rsidTr="00C54487">
        <w:trPr>
          <w:trHeight w:hRule="exact" w:val="397"/>
        </w:trPr>
        <w:tc>
          <w:tcPr>
            <w:tcW w:w="8676" w:type="dxa"/>
            <w:tcMar>
              <w:top w:w="0" w:type="dxa"/>
              <w:left w:w="108" w:type="dxa"/>
              <w:bottom w:w="0" w:type="dxa"/>
              <w:right w:w="108" w:type="dxa"/>
            </w:tcMar>
            <w:vAlign w:val="center"/>
          </w:tcPr>
          <w:p w14:paraId="5A5D08A3" w14:textId="77777777" w:rsidR="00D76374" w:rsidRPr="00CF1D5F" w:rsidRDefault="00D76374" w:rsidP="00C54487">
            <w:pPr>
              <w:pStyle w:val="Standard"/>
              <w:rPr>
                <w:rFonts w:ascii="Arial" w:hAnsi="Arial" w:cs="Arial"/>
                <w:sz w:val="20"/>
                <w:szCs w:val="20"/>
              </w:rPr>
            </w:pPr>
            <w:r>
              <w:rPr>
                <w:rFonts w:ascii="Arial" w:hAnsi="Arial" w:cs="Arial"/>
                <w:sz w:val="20"/>
                <w:szCs w:val="20"/>
              </w:rPr>
              <w:t>3.4</w:t>
            </w:r>
            <w:r>
              <w:rPr>
                <w:rFonts w:ascii="Arial" w:hAnsi="Arial" w:cs="Arial"/>
                <w:sz w:val="20"/>
                <w:szCs w:val="20"/>
              </w:rPr>
              <w:tab/>
            </w:r>
            <w:r w:rsidRPr="00CF1D5F">
              <w:rPr>
                <w:rFonts w:ascii="Arial" w:hAnsi="Arial" w:cs="Arial"/>
                <w:sz w:val="20"/>
                <w:szCs w:val="20"/>
              </w:rPr>
              <w:t>Slab wood (the exterior portion of a log removed by sawing for lumber)</w:t>
            </w:r>
          </w:p>
        </w:tc>
        <w:tc>
          <w:tcPr>
            <w:tcW w:w="1170" w:type="dxa"/>
            <w:vAlign w:val="center"/>
          </w:tcPr>
          <w:p w14:paraId="3E214A41"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1755D07B" w14:textId="77777777" w:rsidTr="00C54487">
        <w:trPr>
          <w:trHeight w:hRule="exact" w:val="397"/>
        </w:trPr>
        <w:tc>
          <w:tcPr>
            <w:tcW w:w="9846" w:type="dxa"/>
            <w:gridSpan w:val="2"/>
            <w:shd w:val="clear" w:color="auto" w:fill="8AB059" w:themeFill="accent2"/>
            <w:tcMar>
              <w:top w:w="0" w:type="dxa"/>
              <w:left w:w="108" w:type="dxa"/>
              <w:bottom w:w="0" w:type="dxa"/>
              <w:right w:w="108" w:type="dxa"/>
            </w:tcMar>
            <w:vAlign w:val="center"/>
          </w:tcPr>
          <w:p w14:paraId="5CE9FB2D" w14:textId="77777777" w:rsidR="00D76374" w:rsidRPr="00CF1D5F" w:rsidRDefault="00D76374" w:rsidP="00947335">
            <w:pPr>
              <w:pStyle w:val="Standard"/>
              <w:numPr>
                <w:ilvl w:val="0"/>
                <w:numId w:val="13"/>
              </w:numPr>
              <w:rPr>
                <w:rFonts w:ascii="Arial" w:hAnsi="Arial" w:cs="Arial"/>
                <w:b/>
                <w:sz w:val="20"/>
                <w:szCs w:val="20"/>
              </w:rPr>
            </w:pPr>
            <w:r>
              <w:rPr>
                <w:rFonts w:ascii="Arial" w:hAnsi="Arial" w:cs="Arial"/>
                <w:b/>
                <w:sz w:val="20"/>
                <w:szCs w:val="20"/>
              </w:rPr>
              <w:t>Tertiary feedstock</w:t>
            </w:r>
          </w:p>
        </w:tc>
      </w:tr>
      <w:tr w:rsidR="00D76374" w:rsidRPr="00CF1D5F" w14:paraId="53FE78AE" w14:textId="77777777" w:rsidTr="00C54487">
        <w:trPr>
          <w:trHeight w:hRule="exact" w:val="397"/>
        </w:trPr>
        <w:tc>
          <w:tcPr>
            <w:tcW w:w="8676" w:type="dxa"/>
            <w:tcMar>
              <w:top w:w="0" w:type="dxa"/>
              <w:left w:w="108" w:type="dxa"/>
              <w:bottom w:w="0" w:type="dxa"/>
              <w:right w:w="108" w:type="dxa"/>
            </w:tcMar>
            <w:vAlign w:val="center"/>
          </w:tcPr>
          <w:p w14:paraId="522BBE12" w14:textId="77777777" w:rsidR="00D76374" w:rsidRPr="00CF1D5F" w:rsidRDefault="00D76374" w:rsidP="00C54487">
            <w:pPr>
              <w:pStyle w:val="Standard"/>
              <w:rPr>
                <w:rFonts w:ascii="Arial" w:hAnsi="Arial" w:cs="Arial"/>
                <w:sz w:val="20"/>
                <w:szCs w:val="20"/>
              </w:rPr>
            </w:pPr>
            <w:r>
              <w:rPr>
                <w:rFonts w:ascii="Arial" w:hAnsi="Arial" w:cs="Arial"/>
                <w:sz w:val="20"/>
                <w:szCs w:val="20"/>
              </w:rPr>
              <w:t>4.1</w:t>
            </w:r>
            <w:r>
              <w:rPr>
                <w:rFonts w:ascii="Arial" w:hAnsi="Arial" w:cs="Arial"/>
                <w:sz w:val="20"/>
                <w:szCs w:val="20"/>
              </w:rPr>
              <w:tab/>
              <w:t>Post-consumer treated tertiary feedstock</w:t>
            </w:r>
          </w:p>
        </w:tc>
        <w:tc>
          <w:tcPr>
            <w:tcW w:w="1170" w:type="dxa"/>
            <w:vAlign w:val="center"/>
          </w:tcPr>
          <w:p w14:paraId="7327AC00"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7F078F15" w14:textId="77777777" w:rsidTr="00C54487">
        <w:trPr>
          <w:trHeight w:hRule="exact" w:val="397"/>
        </w:trPr>
        <w:tc>
          <w:tcPr>
            <w:tcW w:w="8676" w:type="dxa"/>
            <w:tcMar>
              <w:top w:w="0" w:type="dxa"/>
              <w:left w:w="108" w:type="dxa"/>
              <w:bottom w:w="0" w:type="dxa"/>
              <w:right w:w="108" w:type="dxa"/>
            </w:tcMar>
            <w:vAlign w:val="center"/>
          </w:tcPr>
          <w:p w14:paraId="64688EA4" w14:textId="77777777" w:rsidR="00D76374" w:rsidRPr="00CF1D5F" w:rsidRDefault="00D76374" w:rsidP="00C54487">
            <w:pPr>
              <w:pStyle w:val="Standard"/>
              <w:rPr>
                <w:rFonts w:ascii="Arial" w:hAnsi="Arial" w:cs="Arial"/>
                <w:sz w:val="20"/>
                <w:szCs w:val="20"/>
              </w:rPr>
            </w:pPr>
            <w:r>
              <w:rPr>
                <w:rFonts w:ascii="Arial" w:hAnsi="Arial" w:cs="Arial"/>
                <w:sz w:val="20"/>
                <w:szCs w:val="20"/>
              </w:rPr>
              <w:t>4.2</w:t>
            </w:r>
            <w:r>
              <w:rPr>
                <w:rFonts w:ascii="Arial" w:hAnsi="Arial" w:cs="Arial"/>
                <w:sz w:val="20"/>
                <w:szCs w:val="20"/>
              </w:rPr>
              <w:tab/>
              <w:t>Post-consumer untreated tertiary feedstock</w:t>
            </w:r>
          </w:p>
        </w:tc>
        <w:tc>
          <w:tcPr>
            <w:tcW w:w="1170" w:type="dxa"/>
            <w:vAlign w:val="center"/>
          </w:tcPr>
          <w:p w14:paraId="1A3504D8"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02CC2211" w14:textId="77777777" w:rsidTr="00C54487">
        <w:trPr>
          <w:trHeight w:hRule="exact" w:val="397"/>
        </w:trPr>
        <w:tc>
          <w:tcPr>
            <w:tcW w:w="8676" w:type="dxa"/>
            <w:tcMar>
              <w:top w:w="0" w:type="dxa"/>
              <w:left w:w="108" w:type="dxa"/>
              <w:bottom w:w="0" w:type="dxa"/>
              <w:right w:w="108" w:type="dxa"/>
            </w:tcMar>
            <w:vAlign w:val="center"/>
          </w:tcPr>
          <w:p w14:paraId="600916CE" w14:textId="77777777" w:rsidR="00D76374" w:rsidRPr="00CF1D5F" w:rsidRDefault="00D76374" w:rsidP="00C54487">
            <w:pPr>
              <w:pStyle w:val="Standard"/>
              <w:rPr>
                <w:rFonts w:ascii="Arial" w:hAnsi="Arial" w:cs="Arial"/>
                <w:sz w:val="20"/>
                <w:szCs w:val="20"/>
              </w:rPr>
            </w:pPr>
            <w:r>
              <w:rPr>
                <w:rFonts w:ascii="Arial" w:hAnsi="Arial" w:cs="Arial"/>
                <w:sz w:val="20"/>
                <w:szCs w:val="20"/>
              </w:rPr>
              <w:t>4.3</w:t>
            </w:r>
            <w:r>
              <w:rPr>
                <w:rFonts w:ascii="Arial" w:hAnsi="Arial" w:cs="Arial"/>
                <w:sz w:val="20"/>
                <w:szCs w:val="20"/>
              </w:rPr>
              <w:tab/>
              <w:t>Pre-consumer treated tertiary feedstock</w:t>
            </w:r>
          </w:p>
        </w:tc>
        <w:tc>
          <w:tcPr>
            <w:tcW w:w="1170" w:type="dxa"/>
            <w:vAlign w:val="center"/>
          </w:tcPr>
          <w:p w14:paraId="57BCD88B"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470166CD" w14:textId="77777777" w:rsidTr="00C54487">
        <w:trPr>
          <w:trHeight w:hRule="exact" w:val="397"/>
        </w:trPr>
        <w:tc>
          <w:tcPr>
            <w:tcW w:w="8676" w:type="dxa"/>
            <w:tcMar>
              <w:top w:w="0" w:type="dxa"/>
              <w:left w:w="108" w:type="dxa"/>
              <w:bottom w:w="0" w:type="dxa"/>
              <w:right w:w="108" w:type="dxa"/>
            </w:tcMar>
            <w:vAlign w:val="center"/>
          </w:tcPr>
          <w:p w14:paraId="6C43AA49" w14:textId="77777777" w:rsidR="00D76374" w:rsidRPr="00CF1D5F" w:rsidRDefault="00D76374" w:rsidP="00C54487">
            <w:pPr>
              <w:pStyle w:val="Standard"/>
              <w:rPr>
                <w:rFonts w:ascii="Arial" w:hAnsi="Arial" w:cs="Arial"/>
                <w:sz w:val="20"/>
                <w:szCs w:val="20"/>
              </w:rPr>
            </w:pPr>
            <w:r>
              <w:rPr>
                <w:rFonts w:ascii="Arial" w:hAnsi="Arial" w:cs="Arial"/>
                <w:sz w:val="20"/>
                <w:szCs w:val="20"/>
              </w:rPr>
              <w:t>4.4</w:t>
            </w:r>
            <w:r>
              <w:rPr>
                <w:rFonts w:ascii="Arial" w:hAnsi="Arial" w:cs="Arial"/>
                <w:sz w:val="20"/>
                <w:szCs w:val="20"/>
              </w:rPr>
              <w:tab/>
              <w:t>Pre-consumer untreated tertiary feedstock</w:t>
            </w:r>
          </w:p>
        </w:tc>
        <w:tc>
          <w:tcPr>
            <w:tcW w:w="1170" w:type="dxa"/>
            <w:vAlign w:val="center"/>
          </w:tcPr>
          <w:p w14:paraId="7AE890A1"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r w:rsidR="00D76374" w:rsidRPr="00CF1D5F" w14:paraId="420EC62F" w14:textId="77777777" w:rsidTr="00C54487">
        <w:trPr>
          <w:trHeight w:hRule="exact" w:val="397"/>
        </w:trPr>
        <w:tc>
          <w:tcPr>
            <w:tcW w:w="8676" w:type="dxa"/>
            <w:tcMar>
              <w:top w:w="0" w:type="dxa"/>
              <w:left w:w="108" w:type="dxa"/>
              <w:bottom w:w="0" w:type="dxa"/>
              <w:right w:w="108" w:type="dxa"/>
            </w:tcMar>
            <w:vAlign w:val="center"/>
          </w:tcPr>
          <w:p w14:paraId="1BD1991F" w14:textId="77777777" w:rsidR="00D76374" w:rsidRPr="00182907" w:rsidRDefault="00D76374" w:rsidP="00C54487">
            <w:pPr>
              <w:pStyle w:val="Standard"/>
              <w:rPr>
                <w:rFonts w:ascii="Arial" w:hAnsi="Arial" w:cs="Arial"/>
                <w:sz w:val="20"/>
                <w:szCs w:val="20"/>
              </w:rPr>
            </w:pPr>
            <w:r>
              <w:rPr>
                <w:rFonts w:ascii="Arial" w:hAnsi="Arial" w:cs="Arial"/>
                <w:sz w:val="20"/>
                <w:szCs w:val="20"/>
              </w:rPr>
              <w:t>4.5</w:t>
            </w:r>
            <w:r>
              <w:rPr>
                <w:rFonts w:ascii="Arial" w:hAnsi="Arial" w:cs="Arial"/>
                <w:sz w:val="20"/>
                <w:szCs w:val="20"/>
              </w:rPr>
              <w:tab/>
            </w:r>
            <w:r w:rsidRPr="00182907">
              <w:rPr>
                <w:rFonts w:ascii="Arial" w:hAnsi="Arial" w:cs="Arial"/>
                <w:sz w:val="20"/>
                <w:szCs w:val="20"/>
              </w:rPr>
              <w:t>Other</w:t>
            </w:r>
            <w:r w:rsidRPr="009967F7">
              <w:t xml:space="preserve"> </w:t>
            </w:r>
            <w:r w:rsidRPr="00182907">
              <w:rPr>
                <w:rFonts w:ascii="Arial" w:hAnsi="Arial" w:cs="Arial"/>
                <w:sz w:val="20"/>
                <w:szCs w:val="20"/>
              </w:rPr>
              <w:t>Tertiary feedstock</w:t>
            </w:r>
          </w:p>
        </w:tc>
        <w:tc>
          <w:tcPr>
            <w:tcW w:w="1170" w:type="dxa"/>
            <w:vAlign w:val="center"/>
          </w:tcPr>
          <w:p w14:paraId="52EBFB26" w14:textId="77777777" w:rsidR="00D76374" w:rsidRPr="00CF1D5F" w:rsidRDefault="00D76374" w:rsidP="00C54487">
            <w:pPr>
              <w:pStyle w:val="Standard"/>
              <w:rPr>
                <w:rFonts w:ascii="Arial" w:hAnsi="Arial" w:cs="Arial"/>
                <w:sz w:val="20"/>
                <w:szCs w:val="20"/>
              </w:rPr>
            </w:pPr>
            <w:r>
              <w:rPr>
                <w:rFonts w:ascii="Arial" w:hAnsi="Arial" w:cs="Arial"/>
                <w:sz w:val="20"/>
                <w:szCs w:val="20"/>
              </w:rPr>
              <w:t>P</w:t>
            </w:r>
            <w:r w:rsidRPr="00CF1D5F">
              <w:rPr>
                <w:rFonts w:ascii="Arial" w:hAnsi="Arial" w:cs="Arial"/>
                <w:sz w:val="20"/>
                <w:szCs w:val="20"/>
              </w:rPr>
              <w:t>arts</w:t>
            </w:r>
          </w:p>
        </w:tc>
      </w:tr>
    </w:tbl>
    <w:p w14:paraId="4BD5C9B2" w14:textId="77777777" w:rsidR="00D76374" w:rsidRDefault="00D76374" w:rsidP="00D76374"/>
    <w:p w14:paraId="63A79C96" w14:textId="77777777" w:rsidR="00D76374" w:rsidRPr="00954DB2" w:rsidRDefault="00D76374" w:rsidP="00D76374">
      <w:pPr>
        <w:rPr>
          <w:b/>
        </w:rPr>
      </w:pPr>
      <w:r w:rsidRPr="00954DB2">
        <w:rPr>
          <w:b/>
        </w:rPr>
        <w:t>Definitions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D76374" w14:paraId="24BA2B5A" w14:textId="77777777" w:rsidTr="00C54487">
        <w:tc>
          <w:tcPr>
            <w:tcW w:w="4814" w:type="dxa"/>
          </w:tcPr>
          <w:p w14:paraId="302F080D"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Arboricultural arising</w:t>
            </w:r>
          </w:p>
        </w:tc>
        <w:tc>
          <w:tcPr>
            <w:tcW w:w="4814" w:type="dxa"/>
          </w:tcPr>
          <w:p w14:paraId="1754A13C"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Woody arisings from urban or domestic tree work, or clearance work alongside power lines, roads or railways.</w:t>
            </w:r>
          </w:p>
        </w:tc>
      </w:tr>
      <w:tr w:rsidR="00D76374" w14:paraId="6D089B0F" w14:textId="77777777" w:rsidTr="00C54487">
        <w:tc>
          <w:tcPr>
            <w:tcW w:w="4814" w:type="dxa"/>
          </w:tcPr>
          <w:p w14:paraId="151DEA26"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Bark</w:t>
            </w:r>
          </w:p>
        </w:tc>
        <w:tc>
          <w:tcPr>
            <w:tcW w:w="4814" w:type="dxa"/>
          </w:tcPr>
          <w:p w14:paraId="37AC6E1A"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The tough outer surface of trunks of trees, and other woody plants.</w:t>
            </w:r>
          </w:p>
        </w:tc>
      </w:tr>
      <w:tr w:rsidR="00D76374" w14:paraId="19CF2723" w14:textId="77777777" w:rsidTr="00C54487">
        <w:tc>
          <w:tcPr>
            <w:tcW w:w="4814" w:type="dxa"/>
          </w:tcPr>
          <w:p w14:paraId="7E317074"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Branch wood</w:t>
            </w:r>
          </w:p>
        </w:tc>
        <w:tc>
          <w:tcPr>
            <w:tcW w:w="4814" w:type="dxa"/>
          </w:tcPr>
          <w:p w14:paraId="49B40275"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 xml:space="preserve">Woody portions of a tree excluding the stem and roots. </w:t>
            </w:r>
          </w:p>
        </w:tc>
      </w:tr>
      <w:tr w:rsidR="00D76374" w14:paraId="7CD2A684" w14:textId="77777777" w:rsidTr="00C54487">
        <w:tc>
          <w:tcPr>
            <w:tcW w:w="4814" w:type="dxa"/>
          </w:tcPr>
          <w:p w14:paraId="3B1D1B05"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Diseased wood</w:t>
            </w:r>
          </w:p>
        </w:tc>
        <w:tc>
          <w:tcPr>
            <w:tcW w:w="4814" w:type="dxa"/>
          </w:tcPr>
          <w:p w14:paraId="66A25639"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Timber that is diseased.</w:t>
            </w:r>
          </w:p>
        </w:tc>
      </w:tr>
      <w:tr w:rsidR="00D76374" w14:paraId="0D7B42F5" w14:textId="77777777" w:rsidTr="00C54487">
        <w:tc>
          <w:tcPr>
            <w:tcW w:w="4814" w:type="dxa"/>
          </w:tcPr>
          <w:p w14:paraId="384AFFAE"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End of life non-timber plantations</w:t>
            </w:r>
          </w:p>
        </w:tc>
        <w:tc>
          <w:tcPr>
            <w:tcW w:w="4814" w:type="dxa"/>
          </w:tcPr>
          <w:p w14:paraId="303F7514"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Standing trees from plantations for non-timber products (e.g., coconut, rubber, palm trees</w:t>
            </w:r>
            <w:r>
              <w:rPr>
                <w:rFonts w:ascii="Arial" w:eastAsia="SimSun" w:hAnsi="Arial" w:cs="Arial"/>
                <w:color w:val="000000"/>
                <w:kern w:val="3"/>
              </w:rPr>
              <w:t xml:space="preserve">, </w:t>
            </w:r>
            <w:r w:rsidRPr="00B743C4">
              <w:rPr>
                <w:rFonts w:ascii="Arial" w:eastAsia="SimSun" w:hAnsi="Arial" w:cs="Arial"/>
                <w:i/>
                <w:color w:val="000000"/>
                <w:kern w:val="3"/>
              </w:rPr>
              <w:t>Pinus pinea</w:t>
            </w:r>
            <w:r>
              <w:rPr>
                <w:rFonts w:ascii="Arial" w:eastAsia="SimSun" w:hAnsi="Arial" w:cs="Arial"/>
                <w:color w:val="000000"/>
                <w:kern w:val="3"/>
              </w:rPr>
              <w:t xml:space="preserve"> planted for nut production</w:t>
            </w:r>
            <w:r w:rsidRPr="00885F9E">
              <w:rPr>
                <w:rFonts w:ascii="Arial" w:eastAsia="SimSun" w:hAnsi="Arial" w:cs="Arial"/>
                <w:color w:val="000000"/>
                <w:kern w:val="3"/>
              </w:rPr>
              <w:t>) which have reached the end of their useful life. Only tropical/sub-tropical locations have been considered to fall into this category so far</w:t>
            </w:r>
          </w:p>
        </w:tc>
      </w:tr>
      <w:tr w:rsidR="00D76374" w14:paraId="7A0FD527" w14:textId="77777777" w:rsidTr="00C54487">
        <w:tc>
          <w:tcPr>
            <w:tcW w:w="4814" w:type="dxa"/>
          </w:tcPr>
          <w:p w14:paraId="1C05C6B9"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Long rotation forestry (broadleaf)</w:t>
            </w:r>
          </w:p>
        </w:tc>
        <w:tc>
          <w:tcPr>
            <w:tcW w:w="4814" w:type="dxa"/>
          </w:tcPr>
          <w:p w14:paraId="24A571EA"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Broadleaf tree</w:t>
            </w:r>
            <w:r>
              <w:rPr>
                <w:rFonts w:ascii="Arial" w:eastAsia="SimSun" w:hAnsi="Arial" w:cs="Arial"/>
                <w:color w:val="000000"/>
                <w:kern w:val="3"/>
              </w:rPr>
              <w:t>s</w:t>
            </w:r>
            <w:r w:rsidRPr="00885F9E">
              <w:rPr>
                <w:rFonts w:ascii="Arial" w:eastAsia="SimSun" w:hAnsi="Arial" w:cs="Arial"/>
                <w:color w:val="000000"/>
                <w:kern w:val="3"/>
              </w:rPr>
              <w:t xml:space="preserve"> felled after a growing period of several decades, and then replanted.</w:t>
            </w:r>
          </w:p>
        </w:tc>
      </w:tr>
      <w:tr w:rsidR="00D76374" w14:paraId="2EF76CD4" w14:textId="77777777" w:rsidTr="00C54487">
        <w:tc>
          <w:tcPr>
            <w:tcW w:w="4814" w:type="dxa"/>
          </w:tcPr>
          <w:p w14:paraId="4C712D62"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Long rotation forestry (conifer)</w:t>
            </w:r>
          </w:p>
        </w:tc>
        <w:tc>
          <w:tcPr>
            <w:tcW w:w="4814" w:type="dxa"/>
          </w:tcPr>
          <w:p w14:paraId="2CE6D7F4" w14:textId="77777777" w:rsidR="00D76374" w:rsidRPr="00885F9E" w:rsidRDefault="00D76374" w:rsidP="00C54487">
            <w:pPr>
              <w:pStyle w:val="NormalWeb"/>
              <w:spacing w:before="0" w:beforeAutospacing="0" w:after="120" w:afterAutospacing="0"/>
              <w:rPr>
                <w:rFonts w:ascii="Arial" w:eastAsia="SimSun" w:hAnsi="Arial" w:cs="Arial"/>
                <w:color w:val="000000"/>
                <w:kern w:val="3"/>
                <w:sz w:val="20"/>
                <w:szCs w:val="20"/>
                <w:lang w:eastAsia="en-US"/>
              </w:rPr>
            </w:pPr>
            <w:r w:rsidRPr="00885F9E">
              <w:rPr>
                <w:rFonts w:ascii="Arial" w:eastAsia="SimSun" w:hAnsi="Arial" w:cs="Arial"/>
                <w:color w:val="000000"/>
                <w:kern w:val="3"/>
                <w:sz w:val="20"/>
                <w:szCs w:val="20"/>
                <w:lang w:eastAsia="en-US"/>
              </w:rPr>
              <w:t>Conifer tree</w:t>
            </w:r>
            <w:r>
              <w:rPr>
                <w:rFonts w:ascii="Arial" w:eastAsia="SimSun" w:hAnsi="Arial" w:cs="Arial"/>
                <w:color w:val="000000"/>
                <w:kern w:val="3"/>
                <w:sz w:val="20"/>
                <w:szCs w:val="20"/>
                <w:lang w:eastAsia="en-US"/>
              </w:rPr>
              <w:t>s</w:t>
            </w:r>
            <w:r w:rsidRPr="00885F9E">
              <w:rPr>
                <w:rFonts w:ascii="Arial" w:eastAsia="SimSun" w:hAnsi="Arial" w:cs="Arial"/>
                <w:color w:val="000000"/>
                <w:kern w:val="3"/>
                <w:sz w:val="20"/>
                <w:szCs w:val="20"/>
                <w:lang w:eastAsia="en-US"/>
              </w:rPr>
              <w:t xml:space="preserve"> felled after a growing period of several decades, and then replanted</w:t>
            </w:r>
          </w:p>
        </w:tc>
      </w:tr>
      <w:tr w:rsidR="00D76374" w14:paraId="2C98DC4B" w14:textId="77777777" w:rsidTr="00C54487">
        <w:tc>
          <w:tcPr>
            <w:tcW w:w="4814" w:type="dxa"/>
          </w:tcPr>
          <w:p w14:paraId="6516DBE7"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Low grade round wood (co-product)</w:t>
            </w:r>
          </w:p>
        </w:tc>
        <w:tc>
          <w:tcPr>
            <w:tcW w:w="4814" w:type="dxa"/>
          </w:tcPr>
          <w:p w14:paraId="38FF136C"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Roundwood other than thinnings or branch wood. Not sold into lumber markets due to quality, size</w:t>
            </w:r>
            <w:r>
              <w:rPr>
                <w:rFonts w:ascii="Arial" w:eastAsia="SimSun" w:hAnsi="Arial" w:cs="Arial"/>
                <w:color w:val="000000"/>
                <w:kern w:val="3"/>
              </w:rPr>
              <w:t xml:space="preserve">, </w:t>
            </w:r>
            <w:r w:rsidRPr="00885F9E">
              <w:rPr>
                <w:rFonts w:ascii="Arial" w:eastAsia="SimSun" w:hAnsi="Arial" w:cs="Arial"/>
                <w:color w:val="000000"/>
                <w:kern w:val="3"/>
              </w:rPr>
              <w:t>species, or other constraints.</w:t>
            </w:r>
          </w:p>
        </w:tc>
      </w:tr>
      <w:tr w:rsidR="00D76374" w14:paraId="0DAF0E85" w14:textId="77777777" w:rsidTr="00C54487">
        <w:tc>
          <w:tcPr>
            <w:tcW w:w="4814" w:type="dxa"/>
          </w:tcPr>
          <w:p w14:paraId="7F47FCB6"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Other residues of wood industry</w:t>
            </w:r>
          </w:p>
        </w:tc>
        <w:tc>
          <w:tcPr>
            <w:tcW w:w="4814" w:type="dxa"/>
          </w:tcPr>
          <w:p w14:paraId="07B6DFA9"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Any other wood residue in the form of chip, bark, sawdust, etc. that is produced at a primary processor</w:t>
            </w:r>
            <w:r>
              <w:rPr>
                <w:rFonts w:ascii="Arial" w:eastAsia="SimSun" w:hAnsi="Arial" w:cs="Arial"/>
                <w:color w:val="000000"/>
                <w:kern w:val="3"/>
              </w:rPr>
              <w:t>.</w:t>
            </w:r>
            <w:r w:rsidRPr="00885F9E">
              <w:rPr>
                <w:rFonts w:ascii="Arial" w:eastAsia="SimSun" w:hAnsi="Arial" w:cs="Arial"/>
                <w:color w:val="000000"/>
                <w:kern w:val="3"/>
              </w:rPr>
              <w:t>.</w:t>
            </w:r>
          </w:p>
        </w:tc>
      </w:tr>
      <w:tr w:rsidR="00D76374" w14:paraId="3D971187" w14:textId="77777777" w:rsidTr="00C54487">
        <w:tc>
          <w:tcPr>
            <w:tcW w:w="4814" w:type="dxa"/>
          </w:tcPr>
          <w:p w14:paraId="0FCCB9AB"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Other tertiary feedstock</w:t>
            </w:r>
          </w:p>
        </w:tc>
        <w:tc>
          <w:tcPr>
            <w:tcW w:w="4814" w:type="dxa"/>
          </w:tcPr>
          <w:p w14:paraId="3BFB952F"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Tertiary feedstock not included in other categories</w:t>
            </w:r>
          </w:p>
        </w:tc>
      </w:tr>
      <w:tr w:rsidR="00D76374" w14:paraId="5DD1B899" w14:textId="77777777" w:rsidTr="00C54487">
        <w:tc>
          <w:tcPr>
            <w:tcW w:w="4814" w:type="dxa"/>
          </w:tcPr>
          <w:p w14:paraId="67883FA2"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Other types of sawmill residues</w:t>
            </w:r>
          </w:p>
        </w:tc>
        <w:tc>
          <w:tcPr>
            <w:tcW w:w="4814" w:type="dxa"/>
          </w:tcPr>
          <w:p w14:paraId="70FE10A7"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Any other wood residue in the form of chip, bark, sawdust, etc. that is produced at a sawmill.</w:t>
            </w:r>
          </w:p>
        </w:tc>
      </w:tr>
      <w:tr w:rsidR="00D76374" w14:paraId="62C97DED" w14:textId="77777777" w:rsidTr="00C54487">
        <w:tc>
          <w:tcPr>
            <w:tcW w:w="4814" w:type="dxa"/>
          </w:tcPr>
          <w:p w14:paraId="51A3AF01"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Post-consumer untreated tertiary feedstock</w:t>
            </w:r>
          </w:p>
        </w:tc>
        <w:tc>
          <w:tcPr>
            <w:tcW w:w="4814" w:type="dxa"/>
          </w:tcPr>
          <w:p w14:paraId="0F7DA902"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 xml:space="preserve">As pre-consumer untreated tertiary feedstock but post-consumer use. </w:t>
            </w:r>
          </w:p>
        </w:tc>
      </w:tr>
      <w:tr w:rsidR="00D76374" w14:paraId="35683888" w14:textId="77777777" w:rsidTr="00C54487">
        <w:tc>
          <w:tcPr>
            <w:tcW w:w="4814" w:type="dxa"/>
          </w:tcPr>
          <w:p w14:paraId="66F0E2E2"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lastRenderedPageBreak/>
              <w:t>Post-consumer treated tertiary feedstock</w:t>
            </w:r>
          </w:p>
        </w:tc>
        <w:tc>
          <w:tcPr>
            <w:tcW w:w="4814" w:type="dxa"/>
          </w:tcPr>
          <w:p w14:paraId="423CE69F"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As pre-consumer treated tertiary feedstock but post-consumer use.</w:t>
            </w:r>
          </w:p>
        </w:tc>
      </w:tr>
      <w:tr w:rsidR="00D76374" w14:paraId="207BDD4C" w14:textId="77777777" w:rsidTr="00C54487">
        <w:tc>
          <w:tcPr>
            <w:tcW w:w="4814" w:type="dxa"/>
          </w:tcPr>
          <w:p w14:paraId="7A4D79EB"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Pre-consumer treated tertiary feedstock</w:t>
            </w:r>
          </w:p>
        </w:tc>
        <w:tc>
          <w:tcPr>
            <w:tcW w:w="4814" w:type="dxa"/>
          </w:tcPr>
          <w:p w14:paraId="094B1546"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 xml:space="preserve">As pre-consumer untreated tertiary feedstock, except that material has glue, varnish, paint, stain etc. as treatment </w:t>
            </w:r>
          </w:p>
        </w:tc>
      </w:tr>
      <w:tr w:rsidR="00D76374" w14:paraId="0C1D33F5" w14:textId="77777777" w:rsidTr="00C54487">
        <w:tc>
          <w:tcPr>
            <w:tcW w:w="4814" w:type="dxa"/>
          </w:tcPr>
          <w:p w14:paraId="4AE56F4C"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Pre-consumer untreated tertiary feedstock</w:t>
            </w:r>
          </w:p>
        </w:tc>
        <w:tc>
          <w:tcPr>
            <w:tcW w:w="4814" w:type="dxa"/>
          </w:tcPr>
          <w:p w14:paraId="5EEB8369"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Sawdust or other arisings from the processing of untreated wood that has been through any secondary process. E.g sawdust/planings from manufacturing of window frames, furniture, floorboards.</w:t>
            </w:r>
          </w:p>
        </w:tc>
      </w:tr>
      <w:tr w:rsidR="00D76374" w14:paraId="74511F60" w14:textId="77777777" w:rsidTr="00C54487">
        <w:tc>
          <w:tcPr>
            <w:tcW w:w="4814" w:type="dxa"/>
          </w:tcPr>
          <w:p w14:paraId="575EE531"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Sawdust</w:t>
            </w:r>
          </w:p>
        </w:tc>
        <w:tc>
          <w:tcPr>
            <w:tcW w:w="4814" w:type="dxa"/>
          </w:tcPr>
          <w:p w14:paraId="6E8B6290"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Powdered particles of wood produced by sawing.</w:t>
            </w:r>
          </w:p>
        </w:tc>
      </w:tr>
      <w:tr w:rsidR="00D76374" w14:paraId="62F844FB" w14:textId="77777777" w:rsidTr="00C54487">
        <w:tc>
          <w:tcPr>
            <w:tcW w:w="4814" w:type="dxa"/>
          </w:tcPr>
          <w:p w14:paraId="672DA9D2" w14:textId="77777777" w:rsidR="00D76374" w:rsidRPr="00885F9E" w:rsidRDefault="00D76374" w:rsidP="00C54487">
            <w:pPr>
              <w:tabs>
                <w:tab w:val="left" w:pos="1635"/>
              </w:tabs>
              <w:rPr>
                <w:rFonts w:ascii="Arial" w:eastAsia="SimSun" w:hAnsi="Arial" w:cs="Arial"/>
                <w:color w:val="000000"/>
                <w:kern w:val="3"/>
              </w:rPr>
            </w:pPr>
            <w:r w:rsidRPr="00885F9E">
              <w:rPr>
                <w:rFonts w:ascii="Arial" w:eastAsia="SimSun" w:hAnsi="Arial" w:cs="Arial"/>
                <w:color w:val="000000"/>
                <w:kern w:val="3"/>
              </w:rPr>
              <w:t>Short rotation forestry (SRF)</w:t>
            </w:r>
          </w:p>
        </w:tc>
        <w:tc>
          <w:tcPr>
            <w:tcW w:w="4814" w:type="dxa"/>
          </w:tcPr>
          <w:p w14:paraId="5DD8D88B"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Short Rotation Forestry (SRF) refers to tree plantations with short harvest rotations (typically every 8 to 15 years). For tropical/sub-tropical regions, eucalyptus is used as a representative type of short rotation forestry crop.</w:t>
            </w:r>
          </w:p>
        </w:tc>
      </w:tr>
      <w:tr w:rsidR="00D76374" w14:paraId="08C74E37" w14:textId="77777777" w:rsidTr="00C54487">
        <w:tc>
          <w:tcPr>
            <w:tcW w:w="4814" w:type="dxa"/>
          </w:tcPr>
          <w:p w14:paraId="697B2E04"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 xml:space="preserve">Slab wood </w:t>
            </w:r>
          </w:p>
        </w:tc>
        <w:tc>
          <w:tcPr>
            <w:tcW w:w="4814" w:type="dxa"/>
          </w:tcPr>
          <w:p w14:paraId="35A151AE"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An outsize piece cut from a log when squaring it for lumber.</w:t>
            </w:r>
          </w:p>
        </w:tc>
      </w:tr>
      <w:tr w:rsidR="00D76374" w14:paraId="0C09A5D2" w14:textId="77777777" w:rsidTr="00C54487">
        <w:tc>
          <w:tcPr>
            <w:tcW w:w="4814" w:type="dxa"/>
          </w:tcPr>
          <w:p w14:paraId="61104AD4"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SRF coppice (combined harvesting and billeting)</w:t>
            </w:r>
          </w:p>
        </w:tc>
        <w:tc>
          <w:tcPr>
            <w:tcW w:w="4814" w:type="dxa"/>
          </w:tcPr>
          <w:p w14:paraId="49137F5B"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 xml:space="preserve">Short Rotation Coppice (SRC) refers to varieties of poplar and willow grown in wood plantations managed through coppicing. Harvesting was assumed to take place every 2 to 5 years. SRC can be harvested using three different techniques. Combined harvesting and billeting refers to a harvest using machines that cut coppice stems into shorter lengths (5-10 cm), called billets. </w:t>
            </w:r>
          </w:p>
        </w:tc>
      </w:tr>
      <w:tr w:rsidR="00D76374" w14:paraId="2E67CB1D" w14:textId="77777777" w:rsidTr="00C54487">
        <w:tc>
          <w:tcPr>
            <w:tcW w:w="4814" w:type="dxa"/>
          </w:tcPr>
          <w:p w14:paraId="692B2202"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SRF coppice (combined harvesting and chipping)</w:t>
            </w:r>
          </w:p>
        </w:tc>
        <w:tc>
          <w:tcPr>
            <w:tcW w:w="4814" w:type="dxa"/>
          </w:tcPr>
          <w:p w14:paraId="36C493D3"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SRC refers to varieties of poplar and willow grown in wood plantations managed through coppicing. Harvesting was assumed to take place every 2 to 5 years. SRC can be harvested using three different techniques. Combined harvesting and chipping refers to a harvest in which the crop is cut and chipped in a single pass.</w:t>
            </w:r>
          </w:p>
        </w:tc>
      </w:tr>
      <w:tr w:rsidR="00D76374" w14:paraId="0093D1EA" w14:textId="77777777" w:rsidTr="00C54487">
        <w:tc>
          <w:tcPr>
            <w:tcW w:w="4814" w:type="dxa"/>
          </w:tcPr>
          <w:p w14:paraId="5EE7D99F"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SRF coppice (stick harvesting)</w:t>
            </w:r>
          </w:p>
        </w:tc>
        <w:tc>
          <w:tcPr>
            <w:tcW w:w="4814" w:type="dxa"/>
          </w:tcPr>
          <w:p w14:paraId="7F948A8A"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SRC refers to varieties of poplar and willow grown in wood plantations managed through coppicing. Harvesting was assumed to take place every 2 to 5 years. SRC can be harvested using three different techniques. Under stick harvesting, the crop is cut as whole stems.</w:t>
            </w:r>
          </w:p>
        </w:tc>
      </w:tr>
      <w:tr w:rsidR="00D76374" w14:paraId="57F81D00" w14:textId="77777777" w:rsidTr="00C54487">
        <w:tc>
          <w:tcPr>
            <w:tcW w:w="4814" w:type="dxa"/>
          </w:tcPr>
          <w:p w14:paraId="41E8A233"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Storm Salvage</w:t>
            </w:r>
          </w:p>
        </w:tc>
        <w:tc>
          <w:tcPr>
            <w:tcW w:w="4814" w:type="dxa"/>
          </w:tcPr>
          <w:p w14:paraId="14A34E1B"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Timber that has been damaged during a storm and is subsequently of little value other than for energy</w:t>
            </w:r>
          </w:p>
        </w:tc>
      </w:tr>
      <w:tr w:rsidR="00D76374" w14:paraId="2985F2EA" w14:textId="77777777" w:rsidTr="00C54487">
        <w:tc>
          <w:tcPr>
            <w:tcW w:w="4814" w:type="dxa"/>
          </w:tcPr>
          <w:p w14:paraId="647D75DE"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Thinning</w:t>
            </w:r>
          </w:p>
        </w:tc>
        <w:tc>
          <w:tcPr>
            <w:tcW w:w="4814" w:type="dxa"/>
          </w:tcPr>
          <w:p w14:paraId="3C1FC2EE"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Roundwood from a forest or plantation thinning, as long as this practice does not change the land use status of the area.</w:t>
            </w:r>
          </w:p>
        </w:tc>
      </w:tr>
      <w:tr w:rsidR="00D76374" w14:paraId="149EBC49" w14:textId="77777777" w:rsidTr="00C54487">
        <w:tc>
          <w:tcPr>
            <w:tcW w:w="4814" w:type="dxa"/>
            <w:tcBorders>
              <w:bottom w:val="single" w:sz="4" w:space="0" w:color="auto"/>
            </w:tcBorders>
          </w:tcPr>
          <w:p w14:paraId="12C4B54E" w14:textId="77777777" w:rsidR="00D76374" w:rsidRPr="00885F9E" w:rsidRDefault="00D76374" w:rsidP="00C54487">
            <w:pPr>
              <w:rPr>
                <w:rFonts w:ascii="Arial" w:eastAsia="SimSun" w:hAnsi="Arial" w:cs="Arial"/>
                <w:color w:val="000000"/>
                <w:kern w:val="3"/>
              </w:rPr>
            </w:pPr>
            <w:r w:rsidRPr="00885F9E">
              <w:rPr>
                <w:rFonts w:ascii="Arial" w:eastAsia="SimSun" w:hAnsi="Arial" w:cs="Arial"/>
                <w:color w:val="000000"/>
                <w:kern w:val="3"/>
              </w:rPr>
              <w:t>Tree stumps</w:t>
            </w:r>
          </w:p>
        </w:tc>
        <w:tc>
          <w:tcPr>
            <w:tcW w:w="4814" w:type="dxa"/>
            <w:tcBorders>
              <w:bottom w:val="single" w:sz="4" w:space="0" w:color="auto"/>
            </w:tcBorders>
          </w:tcPr>
          <w:p w14:paraId="1F6C30F4" w14:textId="77777777" w:rsidR="00D76374" w:rsidRPr="00885F9E" w:rsidRDefault="00D76374" w:rsidP="00C54487">
            <w:pPr>
              <w:spacing w:after="120" w:line="240" w:lineRule="auto"/>
              <w:rPr>
                <w:rFonts w:ascii="Arial" w:eastAsia="SimSun" w:hAnsi="Arial" w:cs="Arial"/>
                <w:color w:val="000000"/>
                <w:kern w:val="3"/>
              </w:rPr>
            </w:pPr>
            <w:r w:rsidRPr="00885F9E">
              <w:rPr>
                <w:rFonts w:ascii="Arial" w:eastAsia="SimSun" w:hAnsi="Arial" w:cs="Arial"/>
                <w:color w:val="000000"/>
                <w:kern w:val="3"/>
              </w:rPr>
              <w:t xml:space="preserve">The basal portion of a tree remaining after the rest has been removed. </w:t>
            </w:r>
          </w:p>
        </w:tc>
      </w:tr>
      <w:tr w:rsidR="00D76374" w14:paraId="7E365649" w14:textId="77777777" w:rsidTr="00C54487">
        <w:tc>
          <w:tcPr>
            <w:tcW w:w="4814" w:type="dxa"/>
            <w:tcBorders>
              <w:bottom w:val="single" w:sz="4" w:space="0" w:color="auto"/>
            </w:tcBorders>
          </w:tcPr>
          <w:p w14:paraId="28AA067A" w14:textId="77777777" w:rsidR="00D76374" w:rsidRPr="00885F9E" w:rsidRDefault="00D76374" w:rsidP="00C54487">
            <w:pPr>
              <w:tabs>
                <w:tab w:val="left" w:pos="1245"/>
              </w:tabs>
              <w:rPr>
                <w:rFonts w:ascii="Arial" w:eastAsia="SimSun" w:hAnsi="Arial" w:cs="Arial"/>
                <w:color w:val="000000"/>
                <w:kern w:val="3"/>
              </w:rPr>
            </w:pPr>
            <w:r w:rsidRPr="00885F9E">
              <w:rPr>
                <w:rFonts w:ascii="Arial" w:eastAsia="SimSun" w:hAnsi="Arial" w:cs="Arial"/>
                <w:color w:val="000000"/>
                <w:kern w:val="3"/>
              </w:rPr>
              <w:t>Tree tops</w:t>
            </w:r>
          </w:p>
        </w:tc>
        <w:tc>
          <w:tcPr>
            <w:tcW w:w="4814" w:type="dxa"/>
            <w:tcBorders>
              <w:bottom w:val="single" w:sz="4" w:space="0" w:color="auto"/>
            </w:tcBorders>
          </w:tcPr>
          <w:p w14:paraId="1DC73483" w14:textId="77777777" w:rsidR="00D76374" w:rsidRPr="00885F9E" w:rsidRDefault="00D76374" w:rsidP="00C54487">
            <w:pPr>
              <w:spacing w:after="120" w:line="240" w:lineRule="auto"/>
              <w:rPr>
                <w:rFonts w:ascii="Arial" w:eastAsia="SimSun" w:hAnsi="Arial" w:cs="Arial"/>
                <w:color w:val="000000"/>
                <w:kern w:val="3"/>
              </w:rPr>
            </w:pPr>
            <w:r w:rsidRPr="00954DB2">
              <w:rPr>
                <w:rFonts w:ascii="Arial" w:eastAsia="SimSun" w:hAnsi="Arial" w:cs="Arial"/>
                <w:color w:val="000000"/>
                <w:kern w:val="3"/>
              </w:rPr>
              <w:t>The top part of</w:t>
            </w:r>
            <w:r>
              <w:rPr>
                <w:rFonts w:ascii="Arial" w:eastAsia="SimSun" w:hAnsi="Arial" w:cs="Arial"/>
                <w:color w:val="000000"/>
                <w:kern w:val="3"/>
              </w:rPr>
              <w:t xml:space="preserve"> </w:t>
            </w:r>
            <w:r w:rsidRPr="00954DB2">
              <w:rPr>
                <w:rFonts w:ascii="Arial" w:eastAsia="SimSun" w:hAnsi="Arial" w:cs="Arial"/>
                <w:color w:val="000000"/>
                <w:kern w:val="3"/>
              </w:rPr>
              <w:t>tree</w:t>
            </w:r>
            <w:r>
              <w:rPr>
                <w:rFonts w:ascii="Arial" w:eastAsia="SimSun" w:hAnsi="Arial" w:cs="Arial"/>
                <w:color w:val="000000"/>
                <w:kern w:val="3"/>
              </w:rPr>
              <w:t>s</w:t>
            </w:r>
          </w:p>
        </w:tc>
      </w:tr>
      <w:bookmarkEnd w:id="15"/>
      <w:bookmarkEnd w:id="16"/>
      <w:tr w:rsidR="00D76374" w14:paraId="5FB6142F" w14:textId="77777777" w:rsidTr="00C54487">
        <w:tc>
          <w:tcPr>
            <w:tcW w:w="4814" w:type="dxa"/>
            <w:tcBorders>
              <w:top w:val="single" w:sz="4" w:space="0" w:color="auto"/>
              <w:bottom w:val="nil"/>
            </w:tcBorders>
          </w:tcPr>
          <w:p w14:paraId="1321FA98" w14:textId="77777777" w:rsidR="00D76374" w:rsidRPr="00885F9E" w:rsidRDefault="00D76374" w:rsidP="00C54487">
            <w:pPr>
              <w:tabs>
                <w:tab w:val="left" w:pos="1245"/>
              </w:tabs>
              <w:rPr>
                <w:rFonts w:ascii="Arial" w:eastAsia="SimSun" w:hAnsi="Arial" w:cs="Arial"/>
                <w:color w:val="000000"/>
                <w:kern w:val="3"/>
              </w:rPr>
            </w:pPr>
          </w:p>
        </w:tc>
        <w:tc>
          <w:tcPr>
            <w:tcW w:w="4814" w:type="dxa"/>
            <w:tcBorders>
              <w:top w:val="single" w:sz="4" w:space="0" w:color="auto"/>
              <w:bottom w:val="nil"/>
            </w:tcBorders>
          </w:tcPr>
          <w:p w14:paraId="199762CD" w14:textId="77777777" w:rsidR="00D76374" w:rsidRPr="00954DB2" w:rsidRDefault="00D76374" w:rsidP="00C54487">
            <w:pPr>
              <w:spacing w:after="120" w:line="240" w:lineRule="auto"/>
              <w:rPr>
                <w:rFonts w:ascii="Arial" w:eastAsia="SimSun" w:hAnsi="Arial" w:cs="Arial"/>
                <w:color w:val="000000"/>
                <w:kern w:val="3"/>
              </w:rPr>
            </w:pPr>
          </w:p>
        </w:tc>
      </w:tr>
    </w:tbl>
    <w:p w14:paraId="67313460" w14:textId="77777777" w:rsidR="00D76374" w:rsidRPr="00612E4D" w:rsidRDefault="00D76374" w:rsidP="00D76374">
      <w:pPr>
        <w:pStyle w:val="Heading2"/>
        <w:ind w:left="720"/>
      </w:pPr>
      <w:bookmarkStart w:id="17" w:name="_Toc457991463"/>
      <w:bookmarkStart w:id="18" w:name="_Toc460959921"/>
      <w:r>
        <w:lastRenderedPageBreak/>
        <w:t>Biomass Producer profiling data</w:t>
      </w:r>
      <w:bookmarkEnd w:id="17"/>
      <w:bookmarkEnd w:id="18"/>
    </w:p>
    <w:p w14:paraId="6B93C731" w14:textId="231E6295" w:rsidR="00D76374" w:rsidRDefault="00084DFC" w:rsidP="00D76374">
      <w:pPr>
        <w:ind w:left="540" w:hanging="540"/>
      </w:pPr>
      <w:r>
        <w:t>4.2.1</w:t>
      </w:r>
      <w:r w:rsidR="00D76374">
        <w:tab/>
        <w:t xml:space="preserve">The data </w:t>
      </w:r>
      <w:r>
        <w:t xml:space="preserve">in this </w:t>
      </w:r>
      <w:r w:rsidRPr="00026ED2">
        <w:t xml:space="preserve">section (4.2) </w:t>
      </w:r>
      <w:r w:rsidR="00D76374" w:rsidRPr="00026ED2">
        <w:t>shall</w:t>
      </w:r>
      <w:r w:rsidR="00D76374">
        <w:t xml:space="preserve"> be recorded for the reporting period by the BP to the best of their ability</w:t>
      </w:r>
      <w:r w:rsidR="00D76374">
        <w:rPr>
          <w:rStyle w:val="FootnoteReference"/>
        </w:rPr>
        <w:footnoteReference w:id="2"/>
      </w:r>
      <w:r w:rsidR="00D76374">
        <w:t xml:space="preserve"> for each Reporting Period.</w:t>
      </w:r>
    </w:p>
    <w:p w14:paraId="1F4D9332" w14:textId="77777777" w:rsidR="00D76374" w:rsidRPr="00B53491" w:rsidRDefault="00D76374" w:rsidP="00D76374">
      <w:pPr>
        <w:ind w:left="540" w:hanging="540"/>
        <w:rPr>
          <w:b/>
        </w:rPr>
      </w:pPr>
      <w:r w:rsidRPr="00B53491">
        <w:rPr>
          <w:b/>
        </w:rPr>
        <w:t>Note: The BP should provide this information to the best of their knowledge and belief although evidence to support the Biomass Producer profiling data does not need to be verified by the CB.</w:t>
      </w:r>
    </w:p>
    <w:p w14:paraId="7E14AA52" w14:textId="5F37E1E4" w:rsidR="00D76374" w:rsidRDefault="00D76374" w:rsidP="00064FB0">
      <w:pPr>
        <w:pStyle w:val="ListParagraph"/>
        <w:numPr>
          <w:ilvl w:val="0"/>
          <w:numId w:val="16"/>
        </w:numPr>
      </w:pPr>
      <w:r>
        <w:t>Name the forest or name the region of source at state/county level</w:t>
      </w:r>
    </w:p>
    <w:p w14:paraId="79D6FEBA" w14:textId="1DC9A56D" w:rsidR="00D76374" w:rsidRPr="00026ED2" w:rsidRDefault="00D76374" w:rsidP="00064FB0">
      <w:pPr>
        <w:pStyle w:val="ListParagraph"/>
        <w:numPr>
          <w:ilvl w:val="0"/>
          <w:numId w:val="16"/>
        </w:numPr>
      </w:pPr>
      <w:r>
        <w:t xml:space="preserve">Select forest type from the following: </w:t>
      </w:r>
      <w:r w:rsidRPr="00026ED2">
        <w:t xml:space="preserve">primary forest, other naturally regenerated forest, other naturally regenerated forest of introduced species, planted forest, mix of the above, or other (see Table 3 </w:t>
      </w:r>
      <w:hyperlink r:id="rId15" w:history="1">
        <w:r w:rsidR="001009AD" w:rsidRPr="001009AD">
          <w:rPr>
            <w:rStyle w:val="Hyperlink"/>
          </w:rPr>
          <w:t>OFGEM Sustainability Reporting Guidance</w:t>
        </w:r>
      </w:hyperlink>
      <w:r w:rsidR="001009AD" w:rsidRPr="001009AD">
        <w:t xml:space="preserve"> </w:t>
      </w:r>
      <w:r w:rsidRPr="00026ED2">
        <w:t>for a description of these terms)</w:t>
      </w:r>
    </w:p>
    <w:p w14:paraId="2DBE8AAA" w14:textId="2600409D" w:rsidR="001009AD" w:rsidRPr="00026ED2" w:rsidRDefault="00D76374" w:rsidP="00064FB0">
      <w:pPr>
        <w:pStyle w:val="ListParagraph"/>
        <w:numPr>
          <w:ilvl w:val="0"/>
          <w:numId w:val="16"/>
        </w:numPr>
      </w:pPr>
      <w:r w:rsidRPr="00026ED2">
        <w:t xml:space="preserve">Select harvesting system from the following: clearfell, thinning, mix of the above, other </w:t>
      </w:r>
      <w:r w:rsidR="001009AD" w:rsidRPr="00026ED2">
        <w:t xml:space="preserve">(see Table 3 </w:t>
      </w:r>
      <w:hyperlink r:id="rId16" w:history="1">
        <w:r w:rsidR="001009AD" w:rsidRPr="001009AD">
          <w:rPr>
            <w:rStyle w:val="Hyperlink"/>
          </w:rPr>
          <w:t>OFGEM Sustainability Reporting Guidance</w:t>
        </w:r>
      </w:hyperlink>
      <w:r w:rsidR="001009AD" w:rsidRPr="001009AD">
        <w:t xml:space="preserve"> </w:t>
      </w:r>
      <w:r w:rsidR="001009AD" w:rsidRPr="00026ED2">
        <w:t>for a description of these terms)</w:t>
      </w:r>
    </w:p>
    <w:p w14:paraId="6D600678" w14:textId="06BD416D" w:rsidR="00D76374" w:rsidRDefault="00D76374" w:rsidP="00064FB0">
      <w:pPr>
        <w:pStyle w:val="ListParagraph"/>
        <w:numPr>
          <w:ilvl w:val="0"/>
          <w:numId w:val="16"/>
        </w:numPr>
      </w:pPr>
      <w:r>
        <w:t>Forest was managed to supply energy and non-energy markets? yes, yes – majority, yes – minority, no</w:t>
      </w:r>
    </w:p>
    <w:p w14:paraId="17E52754" w14:textId="019CDBC8" w:rsidR="00D76374" w:rsidRDefault="00D76374" w:rsidP="00064FB0">
      <w:pPr>
        <w:pStyle w:val="ListParagraph"/>
        <w:numPr>
          <w:ilvl w:val="0"/>
          <w:numId w:val="16"/>
        </w:numPr>
      </w:pPr>
      <w:r>
        <w:t>Was the harvest made as part of a pest/disease control measure? yes, yes – majority, yes – minority, no</w:t>
      </w:r>
    </w:p>
    <w:p w14:paraId="4D226D33" w14:textId="295617FF" w:rsidR="00D76374" w:rsidRDefault="00D76374" w:rsidP="00064FB0">
      <w:pPr>
        <w:pStyle w:val="ListParagraph"/>
        <w:numPr>
          <w:ilvl w:val="0"/>
          <w:numId w:val="16"/>
        </w:numPr>
      </w:pPr>
      <w:r>
        <w:t>Intention for forest/land manager to retain forest cover, restock or encourage natural regeneration within five years of felling? yes, yes – majority, yes –minority, no</w:t>
      </w:r>
    </w:p>
    <w:p w14:paraId="3CC41365" w14:textId="5A6A9836" w:rsidR="00D76374" w:rsidRDefault="00D76374" w:rsidP="00064FB0">
      <w:pPr>
        <w:pStyle w:val="ListParagraph"/>
        <w:numPr>
          <w:ilvl w:val="0"/>
          <w:numId w:val="16"/>
        </w:numPr>
      </w:pPr>
      <w:r>
        <w:t>Where any of the wood was likely to be a protected or threatened species, name the species and indicate the proportion of biomass, by weight, that is likey to be composed of that species: None, 1-25%, 26-50%, 51-75%, 76-100%.</w:t>
      </w:r>
    </w:p>
    <w:p w14:paraId="4928E9AD" w14:textId="3456B5A3" w:rsidR="00D76374" w:rsidRDefault="00D76374" w:rsidP="00064FB0">
      <w:pPr>
        <w:pStyle w:val="ListParagraph"/>
        <w:numPr>
          <w:ilvl w:val="0"/>
          <w:numId w:val="16"/>
        </w:numPr>
      </w:pPr>
      <w:r>
        <w:t>Indicate the proportion, by weight, of hardwood: None, 1-25%, 26-50%, 51-75%, 76-100%.</w:t>
      </w:r>
    </w:p>
    <w:p w14:paraId="41995F79" w14:textId="1C87B69A" w:rsidR="00D76374" w:rsidRDefault="00D76374" w:rsidP="00064FB0">
      <w:pPr>
        <w:pStyle w:val="ListParagraph"/>
        <w:numPr>
          <w:ilvl w:val="0"/>
          <w:numId w:val="16"/>
        </w:numPr>
      </w:pPr>
      <w:r>
        <w:t>Indicate the proportion, by weight, of softwood: None, 1-25%, 26-50%, 51-75%, 76-100%.</w:t>
      </w:r>
    </w:p>
    <w:p w14:paraId="33F085B1" w14:textId="74280783" w:rsidR="00D76374" w:rsidRDefault="00D76374" w:rsidP="00064FB0">
      <w:pPr>
        <w:pStyle w:val="ListParagraph"/>
        <w:numPr>
          <w:ilvl w:val="0"/>
          <w:numId w:val="16"/>
        </w:numPr>
      </w:pPr>
      <w:r>
        <w:t>Indicate the proportion, by weight, of saw log: None, 1-25%, 26-50%, 51-75%, 76-100%.</w:t>
      </w:r>
    </w:p>
    <w:p w14:paraId="2B409D38" w14:textId="02E8D805" w:rsidR="008B2985" w:rsidRDefault="00D76374" w:rsidP="00064FB0">
      <w:pPr>
        <w:pStyle w:val="ListParagraph"/>
        <w:numPr>
          <w:ilvl w:val="0"/>
          <w:numId w:val="16"/>
        </w:numPr>
      </w:pPr>
      <w:r>
        <w:t>Identify the specification adopted to determine the proportion of saw log:</w:t>
      </w:r>
      <w:r w:rsidR="007F5651">
        <w:t xml:space="preserve"> </w:t>
      </w:r>
      <w:r>
        <w:t>Specification used by the sawmill closest to where the wood was grown, specification issued by a public body for use by sawmills in the area in which the wood was grown, specification within the Forestry Commission Field Book.</w:t>
      </w:r>
      <w:r w:rsidR="008B2985" w:rsidRPr="008B2985">
        <w:t xml:space="preserve"> </w:t>
      </w:r>
    </w:p>
    <w:p w14:paraId="7713BCB8" w14:textId="043E6663" w:rsidR="00652067" w:rsidRDefault="00652067" w:rsidP="008B2985">
      <w:pPr>
        <w:ind w:left="540" w:hanging="540"/>
      </w:pPr>
    </w:p>
    <w:p w14:paraId="68EAA886" w14:textId="01EDC88A" w:rsidR="00652067" w:rsidRDefault="00084DFC" w:rsidP="006D1726">
      <w:pPr>
        <w:pStyle w:val="Heading2"/>
        <w:ind w:left="567" w:hanging="567"/>
      </w:pPr>
      <w:bookmarkStart w:id="19" w:name="_Toc460959922"/>
      <w:r>
        <w:lastRenderedPageBreak/>
        <w:t>Round wood primary feedstock as a proportion of the a</w:t>
      </w:r>
      <w:r w:rsidR="00652067" w:rsidRPr="00652067">
        <w:t>nnual rou</w:t>
      </w:r>
      <w:r>
        <w:t>nd wood harvest.</w:t>
      </w:r>
      <w:bookmarkEnd w:id="19"/>
    </w:p>
    <w:p w14:paraId="3885A044" w14:textId="0D682636" w:rsidR="00084DFC" w:rsidRDefault="00652067" w:rsidP="008B2985">
      <w:pPr>
        <w:ind w:left="540" w:hanging="540"/>
      </w:pPr>
      <w:r>
        <w:t>4.3.1</w:t>
      </w:r>
      <w:r>
        <w:tab/>
      </w:r>
      <w:r w:rsidR="00084DFC">
        <w:t xml:space="preserve">The BP shall demonstrate if the proportion of </w:t>
      </w:r>
      <w:r w:rsidR="00084DFC" w:rsidRPr="00084DFC">
        <w:t>the annual round wood harvest from forests taken as primary feedstock is more than or less than 50%</w:t>
      </w:r>
      <w:r w:rsidR="00084DFC">
        <w:t>.</w:t>
      </w:r>
    </w:p>
    <w:p w14:paraId="2F667791" w14:textId="41FBA637" w:rsidR="00652067" w:rsidRDefault="00084DFC" w:rsidP="008B2985">
      <w:pPr>
        <w:ind w:left="540" w:hanging="540"/>
      </w:pPr>
      <w:r>
        <w:t xml:space="preserve">4.3.2 </w:t>
      </w:r>
      <w:r w:rsidR="001009AD">
        <w:t>The requirement in 4.3.1</w:t>
      </w:r>
      <w:r w:rsidR="00652067" w:rsidRPr="00652067">
        <w:t xml:space="preserve"> is calculated by dividing the volume of round </w:t>
      </w:r>
      <w:r w:rsidR="00652067">
        <w:t xml:space="preserve">wood supplied to the BP </w:t>
      </w:r>
      <w:r w:rsidR="001009AD">
        <w:t xml:space="preserve">in the Reporting Period </w:t>
      </w:r>
      <w:r w:rsidR="00652067" w:rsidRPr="00652067">
        <w:t xml:space="preserve">by the total volume of round wood that was harvested in the same </w:t>
      </w:r>
      <w:r w:rsidR="007F5651">
        <w:t>Reporting Period</w:t>
      </w:r>
      <w:r w:rsidR="00652067" w:rsidRPr="00652067">
        <w:t xml:space="preserve"> (in the calculation both volumes are excluding </w:t>
      </w:r>
      <w:r w:rsidR="00652067">
        <w:t>wood harvested during thinning) from the Supply Base.</w:t>
      </w:r>
    </w:p>
    <w:p w14:paraId="6F41F4CC" w14:textId="23241B03" w:rsidR="00652067" w:rsidRDefault="007F5651" w:rsidP="008B2985">
      <w:pPr>
        <w:ind w:left="540" w:hanging="540"/>
      </w:pPr>
      <w:r>
        <w:t xml:space="preserve">Note: BPs are exempt from reporting on </w:t>
      </w:r>
      <w:r w:rsidR="001009AD">
        <w:t>this requirement for round w</w:t>
      </w:r>
      <w:r w:rsidR="00652067" w:rsidRPr="00652067">
        <w:t>ood sourced from production forests with harvest rotations of less than 40 years</w:t>
      </w:r>
      <w:r w:rsidR="001009AD">
        <w:t>.</w:t>
      </w:r>
    </w:p>
    <w:p w14:paraId="3B2D048D" w14:textId="083EF4DD" w:rsidR="002B53FD" w:rsidRDefault="002B53FD" w:rsidP="008B2985">
      <w:pPr>
        <w:ind w:left="540" w:hanging="540"/>
      </w:pPr>
      <w:r>
        <w:t xml:space="preserve">Note: </w:t>
      </w:r>
      <w:r w:rsidRPr="00582905">
        <w:t xml:space="preserve">BPs producing only </w:t>
      </w:r>
      <w:r w:rsidRPr="00FC1EEA">
        <w:t>woodchips and not further processing</w:t>
      </w:r>
      <w:r w:rsidRPr="00FC1EEA">
        <w:rPr>
          <w:rStyle w:val="FootnoteReference"/>
        </w:rPr>
        <w:footnoteReference w:id="3"/>
      </w:r>
      <w:r w:rsidRPr="00FC1EEA">
        <w:t xml:space="preserve"> them</w:t>
      </w:r>
      <w:r>
        <w:t xml:space="preserve"> are exempt from this requirement.</w:t>
      </w:r>
    </w:p>
    <w:p w14:paraId="21806FB7" w14:textId="22C99AB3" w:rsidR="00D76374" w:rsidRDefault="00D76374" w:rsidP="008B2985">
      <w:pPr>
        <w:ind w:left="540" w:hanging="540"/>
      </w:pPr>
    </w:p>
    <w:sectPr w:rsidR="00D76374" w:rsidSect="007E6DED">
      <w:headerReference w:type="even" r:id="rId17"/>
      <w:headerReference w:type="first" r:id="rId18"/>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78148" w14:textId="77777777" w:rsidR="00FE3404" w:rsidRDefault="00FE3404" w:rsidP="004309B9">
      <w:r>
        <w:separator/>
      </w:r>
    </w:p>
  </w:endnote>
  <w:endnote w:type="continuationSeparator" w:id="0">
    <w:p w14:paraId="5B495BD2" w14:textId="77777777" w:rsidR="00FE3404" w:rsidRDefault="00FE3404"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Italic">
    <w:charset w:val="00"/>
    <w:family w:val="auto"/>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09AA6" w14:textId="1DC27495" w:rsidR="00F633AA" w:rsidRPr="0060397E" w:rsidRDefault="00EF17F9" w:rsidP="004309B9">
    <w:pPr>
      <w:pStyle w:val="Footer"/>
    </w:pPr>
    <w:r w:rsidRPr="00EF17F9">
      <w:t>Instruction Document 5C:  Static Biomass Profiling Data</w:t>
    </w:r>
    <w:r>
      <w:tab/>
    </w:r>
    <w:r w:rsidR="00F633AA">
      <w:tab/>
    </w:r>
    <w:r w:rsidR="00F633AA" w:rsidRPr="0060397E">
      <w:t xml:space="preserve">Page </w:t>
    </w:r>
    <w:sdt>
      <w:sdtPr>
        <w:id w:val="543082506"/>
        <w:docPartObj>
          <w:docPartGallery w:val="Page Numbers (Bottom of Page)"/>
          <w:docPartUnique/>
        </w:docPartObj>
      </w:sdtPr>
      <w:sdtEndPr/>
      <w:sdtContent>
        <w:r w:rsidR="00F633AA">
          <w:fldChar w:fldCharType="begin"/>
        </w:r>
        <w:r w:rsidR="00F633AA">
          <w:instrText xml:space="preserve"> PAGE   \* MERGEFORMAT </w:instrText>
        </w:r>
        <w:r w:rsidR="00F633AA">
          <w:fldChar w:fldCharType="separate"/>
        </w:r>
        <w:r w:rsidR="00EC4B50">
          <w:rPr>
            <w:noProof/>
          </w:rPr>
          <w:t>ii</w:t>
        </w:r>
        <w:r w:rsidR="00F633AA">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1D117C" w14:textId="77777777" w:rsidR="00F633AA" w:rsidRDefault="00F633AA" w:rsidP="004309B9">
    <w:pPr>
      <w:pStyle w:val="Footer"/>
    </w:pPr>
    <w:r>
      <w:rPr>
        <w:noProof/>
        <w:lang w:val="en-US"/>
      </w:rPr>
      <w:drawing>
        <wp:anchor distT="0" distB="0" distL="114300" distR="114300" simplePos="0" relativeHeight="251658240" behindDoc="0" locked="0" layoutInCell="1" allowOverlap="1" wp14:anchorId="00D597D8" wp14:editId="1D2EE9E0">
          <wp:simplePos x="0" y="0"/>
          <wp:positionH relativeFrom="page">
            <wp:posOffset>-71755</wp:posOffset>
          </wp:positionH>
          <wp:positionV relativeFrom="page">
            <wp:align>bottom</wp:align>
          </wp:positionV>
          <wp:extent cx="7648575" cy="1209675"/>
          <wp:effectExtent l="19050" t="0" r="9525" b="0"/>
          <wp:wrapNone/>
          <wp:docPr id="15"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2BCEF6E4" wp14:editId="3DE256DE">
          <wp:simplePos x="0" y="0"/>
          <wp:positionH relativeFrom="page">
            <wp:posOffset>-46990</wp:posOffset>
          </wp:positionH>
          <wp:positionV relativeFrom="page">
            <wp:posOffset>8809990</wp:posOffset>
          </wp:positionV>
          <wp:extent cx="7610475" cy="733425"/>
          <wp:effectExtent l="19050" t="0" r="9525" b="0"/>
          <wp:wrapNone/>
          <wp:docPr id="16"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8C0E8" w14:textId="77777777" w:rsidR="00FE3404" w:rsidRDefault="00FE3404" w:rsidP="004309B9">
      <w:r>
        <w:separator/>
      </w:r>
    </w:p>
  </w:footnote>
  <w:footnote w:type="continuationSeparator" w:id="0">
    <w:p w14:paraId="225222A0" w14:textId="77777777" w:rsidR="00FE3404" w:rsidRDefault="00FE3404" w:rsidP="004309B9">
      <w:r>
        <w:continuationSeparator/>
      </w:r>
    </w:p>
  </w:footnote>
  <w:footnote w:id="1">
    <w:p w14:paraId="54125DE6" w14:textId="77777777" w:rsidR="0055683B" w:rsidRDefault="0055683B" w:rsidP="0055683B">
      <w:pPr>
        <w:pStyle w:val="FootnoteText"/>
      </w:pPr>
      <w:r w:rsidRPr="00FC1EEA">
        <w:rPr>
          <w:rStyle w:val="FootnoteReference"/>
        </w:rPr>
        <w:footnoteRef/>
      </w:r>
      <w:r w:rsidRPr="00FC1EEA">
        <w:t xml:space="preserve"> Processing of woodchips is an activity which changes the physical attributes of the woodchips such as thermal drying, pressing or similar</w:t>
      </w:r>
    </w:p>
  </w:footnote>
  <w:footnote w:id="2">
    <w:p w14:paraId="4DB416F5" w14:textId="77777777" w:rsidR="00D76374" w:rsidRDefault="00D76374" w:rsidP="00D76374">
      <w:pPr>
        <w:autoSpaceDE w:val="0"/>
        <w:autoSpaceDN w:val="0"/>
        <w:snapToGrid w:val="0"/>
      </w:pPr>
      <w:r w:rsidRPr="002B53FD">
        <w:rPr>
          <w:rStyle w:val="FootnoteReference"/>
        </w:rPr>
        <w:footnoteRef/>
      </w:r>
      <w:r w:rsidRPr="002B53FD">
        <w:t xml:space="preserve"> OFGEM Sustainability Reporting Guidance</w:t>
      </w:r>
      <w:r>
        <w:t xml:space="preserve"> </w:t>
      </w:r>
      <w:hyperlink r:id="rId1" w:history="1">
        <w:r>
          <w:rPr>
            <w:rStyle w:val="Hyperlink"/>
          </w:rPr>
          <w:t>https://www.ofgem.gov.uk/system/files/docs/2016/03/ofgem_ro_sustainability_reporting_guidance_march_16_0.pdf</w:t>
        </w:r>
      </w:hyperlink>
      <w:r>
        <w:t xml:space="preserve"> (page16)</w:t>
      </w:r>
    </w:p>
    <w:p w14:paraId="10E18854" w14:textId="77777777" w:rsidR="00D76374" w:rsidRDefault="00D76374" w:rsidP="00D76374">
      <w:pPr>
        <w:pStyle w:val="FootnoteText"/>
      </w:pPr>
    </w:p>
  </w:footnote>
  <w:footnote w:id="3">
    <w:p w14:paraId="16CEB034" w14:textId="77777777" w:rsidR="002B53FD" w:rsidRDefault="002B53FD" w:rsidP="002B53FD">
      <w:pPr>
        <w:pStyle w:val="FootnoteText"/>
      </w:pPr>
      <w:r w:rsidRPr="00FC1EEA">
        <w:rPr>
          <w:rStyle w:val="FootnoteReference"/>
        </w:rPr>
        <w:footnoteRef/>
      </w:r>
      <w:r w:rsidRPr="00FC1EEA">
        <w:t xml:space="preserve"> Processing of woodchips is an activity which changes the physical attributes of the woodchips such as thermal drying, pressing or similar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8AEFBA" w14:textId="2760F2E3" w:rsidR="00F633AA" w:rsidRDefault="00FE3404">
    <w:pPr>
      <w:pStyle w:val="Header"/>
    </w:pPr>
    <w:r>
      <w:rPr>
        <w:noProof/>
      </w:rPr>
      <w:pict w14:anchorId="7B091B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55pt;height:169.85pt;rotation:315;z-index:-2516459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0EB061" w14:textId="6E31F871" w:rsidR="00F633AA" w:rsidRPr="008104ED" w:rsidRDefault="00FE3404" w:rsidP="004309B9">
    <w:pPr>
      <w:pStyle w:val="Header"/>
      <w:rPr>
        <w:rFonts w:asciiTheme="majorHAnsi" w:hAnsiTheme="majorHAnsi"/>
        <w:color w:val="8AB059"/>
        <w:sz w:val="28"/>
        <w:szCs w:val="28"/>
      </w:rPr>
    </w:pPr>
    <w:r>
      <w:rPr>
        <w:noProof/>
      </w:rPr>
      <w:pict w14:anchorId="5375ED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55pt;height:169.85pt;rotation:315;z-index:-25164800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F633AA" w:rsidRPr="008104ED">
      <w:rPr>
        <w:rFonts w:asciiTheme="majorHAnsi" w:hAnsiTheme="majorHAnsi"/>
        <w:noProof/>
        <w:color w:val="8AB059"/>
        <w:sz w:val="28"/>
        <w:szCs w:val="28"/>
        <w:lang w:val="en-US"/>
      </w:rPr>
      <w:drawing>
        <wp:anchor distT="0" distB="0" distL="114300" distR="114300" simplePos="0" relativeHeight="251662336" behindDoc="0" locked="0" layoutInCell="1" allowOverlap="1" wp14:anchorId="0300ED59" wp14:editId="559E1A31">
          <wp:simplePos x="0" y="0"/>
          <wp:positionH relativeFrom="page">
            <wp:posOffset>5553075</wp:posOffset>
          </wp:positionH>
          <wp:positionV relativeFrom="page">
            <wp:posOffset>323850</wp:posOffset>
          </wp:positionV>
          <wp:extent cx="1504950" cy="590550"/>
          <wp:effectExtent l="19050" t="0" r="0" b="0"/>
          <wp:wrapNone/>
          <wp:docPr id="11"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cstate="print"/>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sidR="00F633AA"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2D5F9FBF" wp14:editId="488039FA">
          <wp:simplePos x="0" y="0"/>
          <wp:positionH relativeFrom="page">
            <wp:posOffset>-518160</wp:posOffset>
          </wp:positionH>
          <wp:positionV relativeFrom="page">
            <wp:posOffset>-381635</wp:posOffset>
          </wp:positionV>
          <wp:extent cx="8543925" cy="819150"/>
          <wp:effectExtent l="19050" t="0" r="9525" b="0"/>
          <wp:wrapNone/>
          <wp:docPr id="1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F633AA">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7A3D129E" wp14:editId="14003FB2">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4823B8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00F633AA" w:rsidRPr="008104ED">
      <w:rPr>
        <w:rFonts w:asciiTheme="majorHAnsi" w:hAnsiTheme="majorHAnsi"/>
        <w:color w:val="8AB059"/>
        <w:sz w:val="28"/>
        <w:szCs w:val="28"/>
      </w:rPr>
      <w:t>Focusing on sustainable sourcing solutions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24E6BD" w14:textId="41E6A3EE" w:rsidR="00F633AA" w:rsidRDefault="00FE3404" w:rsidP="004309B9">
    <w:pPr>
      <w:pStyle w:val="Header"/>
    </w:pPr>
    <w:r>
      <w:rPr>
        <w:noProof/>
      </w:rPr>
      <w:pict w14:anchorId="66BB7E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55pt;height:169.85pt;rotation:315;z-index:-25164390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F633AA">
      <w:rPr>
        <w:noProof/>
        <w:lang w:val="en-US"/>
      </w:rPr>
      <mc:AlternateContent>
        <mc:Choice Requires="wps">
          <w:drawing>
            <wp:anchor distT="0" distB="0" distL="114300" distR="114300" simplePos="0" relativeHeight="251657215" behindDoc="0" locked="0" layoutInCell="1" allowOverlap="1" wp14:anchorId="689852B9" wp14:editId="36AA72DA">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8B7B75F"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F633AA">
      <w:rPr>
        <w:noProof/>
        <w:lang w:val="en-US"/>
      </w:rPr>
      <w:drawing>
        <wp:anchor distT="0" distB="0" distL="114300" distR="114300" simplePos="0" relativeHeight="251659264" behindDoc="0" locked="0" layoutInCell="1" allowOverlap="1" wp14:anchorId="4404E166" wp14:editId="0A47D57B">
          <wp:simplePos x="0" y="0"/>
          <wp:positionH relativeFrom="page">
            <wp:posOffset>4208780</wp:posOffset>
          </wp:positionH>
          <wp:positionV relativeFrom="page">
            <wp:posOffset>446405</wp:posOffset>
          </wp:positionV>
          <wp:extent cx="2857500" cy="1114425"/>
          <wp:effectExtent l="19050" t="0" r="0" b="0"/>
          <wp:wrapNone/>
          <wp:docPr id="14"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A872F5" w14:textId="4DA456AF" w:rsidR="00F633AA" w:rsidRDefault="00FE3404">
    <w:pPr>
      <w:pStyle w:val="Header"/>
    </w:pPr>
    <w:r>
      <w:rPr>
        <w:noProof/>
      </w:rPr>
      <w:pict w14:anchorId="2E59F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55pt;height:169.85pt;rotation:315;z-index:-25163980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C02DB5" w14:textId="291771B9" w:rsidR="00F633AA" w:rsidRDefault="00FE3404" w:rsidP="004309B9">
    <w:pPr>
      <w:pStyle w:val="Header"/>
    </w:pPr>
    <w:r>
      <w:rPr>
        <w:noProof/>
      </w:rPr>
      <w:pict w14:anchorId="1DC4FC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55pt;height:169.85pt;rotation:315;z-index:-25163776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F633AA">
      <w:rPr>
        <w:noProof/>
        <w:lang w:val="en-US"/>
      </w:rPr>
      <mc:AlternateContent>
        <mc:Choice Requires="wps">
          <w:drawing>
            <wp:anchor distT="0" distB="0" distL="114300" distR="114300" simplePos="0" relativeHeight="251665408" behindDoc="0" locked="0" layoutInCell="1" allowOverlap="1" wp14:anchorId="2F2B502A" wp14:editId="2BAF1E65">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24D22F6"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F633AA">
      <w:rPr>
        <w:noProof/>
        <w:lang w:val="en-US"/>
      </w:rPr>
      <w:drawing>
        <wp:anchor distT="0" distB="0" distL="114300" distR="114300" simplePos="0" relativeHeight="251666432" behindDoc="0" locked="0" layoutInCell="1" allowOverlap="1" wp14:anchorId="782DD8F0" wp14:editId="11E85DA3">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E56006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55C3C38"/>
    <w:multiLevelType w:val="hybridMultilevel"/>
    <w:tmpl w:val="CD70CB5E"/>
    <w:lvl w:ilvl="0" w:tplc="A8600244">
      <w:start w:val="2"/>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C54880"/>
    <w:multiLevelType w:val="hybridMultilevel"/>
    <w:tmpl w:val="F76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830F9"/>
    <w:multiLevelType w:val="multilevel"/>
    <w:tmpl w:val="F76EBBBE"/>
    <w:lvl w:ilvl="0">
      <w:start w:val="1"/>
      <w:numFmt w:val="decimal"/>
      <w:lvlText w:val="%1."/>
      <w:lvlJc w:val="left"/>
      <w:pPr>
        <w:ind w:left="567" w:hanging="567"/>
      </w:pPr>
      <w:rPr>
        <w:rFonts w:cs="Times New Roman"/>
        <w:i w:val="0"/>
        <w:iCs w:val="0"/>
        <w:caps w:val="0"/>
        <w:smallCaps w:val="0"/>
        <w:strike w:val="0"/>
        <w:dstrike w:val="0"/>
        <w:vanish w:val="0"/>
        <w:color w:val="000000"/>
        <w:spacing w:val="0"/>
        <w:kern w:val="0"/>
        <w:position w:val="0"/>
        <w:u w:val="none"/>
        <w:vertAlign w:val="baseline"/>
      </w:rPr>
    </w:lvl>
    <w:lvl w:ilvl="1">
      <w:start w:val="1"/>
      <w:numFmt w:val="decimal"/>
      <w:pStyle w:val="LBEHeading2"/>
      <w:lvlText w:val="%1.%2."/>
      <w:lvlJc w:val="left"/>
      <w:pPr>
        <w:ind w:left="567" w:hanging="567"/>
      </w:pPr>
      <w:rPr>
        <w:rFonts w:cs="Times New Roman" w:hint="default"/>
      </w:rPr>
    </w:lvl>
    <w:lvl w:ilvl="2">
      <w:start w:val="1"/>
      <w:numFmt w:val="decimal"/>
      <w:pStyle w:val="LBEHeading3"/>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4">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B2352EA"/>
    <w:multiLevelType w:val="multilevel"/>
    <w:tmpl w:val="2EE43864"/>
    <w:styleLink w:val="StyleBulletedCustomColorRGB2551860Left514cmHangi"/>
    <w:lvl w:ilvl="0">
      <w:start w:val="1"/>
      <w:numFmt w:val="bullet"/>
      <w:lvlText w:val="■"/>
      <w:lvlJc w:val="left"/>
      <w:pPr>
        <w:ind w:left="2835" w:hanging="283"/>
      </w:pPr>
      <w:rPr>
        <w:rFonts w:hint="default"/>
        <w:color w:val="FFBA00"/>
      </w:rPr>
    </w:lvl>
    <w:lvl w:ilvl="1">
      <w:start w:val="1"/>
      <w:numFmt w:val="bullet"/>
      <w:lvlText w:val="o"/>
      <w:lvlJc w:val="left"/>
      <w:pPr>
        <w:ind w:left="3992" w:hanging="360"/>
      </w:pPr>
      <w:rPr>
        <w:rFonts w:ascii="Courier New" w:hAnsi="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hint="default"/>
      </w:rPr>
    </w:lvl>
    <w:lvl w:ilvl="8">
      <w:start w:val="1"/>
      <w:numFmt w:val="bullet"/>
      <w:lvlText w:val=""/>
      <w:lvlJc w:val="left"/>
      <w:pPr>
        <w:ind w:left="9032" w:hanging="360"/>
      </w:pPr>
      <w:rPr>
        <w:rFonts w:ascii="Wingdings" w:hAnsi="Wingdings" w:hint="default"/>
      </w:rPr>
    </w:lvl>
  </w:abstractNum>
  <w:abstractNum w:abstractNumId="6">
    <w:nsid w:val="1D1567E5"/>
    <w:multiLevelType w:val="multilevel"/>
    <w:tmpl w:val="7074A526"/>
    <w:lvl w:ilvl="0">
      <w:start w:val="1"/>
      <w:numFmt w:val="decimal"/>
      <w:pStyle w:val="SATableofContents"/>
      <w:lvlText w:val="%1."/>
      <w:lvlJc w:val="left"/>
      <w:pPr>
        <w:tabs>
          <w:tab w:val="num" w:pos="567"/>
        </w:tabs>
        <w:ind w:left="567" w:hanging="567"/>
      </w:pPr>
      <w:rPr>
        <w:rFonts w:ascii="Arial Bold" w:hAnsi="Arial Bold" w:hint="default"/>
        <w:b/>
        <w:i w:val="0"/>
        <w:caps w:val="0"/>
        <w:strike w:val="0"/>
        <w:dstrike w:val="0"/>
        <w:vanish w:val="0"/>
        <w:color w:val="4B4B4B"/>
        <w:sz w:val="24"/>
        <w:u w:val="none"/>
        <w:vertAlign w:val="baseline"/>
      </w:rPr>
    </w:lvl>
    <w:lvl w:ilvl="1">
      <w:start w:val="1"/>
      <w:numFmt w:val="decimal"/>
      <w:lvlText w:val="%1.%2."/>
      <w:lvlJc w:val="left"/>
      <w:pPr>
        <w:tabs>
          <w:tab w:val="num" w:pos="1134"/>
        </w:tabs>
        <w:ind w:left="1134" w:hanging="567"/>
      </w:pPr>
      <w:rPr>
        <w:rFonts w:ascii="Arial Bold" w:hAnsi="Arial Bold" w:hint="default"/>
        <w:b/>
        <w:i w:val="0"/>
        <w:caps w:val="0"/>
        <w:strike w:val="0"/>
        <w:dstrike w:val="0"/>
        <w:vanish w:val="0"/>
        <w:color w:val="4B4B4B"/>
        <w:sz w:val="24"/>
        <w:u w:val="none"/>
        <w:vertAlign w:val="baseline"/>
      </w:rPr>
    </w:lvl>
    <w:lvl w:ilvl="2">
      <w:start w:val="1"/>
      <w:numFmt w:val="decimal"/>
      <w:lvlText w:val="%1.%2.%3."/>
      <w:lvlJc w:val="left"/>
      <w:pPr>
        <w:tabs>
          <w:tab w:val="num" w:pos="1985"/>
        </w:tabs>
        <w:ind w:left="1985" w:hanging="851"/>
      </w:pPr>
      <w:rPr>
        <w:rFonts w:ascii="Arial" w:hAnsi="Arial" w:hint="default"/>
        <w:b/>
        <w:i w:val="0"/>
        <w:caps w:val="0"/>
        <w:strike w:val="0"/>
        <w:dstrike w:val="0"/>
        <w:vanish w:val="0"/>
        <w:color w:val="4B4B4B"/>
        <w:sz w:val="24"/>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BB382A"/>
    <w:multiLevelType w:val="hybridMultilevel"/>
    <w:tmpl w:val="511030DE"/>
    <w:lvl w:ilvl="0" w:tplc="98DA9834">
      <w:start w:val="1"/>
      <w:numFmt w:val="bullet"/>
      <w:pStyle w:val="SABullet"/>
      <w:lvlText w:val="•"/>
      <w:lvlJc w:val="left"/>
      <w:pPr>
        <w:tabs>
          <w:tab w:val="num" w:pos="567"/>
        </w:tabs>
        <w:ind w:left="567" w:hanging="567"/>
      </w:pPr>
      <w:rPr>
        <w:rFonts w:ascii="Arial Bold" w:hAnsi="Arial Bold" w:hint="default"/>
        <w:b/>
        <w:i w:val="0"/>
        <w:caps w:val="0"/>
        <w:strike w:val="0"/>
        <w:dstrike w:val="0"/>
        <w:vanish w:val="0"/>
        <w:color w:val="682145"/>
        <w:sz w:val="24"/>
        <w:u w:val="none"/>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E4D77BB"/>
    <w:multiLevelType w:val="hybridMultilevel"/>
    <w:tmpl w:val="C8DC3F6A"/>
    <w:lvl w:ilvl="0" w:tplc="AA703EE2">
      <w:start w:val="1"/>
      <w:numFmt w:val="bullet"/>
      <w:pStyle w:val="LBEListParagraph"/>
      <w:lvlText w:val="■"/>
      <w:lvlJc w:val="left"/>
      <w:pPr>
        <w:ind w:left="2912" w:hanging="360"/>
      </w:pPr>
      <w:rPr>
        <w:rFonts w:ascii="Arial" w:hAnsi="Arial" w:hint="default"/>
        <w:color w:val="00A8E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A7592"/>
    <w:multiLevelType w:val="hybridMultilevel"/>
    <w:tmpl w:val="42E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C73E5"/>
    <w:multiLevelType w:val="multilevel"/>
    <w:tmpl w:val="96CCABE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27"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DE6003"/>
    <w:multiLevelType w:val="multilevel"/>
    <w:tmpl w:val="13A4E77C"/>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4"/>
  </w:num>
  <w:num w:numId="4">
    <w:abstractNumId w:val="14"/>
  </w:num>
  <w:num w:numId="5">
    <w:abstractNumId w:val="11"/>
  </w:num>
  <w:num w:numId="6">
    <w:abstractNumId w:val="0"/>
  </w:num>
  <w:num w:numId="7">
    <w:abstractNumId w:val="10"/>
  </w:num>
  <w:num w:numId="8">
    <w:abstractNumId w:val="8"/>
  </w:num>
  <w:num w:numId="9">
    <w:abstractNumId w:val="6"/>
  </w:num>
  <w:num w:numId="10">
    <w:abstractNumId w:val="3"/>
  </w:num>
  <w:num w:numId="11">
    <w:abstractNumId w:val="9"/>
  </w:num>
  <w:num w:numId="12">
    <w:abstractNumId w:val="5"/>
  </w:num>
  <w:num w:numId="13">
    <w:abstractNumId w:val="15"/>
  </w:num>
  <w:num w:numId="14">
    <w:abstractNumId w:val="2"/>
  </w:num>
  <w:num w:numId="15">
    <w:abstractNumId w:val="1"/>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C"/>
    <w:rsid w:val="00001060"/>
    <w:rsid w:val="0000258E"/>
    <w:rsid w:val="000041B1"/>
    <w:rsid w:val="00006D0C"/>
    <w:rsid w:val="000074B6"/>
    <w:rsid w:val="00007845"/>
    <w:rsid w:val="0001221E"/>
    <w:rsid w:val="000157AE"/>
    <w:rsid w:val="00016040"/>
    <w:rsid w:val="0001737A"/>
    <w:rsid w:val="00020413"/>
    <w:rsid w:val="00026ED2"/>
    <w:rsid w:val="00031C37"/>
    <w:rsid w:val="000435F0"/>
    <w:rsid w:val="00043EFC"/>
    <w:rsid w:val="00044DD9"/>
    <w:rsid w:val="00054924"/>
    <w:rsid w:val="00060D1F"/>
    <w:rsid w:val="000612E4"/>
    <w:rsid w:val="00063CDC"/>
    <w:rsid w:val="00064FB0"/>
    <w:rsid w:val="000679CD"/>
    <w:rsid w:val="0007220F"/>
    <w:rsid w:val="0007426D"/>
    <w:rsid w:val="0007597E"/>
    <w:rsid w:val="00081D7B"/>
    <w:rsid w:val="00084DFC"/>
    <w:rsid w:val="000851ED"/>
    <w:rsid w:val="00090E0C"/>
    <w:rsid w:val="000920A5"/>
    <w:rsid w:val="000930E3"/>
    <w:rsid w:val="000955F3"/>
    <w:rsid w:val="00097CEC"/>
    <w:rsid w:val="000A1750"/>
    <w:rsid w:val="000B13E9"/>
    <w:rsid w:val="000B4A60"/>
    <w:rsid w:val="000B636F"/>
    <w:rsid w:val="000C3F8D"/>
    <w:rsid w:val="000D0359"/>
    <w:rsid w:val="000D5FC0"/>
    <w:rsid w:val="000D6101"/>
    <w:rsid w:val="000D616A"/>
    <w:rsid w:val="000D79BE"/>
    <w:rsid w:val="000F0B8F"/>
    <w:rsid w:val="000F1E79"/>
    <w:rsid w:val="000F1E83"/>
    <w:rsid w:val="000F6A79"/>
    <w:rsid w:val="001009AD"/>
    <w:rsid w:val="00111B05"/>
    <w:rsid w:val="001130A8"/>
    <w:rsid w:val="0011321A"/>
    <w:rsid w:val="00113C73"/>
    <w:rsid w:val="00116398"/>
    <w:rsid w:val="00120BDA"/>
    <w:rsid w:val="001273E9"/>
    <w:rsid w:val="00132ECE"/>
    <w:rsid w:val="00145EA7"/>
    <w:rsid w:val="0016009D"/>
    <w:rsid w:val="00162499"/>
    <w:rsid w:val="00165667"/>
    <w:rsid w:val="001770A6"/>
    <w:rsid w:val="00182907"/>
    <w:rsid w:val="00186D10"/>
    <w:rsid w:val="001A22D6"/>
    <w:rsid w:val="001A2DFB"/>
    <w:rsid w:val="001B342D"/>
    <w:rsid w:val="001B505B"/>
    <w:rsid w:val="001C1102"/>
    <w:rsid w:val="001D022E"/>
    <w:rsid w:val="001E3175"/>
    <w:rsid w:val="001E5229"/>
    <w:rsid w:val="001F267D"/>
    <w:rsid w:val="001F3550"/>
    <w:rsid w:val="001F461D"/>
    <w:rsid w:val="00201A98"/>
    <w:rsid w:val="002140EC"/>
    <w:rsid w:val="002154F2"/>
    <w:rsid w:val="00215815"/>
    <w:rsid w:val="002163EA"/>
    <w:rsid w:val="002231D6"/>
    <w:rsid w:val="00227099"/>
    <w:rsid w:val="0024389E"/>
    <w:rsid w:val="0025097C"/>
    <w:rsid w:val="00250E0E"/>
    <w:rsid w:val="002532E1"/>
    <w:rsid w:val="002659AC"/>
    <w:rsid w:val="002744CC"/>
    <w:rsid w:val="00275488"/>
    <w:rsid w:val="00276E06"/>
    <w:rsid w:val="002918A0"/>
    <w:rsid w:val="002978D3"/>
    <w:rsid w:val="002979A2"/>
    <w:rsid w:val="002A08F5"/>
    <w:rsid w:val="002A771B"/>
    <w:rsid w:val="002A7AA6"/>
    <w:rsid w:val="002B53FD"/>
    <w:rsid w:val="002C01EC"/>
    <w:rsid w:val="002C07A5"/>
    <w:rsid w:val="002C099F"/>
    <w:rsid w:val="002C11E0"/>
    <w:rsid w:val="002C1998"/>
    <w:rsid w:val="002C6AEA"/>
    <w:rsid w:val="002E4060"/>
    <w:rsid w:val="002F1D19"/>
    <w:rsid w:val="002F216F"/>
    <w:rsid w:val="002F385E"/>
    <w:rsid w:val="002F7880"/>
    <w:rsid w:val="0030020F"/>
    <w:rsid w:val="00301241"/>
    <w:rsid w:val="0031486A"/>
    <w:rsid w:val="00325558"/>
    <w:rsid w:val="00325EA3"/>
    <w:rsid w:val="00331FDF"/>
    <w:rsid w:val="00333749"/>
    <w:rsid w:val="00334662"/>
    <w:rsid w:val="0033708E"/>
    <w:rsid w:val="00366070"/>
    <w:rsid w:val="00370347"/>
    <w:rsid w:val="00373466"/>
    <w:rsid w:val="003740AB"/>
    <w:rsid w:val="00375263"/>
    <w:rsid w:val="003A7B04"/>
    <w:rsid w:val="003B5826"/>
    <w:rsid w:val="003C4728"/>
    <w:rsid w:val="003C659C"/>
    <w:rsid w:val="003D3A20"/>
    <w:rsid w:val="003D48ED"/>
    <w:rsid w:val="003E08FA"/>
    <w:rsid w:val="003E410A"/>
    <w:rsid w:val="003E45C4"/>
    <w:rsid w:val="003E5062"/>
    <w:rsid w:val="003F1E73"/>
    <w:rsid w:val="00401441"/>
    <w:rsid w:val="0040177E"/>
    <w:rsid w:val="00404F68"/>
    <w:rsid w:val="00411BED"/>
    <w:rsid w:val="00412AB9"/>
    <w:rsid w:val="00415D8E"/>
    <w:rsid w:val="00417134"/>
    <w:rsid w:val="0041722C"/>
    <w:rsid w:val="004173AF"/>
    <w:rsid w:val="00420CA1"/>
    <w:rsid w:val="004219A0"/>
    <w:rsid w:val="004222D0"/>
    <w:rsid w:val="00423FA1"/>
    <w:rsid w:val="0042693D"/>
    <w:rsid w:val="004309B9"/>
    <w:rsid w:val="00433A20"/>
    <w:rsid w:val="00433EF3"/>
    <w:rsid w:val="004373DC"/>
    <w:rsid w:val="00441442"/>
    <w:rsid w:val="00441811"/>
    <w:rsid w:val="00450B4A"/>
    <w:rsid w:val="00450EE2"/>
    <w:rsid w:val="00460F9B"/>
    <w:rsid w:val="004629D2"/>
    <w:rsid w:val="00463AB3"/>
    <w:rsid w:val="00464BDB"/>
    <w:rsid w:val="00467763"/>
    <w:rsid w:val="00477C7A"/>
    <w:rsid w:val="004806A1"/>
    <w:rsid w:val="00490114"/>
    <w:rsid w:val="00490F96"/>
    <w:rsid w:val="00492825"/>
    <w:rsid w:val="00494CA4"/>
    <w:rsid w:val="004961E7"/>
    <w:rsid w:val="004A3B50"/>
    <w:rsid w:val="004A41C7"/>
    <w:rsid w:val="004C0367"/>
    <w:rsid w:val="004C62B6"/>
    <w:rsid w:val="004D0D64"/>
    <w:rsid w:val="004E1A6A"/>
    <w:rsid w:val="004E4F06"/>
    <w:rsid w:val="004E6087"/>
    <w:rsid w:val="004E7177"/>
    <w:rsid w:val="004F5274"/>
    <w:rsid w:val="0050553D"/>
    <w:rsid w:val="0051059C"/>
    <w:rsid w:val="005127ED"/>
    <w:rsid w:val="0052052E"/>
    <w:rsid w:val="00520BB5"/>
    <w:rsid w:val="005317EF"/>
    <w:rsid w:val="00536FC3"/>
    <w:rsid w:val="00537059"/>
    <w:rsid w:val="0054289F"/>
    <w:rsid w:val="0055552F"/>
    <w:rsid w:val="0055683B"/>
    <w:rsid w:val="005571E0"/>
    <w:rsid w:val="005614BA"/>
    <w:rsid w:val="00561DAA"/>
    <w:rsid w:val="005628EE"/>
    <w:rsid w:val="00566747"/>
    <w:rsid w:val="00567067"/>
    <w:rsid w:val="00577C86"/>
    <w:rsid w:val="00577F96"/>
    <w:rsid w:val="00583E9C"/>
    <w:rsid w:val="005922BC"/>
    <w:rsid w:val="005A05B8"/>
    <w:rsid w:val="005A3B04"/>
    <w:rsid w:val="005A6244"/>
    <w:rsid w:val="005B0A2B"/>
    <w:rsid w:val="005B72EA"/>
    <w:rsid w:val="005D05F6"/>
    <w:rsid w:val="005D25FA"/>
    <w:rsid w:val="005D48B1"/>
    <w:rsid w:val="005D6428"/>
    <w:rsid w:val="005E01C2"/>
    <w:rsid w:val="005E0273"/>
    <w:rsid w:val="005E3F07"/>
    <w:rsid w:val="005E4A9E"/>
    <w:rsid w:val="005F555C"/>
    <w:rsid w:val="005F5C62"/>
    <w:rsid w:val="00601DDE"/>
    <w:rsid w:val="0060397E"/>
    <w:rsid w:val="00612E4D"/>
    <w:rsid w:val="006203A2"/>
    <w:rsid w:val="00622EF1"/>
    <w:rsid w:val="0062343C"/>
    <w:rsid w:val="00626DB5"/>
    <w:rsid w:val="00632A72"/>
    <w:rsid w:val="00634A6C"/>
    <w:rsid w:val="0063571A"/>
    <w:rsid w:val="006462F1"/>
    <w:rsid w:val="0065071D"/>
    <w:rsid w:val="00650B4E"/>
    <w:rsid w:val="0065118E"/>
    <w:rsid w:val="00652067"/>
    <w:rsid w:val="00664145"/>
    <w:rsid w:val="00664192"/>
    <w:rsid w:val="0066665B"/>
    <w:rsid w:val="0067354C"/>
    <w:rsid w:val="00682BA9"/>
    <w:rsid w:val="00683543"/>
    <w:rsid w:val="00685E28"/>
    <w:rsid w:val="006863CD"/>
    <w:rsid w:val="00692520"/>
    <w:rsid w:val="006947D4"/>
    <w:rsid w:val="006963C9"/>
    <w:rsid w:val="006A2016"/>
    <w:rsid w:val="006A26F8"/>
    <w:rsid w:val="006A335C"/>
    <w:rsid w:val="006A3C33"/>
    <w:rsid w:val="006A4FE5"/>
    <w:rsid w:val="006A503E"/>
    <w:rsid w:val="006B0BAF"/>
    <w:rsid w:val="006B2F36"/>
    <w:rsid w:val="006B45C3"/>
    <w:rsid w:val="006C0FF1"/>
    <w:rsid w:val="006C4F41"/>
    <w:rsid w:val="006C54F1"/>
    <w:rsid w:val="006D1726"/>
    <w:rsid w:val="006D23CC"/>
    <w:rsid w:val="006D4FED"/>
    <w:rsid w:val="006D519C"/>
    <w:rsid w:val="006E11CA"/>
    <w:rsid w:val="006E1DCE"/>
    <w:rsid w:val="006E39E3"/>
    <w:rsid w:val="006E40AB"/>
    <w:rsid w:val="006E4BCC"/>
    <w:rsid w:val="006E4FC1"/>
    <w:rsid w:val="006E6251"/>
    <w:rsid w:val="006E70D1"/>
    <w:rsid w:val="006F231C"/>
    <w:rsid w:val="006F66E7"/>
    <w:rsid w:val="00707935"/>
    <w:rsid w:val="00713108"/>
    <w:rsid w:val="007219B5"/>
    <w:rsid w:val="0072213C"/>
    <w:rsid w:val="0072722D"/>
    <w:rsid w:val="00734684"/>
    <w:rsid w:val="00735F04"/>
    <w:rsid w:val="00740075"/>
    <w:rsid w:val="007447EB"/>
    <w:rsid w:val="00745D5E"/>
    <w:rsid w:val="00746B8C"/>
    <w:rsid w:val="0076179E"/>
    <w:rsid w:val="0076183C"/>
    <w:rsid w:val="007637B1"/>
    <w:rsid w:val="00765A8E"/>
    <w:rsid w:val="00771A9F"/>
    <w:rsid w:val="00772BEF"/>
    <w:rsid w:val="0077427A"/>
    <w:rsid w:val="00776097"/>
    <w:rsid w:val="00781C49"/>
    <w:rsid w:val="00781ED1"/>
    <w:rsid w:val="0078497D"/>
    <w:rsid w:val="00786D96"/>
    <w:rsid w:val="00792C28"/>
    <w:rsid w:val="007936D6"/>
    <w:rsid w:val="00793C45"/>
    <w:rsid w:val="00797EBE"/>
    <w:rsid w:val="007A1E7E"/>
    <w:rsid w:val="007A1F61"/>
    <w:rsid w:val="007A4175"/>
    <w:rsid w:val="007A56C4"/>
    <w:rsid w:val="007A68FD"/>
    <w:rsid w:val="007B4310"/>
    <w:rsid w:val="007C18B4"/>
    <w:rsid w:val="007C5EAE"/>
    <w:rsid w:val="007C6F57"/>
    <w:rsid w:val="007D5E12"/>
    <w:rsid w:val="007D704E"/>
    <w:rsid w:val="007E2150"/>
    <w:rsid w:val="007E3522"/>
    <w:rsid w:val="007E689D"/>
    <w:rsid w:val="007E6DED"/>
    <w:rsid w:val="007F5651"/>
    <w:rsid w:val="00802A56"/>
    <w:rsid w:val="00803C25"/>
    <w:rsid w:val="008104ED"/>
    <w:rsid w:val="00813162"/>
    <w:rsid w:val="0081488C"/>
    <w:rsid w:val="00815B60"/>
    <w:rsid w:val="00815C76"/>
    <w:rsid w:val="00816CB3"/>
    <w:rsid w:val="0081780F"/>
    <w:rsid w:val="00827566"/>
    <w:rsid w:val="00827FB1"/>
    <w:rsid w:val="0083069A"/>
    <w:rsid w:val="00836D4B"/>
    <w:rsid w:val="008377AE"/>
    <w:rsid w:val="00845A1A"/>
    <w:rsid w:val="00845E2F"/>
    <w:rsid w:val="008510CF"/>
    <w:rsid w:val="0085665D"/>
    <w:rsid w:val="00863474"/>
    <w:rsid w:val="00863B40"/>
    <w:rsid w:val="00871DBD"/>
    <w:rsid w:val="00873A6D"/>
    <w:rsid w:val="00873D02"/>
    <w:rsid w:val="00875079"/>
    <w:rsid w:val="0088512F"/>
    <w:rsid w:val="008A403E"/>
    <w:rsid w:val="008A79C6"/>
    <w:rsid w:val="008B2985"/>
    <w:rsid w:val="008B54A0"/>
    <w:rsid w:val="008B5A5E"/>
    <w:rsid w:val="008B6BAD"/>
    <w:rsid w:val="008C0DDD"/>
    <w:rsid w:val="008C17BF"/>
    <w:rsid w:val="008C3023"/>
    <w:rsid w:val="008D6A8C"/>
    <w:rsid w:val="008D6DD3"/>
    <w:rsid w:val="008E0555"/>
    <w:rsid w:val="008E24F6"/>
    <w:rsid w:val="008E486A"/>
    <w:rsid w:val="008E5792"/>
    <w:rsid w:val="008F22B2"/>
    <w:rsid w:val="008F239F"/>
    <w:rsid w:val="008F31CE"/>
    <w:rsid w:val="008F485F"/>
    <w:rsid w:val="008F7102"/>
    <w:rsid w:val="008F7DC3"/>
    <w:rsid w:val="0090340E"/>
    <w:rsid w:val="009061B4"/>
    <w:rsid w:val="0090684A"/>
    <w:rsid w:val="00907439"/>
    <w:rsid w:val="0091022D"/>
    <w:rsid w:val="009102C7"/>
    <w:rsid w:val="00912623"/>
    <w:rsid w:val="0091465D"/>
    <w:rsid w:val="009157ED"/>
    <w:rsid w:val="0092116C"/>
    <w:rsid w:val="00921DDB"/>
    <w:rsid w:val="009248FC"/>
    <w:rsid w:val="009271D6"/>
    <w:rsid w:val="009271DF"/>
    <w:rsid w:val="00931123"/>
    <w:rsid w:val="00944D98"/>
    <w:rsid w:val="00947335"/>
    <w:rsid w:val="00947AA4"/>
    <w:rsid w:val="00955F60"/>
    <w:rsid w:val="00962F2C"/>
    <w:rsid w:val="00966FE2"/>
    <w:rsid w:val="009817B8"/>
    <w:rsid w:val="0098267F"/>
    <w:rsid w:val="009876E0"/>
    <w:rsid w:val="009967F7"/>
    <w:rsid w:val="009975C4"/>
    <w:rsid w:val="009A0A3E"/>
    <w:rsid w:val="009A4DA9"/>
    <w:rsid w:val="009A59CA"/>
    <w:rsid w:val="009B055B"/>
    <w:rsid w:val="009B08A7"/>
    <w:rsid w:val="009B0FE0"/>
    <w:rsid w:val="009B2F42"/>
    <w:rsid w:val="009B4622"/>
    <w:rsid w:val="009B48F3"/>
    <w:rsid w:val="009C1859"/>
    <w:rsid w:val="009C4471"/>
    <w:rsid w:val="009C4788"/>
    <w:rsid w:val="009C76B2"/>
    <w:rsid w:val="009D5BCF"/>
    <w:rsid w:val="009D6405"/>
    <w:rsid w:val="009E1056"/>
    <w:rsid w:val="009E2A6D"/>
    <w:rsid w:val="009E3FA2"/>
    <w:rsid w:val="009E55D8"/>
    <w:rsid w:val="009E7F7F"/>
    <w:rsid w:val="009F60FA"/>
    <w:rsid w:val="00A01EE6"/>
    <w:rsid w:val="00A07756"/>
    <w:rsid w:val="00A11A3E"/>
    <w:rsid w:val="00A166E0"/>
    <w:rsid w:val="00A2105A"/>
    <w:rsid w:val="00A2467F"/>
    <w:rsid w:val="00A30279"/>
    <w:rsid w:val="00A306B3"/>
    <w:rsid w:val="00A369BC"/>
    <w:rsid w:val="00A41DE1"/>
    <w:rsid w:val="00A50EDB"/>
    <w:rsid w:val="00A5133A"/>
    <w:rsid w:val="00A51532"/>
    <w:rsid w:val="00A53AB9"/>
    <w:rsid w:val="00A5750C"/>
    <w:rsid w:val="00A63B63"/>
    <w:rsid w:val="00A70B3C"/>
    <w:rsid w:val="00A70C77"/>
    <w:rsid w:val="00A72064"/>
    <w:rsid w:val="00A754B5"/>
    <w:rsid w:val="00A83847"/>
    <w:rsid w:val="00A8550E"/>
    <w:rsid w:val="00A86FD9"/>
    <w:rsid w:val="00A902B4"/>
    <w:rsid w:val="00A92C92"/>
    <w:rsid w:val="00A94E3F"/>
    <w:rsid w:val="00AA0766"/>
    <w:rsid w:val="00AA2EB4"/>
    <w:rsid w:val="00AB2543"/>
    <w:rsid w:val="00AB7408"/>
    <w:rsid w:val="00AC30F4"/>
    <w:rsid w:val="00AC32B5"/>
    <w:rsid w:val="00AC3979"/>
    <w:rsid w:val="00AC53FE"/>
    <w:rsid w:val="00AC5EA9"/>
    <w:rsid w:val="00AC737B"/>
    <w:rsid w:val="00AD171F"/>
    <w:rsid w:val="00AD1ABF"/>
    <w:rsid w:val="00AD448C"/>
    <w:rsid w:val="00AE011D"/>
    <w:rsid w:val="00AE251E"/>
    <w:rsid w:val="00AE6345"/>
    <w:rsid w:val="00AF7888"/>
    <w:rsid w:val="00B01DA4"/>
    <w:rsid w:val="00B109BE"/>
    <w:rsid w:val="00B10B81"/>
    <w:rsid w:val="00B1316F"/>
    <w:rsid w:val="00B15216"/>
    <w:rsid w:val="00B20901"/>
    <w:rsid w:val="00B23557"/>
    <w:rsid w:val="00B2729D"/>
    <w:rsid w:val="00B31785"/>
    <w:rsid w:val="00B3580F"/>
    <w:rsid w:val="00B36785"/>
    <w:rsid w:val="00B43D9F"/>
    <w:rsid w:val="00B4514A"/>
    <w:rsid w:val="00B45AE6"/>
    <w:rsid w:val="00B524E4"/>
    <w:rsid w:val="00B53491"/>
    <w:rsid w:val="00B54A2F"/>
    <w:rsid w:val="00B55F28"/>
    <w:rsid w:val="00B61182"/>
    <w:rsid w:val="00B623E7"/>
    <w:rsid w:val="00B635FE"/>
    <w:rsid w:val="00B64B0A"/>
    <w:rsid w:val="00B715F7"/>
    <w:rsid w:val="00B73D55"/>
    <w:rsid w:val="00B743C4"/>
    <w:rsid w:val="00B74DB4"/>
    <w:rsid w:val="00B761DF"/>
    <w:rsid w:val="00B76534"/>
    <w:rsid w:val="00B82BCB"/>
    <w:rsid w:val="00B94D3B"/>
    <w:rsid w:val="00BA6D79"/>
    <w:rsid w:val="00BB1B1F"/>
    <w:rsid w:val="00BB1F5A"/>
    <w:rsid w:val="00BB2072"/>
    <w:rsid w:val="00BB4443"/>
    <w:rsid w:val="00BC238C"/>
    <w:rsid w:val="00BC3CB5"/>
    <w:rsid w:val="00BC5067"/>
    <w:rsid w:val="00BC6C40"/>
    <w:rsid w:val="00BD4DAB"/>
    <w:rsid w:val="00BD6F52"/>
    <w:rsid w:val="00BE2C3D"/>
    <w:rsid w:val="00BE3871"/>
    <w:rsid w:val="00BF4D04"/>
    <w:rsid w:val="00C010C9"/>
    <w:rsid w:val="00C0136B"/>
    <w:rsid w:val="00C02148"/>
    <w:rsid w:val="00C041E7"/>
    <w:rsid w:val="00C12BB9"/>
    <w:rsid w:val="00C12D25"/>
    <w:rsid w:val="00C1692E"/>
    <w:rsid w:val="00C16FDA"/>
    <w:rsid w:val="00C22DDB"/>
    <w:rsid w:val="00C30920"/>
    <w:rsid w:val="00C32D5E"/>
    <w:rsid w:val="00C35239"/>
    <w:rsid w:val="00C37ABB"/>
    <w:rsid w:val="00C40B73"/>
    <w:rsid w:val="00C42C5B"/>
    <w:rsid w:val="00C4391F"/>
    <w:rsid w:val="00C50E7B"/>
    <w:rsid w:val="00C51DE7"/>
    <w:rsid w:val="00C56AB7"/>
    <w:rsid w:val="00C61FCD"/>
    <w:rsid w:val="00C67106"/>
    <w:rsid w:val="00C70757"/>
    <w:rsid w:val="00C70E67"/>
    <w:rsid w:val="00C71FBC"/>
    <w:rsid w:val="00C86562"/>
    <w:rsid w:val="00C879F5"/>
    <w:rsid w:val="00CA4C54"/>
    <w:rsid w:val="00CA4C76"/>
    <w:rsid w:val="00CA65BB"/>
    <w:rsid w:val="00CA6F9E"/>
    <w:rsid w:val="00CB0C49"/>
    <w:rsid w:val="00CB4E53"/>
    <w:rsid w:val="00CB5EDE"/>
    <w:rsid w:val="00CC1E24"/>
    <w:rsid w:val="00CC359C"/>
    <w:rsid w:val="00CC6F1D"/>
    <w:rsid w:val="00CD78BB"/>
    <w:rsid w:val="00CE2933"/>
    <w:rsid w:val="00CE5DB1"/>
    <w:rsid w:val="00CF1C50"/>
    <w:rsid w:val="00D01BE4"/>
    <w:rsid w:val="00D10581"/>
    <w:rsid w:val="00D11639"/>
    <w:rsid w:val="00D17FCF"/>
    <w:rsid w:val="00D21DDB"/>
    <w:rsid w:val="00D27AC1"/>
    <w:rsid w:val="00D3015A"/>
    <w:rsid w:val="00D30509"/>
    <w:rsid w:val="00D30A0D"/>
    <w:rsid w:val="00D3354E"/>
    <w:rsid w:val="00D40497"/>
    <w:rsid w:val="00D50155"/>
    <w:rsid w:val="00D50A0C"/>
    <w:rsid w:val="00D605FF"/>
    <w:rsid w:val="00D67684"/>
    <w:rsid w:val="00D76374"/>
    <w:rsid w:val="00D90ADE"/>
    <w:rsid w:val="00DA1F87"/>
    <w:rsid w:val="00DA24B2"/>
    <w:rsid w:val="00DA2796"/>
    <w:rsid w:val="00DA3F80"/>
    <w:rsid w:val="00DA471E"/>
    <w:rsid w:val="00DA53A1"/>
    <w:rsid w:val="00DB025A"/>
    <w:rsid w:val="00DB0C27"/>
    <w:rsid w:val="00DB215F"/>
    <w:rsid w:val="00DB367D"/>
    <w:rsid w:val="00DB59AA"/>
    <w:rsid w:val="00DC098E"/>
    <w:rsid w:val="00DC1487"/>
    <w:rsid w:val="00DC7BFC"/>
    <w:rsid w:val="00DD0CF7"/>
    <w:rsid w:val="00DD491F"/>
    <w:rsid w:val="00DD716E"/>
    <w:rsid w:val="00DE0D33"/>
    <w:rsid w:val="00DE0E0C"/>
    <w:rsid w:val="00DE1710"/>
    <w:rsid w:val="00DE1741"/>
    <w:rsid w:val="00DF1466"/>
    <w:rsid w:val="00DF1651"/>
    <w:rsid w:val="00DF16BA"/>
    <w:rsid w:val="00E11D0A"/>
    <w:rsid w:val="00E128EA"/>
    <w:rsid w:val="00E13338"/>
    <w:rsid w:val="00E15DF4"/>
    <w:rsid w:val="00E21F01"/>
    <w:rsid w:val="00E24819"/>
    <w:rsid w:val="00E24945"/>
    <w:rsid w:val="00E30DA6"/>
    <w:rsid w:val="00E345B8"/>
    <w:rsid w:val="00E408F7"/>
    <w:rsid w:val="00E411A8"/>
    <w:rsid w:val="00E438AE"/>
    <w:rsid w:val="00E4413C"/>
    <w:rsid w:val="00E46FE5"/>
    <w:rsid w:val="00E57DF4"/>
    <w:rsid w:val="00E6451D"/>
    <w:rsid w:val="00E7686E"/>
    <w:rsid w:val="00E94AC8"/>
    <w:rsid w:val="00E95327"/>
    <w:rsid w:val="00E96756"/>
    <w:rsid w:val="00E974D1"/>
    <w:rsid w:val="00EA37C7"/>
    <w:rsid w:val="00EA4730"/>
    <w:rsid w:val="00EC0EA8"/>
    <w:rsid w:val="00EC4B50"/>
    <w:rsid w:val="00ED26F2"/>
    <w:rsid w:val="00ED35D8"/>
    <w:rsid w:val="00EE6523"/>
    <w:rsid w:val="00EF17F9"/>
    <w:rsid w:val="00EF2898"/>
    <w:rsid w:val="00F02A16"/>
    <w:rsid w:val="00F04032"/>
    <w:rsid w:val="00F11E08"/>
    <w:rsid w:val="00F14D35"/>
    <w:rsid w:val="00F15C14"/>
    <w:rsid w:val="00F2436B"/>
    <w:rsid w:val="00F26F3F"/>
    <w:rsid w:val="00F277AC"/>
    <w:rsid w:val="00F31668"/>
    <w:rsid w:val="00F34F34"/>
    <w:rsid w:val="00F40CE9"/>
    <w:rsid w:val="00F452C8"/>
    <w:rsid w:val="00F4549E"/>
    <w:rsid w:val="00F46A9A"/>
    <w:rsid w:val="00F46AC9"/>
    <w:rsid w:val="00F51FFA"/>
    <w:rsid w:val="00F5639C"/>
    <w:rsid w:val="00F633AA"/>
    <w:rsid w:val="00F64B1A"/>
    <w:rsid w:val="00F70011"/>
    <w:rsid w:val="00F74901"/>
    <w:rsid w:val="00F8467E"/>
    <w:rsid w:val="00F92AD9"/>
    <w:rsid w:val="00F95FC5"/>
    <w:rsid w:val="00FA5B61"/>
    <w:rsid w:val="00FB0805"/>
    <w:rsid w:val="00FB09A8"/>
    <w:rsid w:val="00FB4E78"/>
    <w:rsid w:val="00FC1107"/>
    <w:rsid w:val="00FC7363"/>
    <w:rsid w:val="00FD1E5F"/>
    <w:rsid w:val="00FD5FD1"/>
    <w:rsid w:val="00FE1F9B"/>
    <w:rsid w:val="00FE3404"/>
    <w:rsid w:val="00FE457B"/>
    <w:rsid w:val="00FE5B6E"/>
    <w:rsid w:val="00FF6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B3F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qFormat/>
    <w:rsid w:val="00C32D5E"/>
    <w:pPr>
      <w:keepNext/>
      <w:keepLines/>
      <w:pageBreakBefore/>
      <w:numPr>
        <w:numId w:val="4"/>
      </w:numPr>
      <w:spacing w:before="480" w:after="240"/>
      <w:ind w:left="709" w:hanging="709"/>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nhideWhenUsed/>
    <w:qFormat/>
    <w:rsid w:val="00C32D5E"/>
    <w:pPr>
      <w:pageBreakBefore w:val="0"/>
      <w:numPr>
        <w:ilvl w:val="1"/>
      </w:numPr>
      <w:spacing w:before="360" w:after="120"/>
      <w:ind w:hanging="720"/>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nhideWhenUsed/>
    <w:qFormat/>
    <w:rsid w:val="00803C25"/>
    <w:pPr>
      <w:keepNext/>
      <w:keepLines/>
      <w:spacing w:before="40" w:after="0"/>
      <w:outlineLvl w:val="4"/>
    </w:pPr>
    <w:rPr>
      <w:rFonts w:asciiTheme="majorHAnsi" w:eastAsiaTheme="majorEastAsia" w:hAnsiTheme="majorHAnsi" w:cstheme="majorBidi"/>
      <w:color w:val="92BDA9" w:themeColor="accent1" w:themeShade="BF"/>
    </w:rPr>
  </w:style>
  <w:style w:type="paragraph" w:styleId="Heading6">
    <w:name w:val="heading 6"/>
    <w:basedOn w:val="Normal"/>
    <w:next w:val="Normal"/>
    <w:link w:val="Heading6Char"/>
    <w:qFormat/>
    <w:rsid w:val="005571E0"/>
    <w:pPr>
      <w:tabs>
        <w:tab w:val="num" w:pos="1644"/>
      </w:tabs>
      <w:spacing w:after="0" w:line="240" w:lineRule="auto"/>
      <w:ind w:left="1644" w:hanging="283"/>
      <w:outlineLvl w:val="5"/>
    </w:pPr>
    <w:rPr>
      <w:rFonts w:ascii="Arial" w:eastAsia="Times New Roman" w:hAnsi="Arial" w:cs="Arial"/>
      <w:bCs/>
      <w:lang w:val="en-US"/>
    </w:rPr>
  </w:style>
  <w:style w:type="paragraph" w:styleId="Heading7">
    <w:name w:val="heading 7"/>
    <w:basedOn w:val="Normal"/>
    <w:next w:val="Normal"/>
    <w:link w:val="Heading7Char"/>
    <w:qFormat/>
    <w:rsid w:val="005571E0"/>
    <w:pPr>
      <w:keepNext/>
      <w:keepLines/>
      <w:suppressAutoHyphens/>
      <w:spacing w:before="200" w:after="0"/>
      <w:outlineLvl w:val="6"/>
    </w:pPr>
    <w:rPr>
      <w:rFonts w:ascii="Cambria" w:eastAsia="Times New Roman" w:hAnsi="Cambria" w:cs="Times New Roman"/>
      <w:i/>
      <w:iCs/>
      <w:color w:val="40404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C32D5E"/>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qFormat/>
    <w:rsid w:val="0060397E"/>
    <w:rPr>
      <w:color w:val="0B6F3E" w:themeColor="hyperlink"/>
      <w:u w:val="single"/>
    </w:rPr>
  </w:style>
  <w:style w:type="character" w:customStyle="1" w:styleId="Heading2Char">
    <w:name w:val="Heading 2 Char"/>
    <w:basedOn w:val="DefaultParagraphFont"/>
    <w:link w:val="Heading2"/>
    <w:rsid w:val="00C32D5E"/>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745D5E"/>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2"/>
      </w:numPr>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nhideWhenUsed/>
    <w:rsid w:val="00912623"/>
  </w:style>
  <w:style w:type="paragraph" w:customStyle="1" w:styleId="ColorfulList-Accent11">
    <w:name w:val="Colorful List - Accent 11"/>
    <w:basedOn w:val="Normal"/>
    <w:uiPriority w:val="99"/>
    <w:qFormat/>
    <w:rsid w:val="00713108"/>
    <w:pPr>
      <w:numPr>
        <w:numId w:val="7"/>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NoSpacing1">
    <w:name w:val="No Spacing1"/>
    <w:basedOn w:val="Normal"/>
    <w:link w:val="NoSpacingChar"/>
    <w:uiPriority w:val="99"/>
    <w:qFormat/>
    <w:rsid w:val="00713108"/>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713108"/>
    <w:rPr>
      <w:rFonts w:ascii="Calibri" w:eastAsia="Times New Roman" w:hAnsi="Calibri" w:cs="Times New Roman"/>
    </w:rPr>
  </w:style>
  <w:style w:type="paragraph" w:styleId="ListBullet">
    <w:name w:val="List Bullet"/>
    <w:basedOn w:val="Normal"/>
    <w:link w:val="ListBulletChar"/>
    <w:uiPriority w:val="99"/>
    <w:rsid w:val="00713108"/>
    <w:pPr>
      <w:numPr>
        <w:numId w:val="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713108"/>
    <w:rPr>
      <w:rFonts w:ascii="Calibri" w:eastAsia="Calibri" w:hAnsi="Calibri" w:cs="Arial"/>
      <w:szCs w:val="20"/>
    </w:rPr>
  </w:style>
  <w:style w:type="character" w:customStyle="1" w:styleId="Heading5Char">
    <w:name w:val="Heading 5 Char"/>
    <w:basedOn w:val="DefaultParagraphFont"/>
    <w:link w:val="Heading5"/>
    <w:rsid w:val="00803C25"/>
    <w:rPr>
      <w:rFonts w:asciiTheme="majorHAnsi" w:eastAsiaTheme="majorEastAsia" w:hAnsiTheme="majorHAnsi" w:cstheme="majorBidi"/>
      <w:color w:val="92BDA9" w:themeColor="accent1" w:themeShade="BF"/>
      <w:sz w:val="20"/>
      <w:szCs w:val="20"/>
    </w:rPr>
  </w:style>
  <w:style w:type="character" w:customStyle="1" w:styleId="Heading6Char">
    <w:name w:val="Heading 6 Char"/>
    <w:basedOn w:val="DefaultParagraphFont"/>
    <w:link w:val="Heading6"/>
    <w:rsid w:val="005571E0"/>
    <w:rPr>
      <w:rFonts w:ascii="Arial" w:eastAsia="Times New Roman" w:hAnsi="Arial" w:cs="Arial"/>
      <w:bCs/>
      <w:sz w:val="20"/>
      <w:szCs w:val="20"/>
      <w:lang w:val="en-US"/>
    </w:rPr>
  </w:style>
  <w:style w:type="character" w:customStyle="1" w:styleId="Heading7Char">
    <w:name w:val="Heading 7 Char"/>
    <w:basedOn w:val="DefaultParagraphFont"/>
    <w:link w:val="Heading7"/>
    <w:rsid w:val="005571E0"/>
    <w:rPr>
      <w:rFonts w:ascii="Cambria" w:eastAsia="Times New Roman" w:hAnsi="Cambria" w:cs="Times New Roman"/>
      <w:i/>
      <w:iCs/>
      <w:color w:val="404040"/>
      <w:lang w:val="en-US"/>
    </w:rPr>
  </w:style>
  <w:style w:type="character" w:customStyle="1" w:styleId="BalloonTextChar2">
    <w:name w:val="Balloon Text Char2"/>
    <w:basedOn w:val="DefaultParagraphFont"/>
    <w:uiPriority w:val="99"/>
    <w:semiHidden/>
    <w:rsid w:val="005571E0"/>
    <w:rPr>
      <w:rFonts w:ascii="Lucida Grande" w:hAnsi="Lucida Grande" w:cs="Lucida Grande"/>
      <w:sz w:val="18"/>
      <w:szCs w:val="18"/>
    </w:rPr>
  </w:style>
  <w:style w:type="paragraph" w:customStyle="1" w:styleId="SAReportHeadline">
    <w:name w:val="SA_Report_Headline"/>
    <w:basedOn w:val="Normal"/>
    <w:rsid w:val="005571E0"/>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BasicParagraph">
    <w:name w:val="[Basic Paragraph]"/>
    <w:basedOn w:val="Normal"/>
    <w:rsid w:val="005571E0"/>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character" w:styleId="PageNumber">
    <w:name w:val="page number"/>
    <w:basedOn w:val="DefaultParagraphFont"/>
    <w:uiPriority w:val="99"/>
    <w:rsid w:val="005571E0"/>
  </w:style>
  <w:style w:type="paragraph" w:customStyle="1" w:styleId="SAbody">
    <w:name w:val="SA_body"/>
    <w:basedOn w:val="Normal"/>
    <w:rsid w:val="005571E0"/>
    <w:pPr>
      <w:tabs>
        <w:tab w:val="left" w:pos="567"/>
        <w:tab w:val="left" w:pos="1134"/>
        <w:tab w:val="left" w:pos="1701"/>
        <w:tab w:val="left" w:pos="7938"/>
      </w:tabs>
      <w:spacing w:after="0" w:line="320" w:lineRule="exact"/>
    </w:pPr>
    <w:rPr>
      <w:rFonts w:ascii="Arial" w:eastAsia="Times New Roman" w:hAnsi="Arial" w:cs="Times New Roman"/>
      <w:color w:val="000000"/>
      <w:sz w:val="22"/>
      <w:szCs w:val="24"/>
    </w:rPr>
  </w:style>
  <w:style w:type="paragraph" w:customStyle="1" w:styleId="SASectionTitle">
    <w:name w:val="SA_Section_Title"/>
    <w:basedOn w:val="SAbody"/>
    <w:rsid w:val="005571E0"/>
    <w:pPr>
      <w:spacing w:after="60" w:line="360" w:lineRule="exact"/>
      <w:ind w:left="567" w:hanging="567"/>
    </w:pPr>
    <w:rPr>
      <w:b/>
      <w:color w:val="4B4B4B"/>
      <w:sz w:val="32"/>
    </w:rPr>
  </w:style>
  <w:style w:type="paragraph" w:customStyle="1" w:styleId="SAFooter">
    <w:name w:val="SA_Footer"/>
    <w:basedOn w:val="SAbody"/>
    <w:rsid w:val="005571E0"/>
    <w:pPr>
      <w:pBdr>
        <w:top w:val="single" w:sz="4" w:space="14" w:color="FF7B0F"/>
      </w:pBdr>
      <w:tabs>
        <w:tab w:val="clear" w:pos="567"/>
        <w:tab w:val="clear" w:pos="1134"/>
        <w:tab w:val="clear" w:pos="1701"/>
        <w:tab w:val="clear" w:pos="7938"/>
        <w:tab w:val="left" w:pos="8222"/>
      </w:tabs>
    </w:pPr>
    <w:rPr>
      <w:b/>
      <w:color w:val="4B4B4B"/>
      <w:sz w:val="20"/>
    </w:rPr>
  </w:style>
  <w:style w:type="paragraph" w:customStyle="1" w:styleId="SAHeading">
    <w:name w:val="SA_Heading"/>
    <w:basedOn w:val="SASectionTitle"/>
    <w:rsid w:val="005571E0"/>
    <w:pPr>
      <w:spacing w:before="120" w:after="120" w:line="320" w:lineRule="exact"/>
      <w:ind w:left="0" w:firstLine="0"/>
    </w:pPr>
    <w:rPr>
      <w:color w:val="76923C"/>
      <w:sz w:val="28"/>
    </w:rPr>
  </w:style>
  <w:style w:type="paragraph" w:customStyle="1" w:styleId="SASubHeading">
    <w:name w:val="SA_SubHeading"/>
    <w:basedOn w:val="SASectionTitle"/>
    <w:rsid w:val="005571E0"/>
    <w:pPr>
      <w:spacing w:line="320" w:lineRule="exact"/>
      <w:ind w:left="0" w:firstLine="0"/>
    </w:pPr>
    <w:rPr>
      <w:b w:val="0"/>
      <w:i/>
      <w:color w:val="76923C"/>
      <w:sz w:val="26"/>
    </w:rPr>
  </w:style>
  <w:style w:type="paragraph" w:customStyle="1" w:styleId="SABullet">
    <w:name w:val="SA_Bullet"/>
    <w:basedOn w:val="SAbody"/>
    <w:rsid w:val="005571E0"/>
    <w:pPr>
      <w:numPr>
        <w:numId w:val="8"/>
      </w:numPr>
      <w:spacing w:before="100"/>
    </w:pPr>
    <w:rPr>
      <w:color w:val="4B4B4B"/>
    </w:rPr>
  </w:style>
  <w:style w:type="paragraph" w:customStyle="1" w:styleId="SAChartTitle">
    <w:name w:val="SA_Chart_Title"/>
    <w:basedOn w:val="Normal"/>
    <w:rsid w:val="005571E0"/>
    <w:pPr>
      <w:spacing w:after="0" w:line="240" w:lineRule="auto"/>
    </w:pPr>
    <w:rPr>
      <w:rFonts w:ascii="Arial" w:eastAsia="Times New Roman" w:hAnsi="Arial" w:cs="Arial"/>
      <w:b/>
      <w:color w:val="FFFFFF"/>
      <w:lang w:eastAsia="en-GB"/>
    </w:rPr>
  </w:style>
  <w:style w:type="paragraph" w:customStyle="1" w:styleId="SAChartHeading">
    <w:name w:val="SA_Chart_Heading"/>
    <w:basedOn w:val="SASubHeading"/>
    <w:rsid w:val="005571E0"/>
    <w:pPr>
      <w:spacing w:after="40" w:line="260" w:lineRule="exact"/>
    </w:pPr>
    <w:rPr>
      <w:bCs/>
      <w:sz w:val="20"/>
    </w:rPr>
  </w:style>
  <w:style w:type="paragraph" w:customStyle="1" w:styleId="SAChartBody">
    <w:name w:val="SA_Chart_Body"/>
    <w:basedOn w:val="SAbody"/>
    <w:rsid w:val="005571E0"/>
    <w:pPr>
      <w:spacing w:line="260" w:lineRule="exact"/>
    </w:pPr>
    <w:rPr>
      <w:sz w:val="20"/>
    </w:rPr>
  </w:style>
  <w:style w:type="paragraph" w:customStyle="1" w:styleId="SACaption">
    <w:name w:val="SA_Caption"/>
    <w:basedOn w:val="SAChartBody"/>
    <w:rsid w:val="005571E0"/>
    <w:pPr>
      <w:tabs>
        <w:tab w:val="left" w:pos="2817"/>
      </w:tabs>
    </w:pPr>
    <w:rPr>
      <w:rFonts w:ascii="Arial Italic" w:hAnsi="Arial Italic"/>
      <w:i/>
    </w:rPr>
  </w:style>
  <w:style w:type="paragraph" w:customStyle="1" w:styleId="SATableofContents">
    <w:name w:val="SA_Table_of_Contents"/>
    <w:basedOn w:val="SAbody"/>
    <w:rsid w:val="005571E0"/>
    <w:pPr>
      <w:numPr>
        <w:numId w:val="9"/>
      </w:numPr>
      <w:tabs>
        <w:tab w:val="clear" w:pos="7938"/>
        <w:tab w:val="left" w:pos="2268"/>
        <w:tab w:val="right" w:leader="dot" w:pos="9072"/>
      </w:tabs>
    </w:pPr>
    <w:rPr>
      <w:color w:val="4B4B4B"/>
    </w:rPr>
  </w:style>
  <w:style w:type="paragraph" w:customStyle="1" w:styleId="SAReportTitle">
    <w:name w:val="SA_Report_Title"/>
    <w:basedOn w:val="SASectionTitle"/>
    <w:rsid w:val="005571E0"/>
    <w:pPr>
      <w:spacing w:after="100" w:line="560" w:lineRule="exact"/>
      <w:ind w:left="0" w:firstLine="0"/>
    </w:pPr>
    <w:rPr>
      <w:sz w:val="48"/>
    </w:rPr>
  </w:style>
  <w:style w:type="paragraph" w:styleId="HTMLPreformatted">
    <w:name w:val="HTML Preformatted"/>
    <w:basedOn w:val="Normal"/>
    <w:link w:val="HTMLPreformattedChar"/>
    <w:uiPriority w:val="99"/>
    <w:unhideWhenUsed/>
    <w:rsid w:val="0055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5571E0"/>
    <w:rPr>
      <w:rFonts w:ascii="Courier New" w:eastAsia="Times New Roman" w:hAnsi="Courier New" w:cs="Times New Roman"/>
      <w:sz w:val="20"/>
      <w:szCs w:val="20"/>
    </w:rPr>
  </w:style>
  <w:style w:type="character" w:customStyle="1" w:styleId="BalloonTextChar1">
    <w:name w:val="Balloon Text Char1"/>
    <w:uiPriority w:val="99"/>
    <w:semiHidden/>
    <w:rsid w:val="005571E0"/>
    <w:rPr>
      <w:rFonts w:ascii="Tahoma" w:hAnsi="Tahoma" w:cs="Tahoma"/>
      <w:sz w:val="16"/>
      <w:szCs w:val="16"/>
      <w:lang w:eastAsia="en-US"/>
    </w:rPr>
  </w:style>
  <w:style w:type="character" w:customStyle="1" w:styleId="apple-converted-space">
    <w:name w:val="apple-converted-space"/>
    <w:basedOn w:val="DefaultParagraphFont"/>
    <w:rsid w:val="005571E0"/>
  </w:style>
  <w:style w:type="character" w:styleId="CommentReference">
    <w:name w:val="annotation reference"/>
    <w:basedOn w:val="DefaultParagraphFont"/>
    <w:uiPriority w:val="99"/>
    <w:rsid w:val="005571E0"/>
    <w:rPr>
      <w:rFonts w:cs="Times New Roman"/>
      <w:sz w:val="16"/>
      <w:szCs w:val="16"/>
    </w:rPr>
  </w:style>
  <w:style w:type="paragraph" w:styleId="CommentText">
    <w:name w:val="annotation text"/>
    <w:basedOn w:val="Normal"/>
    <w:link w:val="CommentTextChar"/>
    <w:uiPriority w:val="99"/>
    <w:rsid w:val="005571E0"/>
    <w:pPr>
      <w:spacing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5571E0"/>
    <w:rPr>
      <w:rFonts w:ascii="Calibri" w:eastAsia="Times New Roman" w:hAnsi="Calibri" w:cs="Times New Roman"/>
      <w:sz w:val="20"/>
      <w:szCs w:val="20"/>
    </w:rPr>
  </w:style>
  <w:style w:type="character" w:customStyle="1" w:styleId="PlaceholderText1">
    <w:name w:val="Placeholder Text1"/>
    <w:basedOn w:val="DefaultParagraphFont"/>
    <w:uiPriority w:val="99"/>
    <w:rsid w:val="005571E0"/>
    <w:rPr>
      <w:color w:val="808080"/>
    </w:rPr>
  </w:style>
  <w:style w:type="paragraph" w:styleId="NormalWeb">
    <w:name w:val="Normal (Web)"/>
    <w:basedOn w:val="Normal"/>
    <w:uiPriority w:val="99"/>
    <w:unhideWhenUsed/>
    <w:rsid w:val="005571E0"/>
    <w:pPr>
      <w:spacing w:before="100" w:beforeAutospacing="1" w:after="100" w:afterAutospacing="1" w:line="240" w:lineRule="auto"/>
    </w:pPr>
    <w:rPr>
      <w:rFonts w:ascii="Calibri" w:eastAsia="Times New Roman" w:hAnsi="Calibri" w:cs="Times New Roman"/>
      <w:sz w:val="22"/>
      <w:szCs w:val="24"/>
      <w:lang w:eastAsia="en-GB"/>
    </w:rPr>
  </w:style>
  <w:style w:type="paragraph" w:styleId="CommentSubject">
    <w:name w:val="annotation subject"/>
    <w:basedOn w:val="CommentText"/>
    <w:next w:val="CommentText"/>
    <w:link w:val="CommentSubjectChar"/>
    <w:unhideWhenUsed/>
    <w:rsid w:val="005571E0"/>
    <w:pPr>
      <w:widowControl w:val="0"/>
      <w:suppressAutoHyphens/>
      <w:spacing w:after="0"/>
    </w:pPr>
    <w:rPr>
      <w:rFonts w:eastAsia="Arial Unicode MS" w:cs="Mangal"/>
      <w:b/>
      <w:bCs/>
      <w:kern w:val="1"/>
      <w:szCs w:val="18"/>
      <w:lang w:eastAsia="hi-IN" w:bidi="hi-IN"/>
    </w:rPr>
  </w:style>
  <w:style w:type="character" w:customStyle="1" w:styleId="CommentSubjectChar">
    <w:name w:val="Comment Subject Char"/>
    <w:basedOn w:val="CommentTextChar"/>
    <w:link w:val="CommentSubject"/>
    <w:rsid w:val="005571E0"/>
    <w:rPr>
      <w:rFonts w:ascii="Calibri" w:eastAsia="Arial Unicode MS" w:hAnsi="Calibri" w:cs="Mangal"/>
      <w:b/>
      <w:bCs/>
      <w:kern w:val="1"/>
      <w:sz w:val="20"/>
      <w:szCs w:val="18"/>
      <w:lang w:eastAsia="hi-IN" w:bidi="hi-IN"/>
    </w:rPr>
  </w:style>
  <w:style w:type="paragraph" w:customStyle="1" w:styleId="ColorfulShading-Accent11">
    <w:name w:val="Colorful Shading - Accent 11"/>
    <w:hidden/>
    <w:uiPriority w:val="99"/>
    <w:rsid w:val="005571E0"/>
    <w:pPr>
      <w:spacing w:after="0" w:line="240" w:lineRule="auto"/>
    </w:pPr>
    <w:rPr>
      <w:rFonts w:ascii="Calibri" w:eastAsia="Arial Unicode MS" w:hAnsi="Calibri" w:cs="Mangal"/>
      <w:kern w:val="1"/>
      <w:sz w:val="24"/>
      <w:szCs w:val="24"/>
      <w:lang w:eastAsia="hi-IN" w:bidi="hi-IN"/>
    </w:rPr>
  </w:style>
  <w:style w:type="character" w:styleId="HTMLCite">
    <w:name w:val="HTML Cite"/>
    <w:basedOn w:val="DefaultParagraphFont"/>
    <w:uiPriority w:val="99"/>
    <w:unhideWhenUsed/>
    <w:rsid w:val="005571E0"/>
    <w:rPr>
      <w:i/>
      <w:iCs/>
    </w:rPr>
  </w:style>
  <w:style w:type="paragraph" w:customStyle="1" w:styleId="xl47">
    <w:name w:val="xl47"/>
    <w:basedOn w:val="Normal"/>
    <w:semiHidden/>
    <w:unhideWhenUsed/>
    <w:rsid w:val="005571E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Calibri" w:eastAsia="Times New Roman" w:hAnsi="Calibri" w:cs="Arial"/>
      <w:sz w:val="22"/>
      <w:szCs w:val="22"/>
    </w:rPr>
  </w:style>
  <w:style w:type="paragraph" w:styleId="TOC5">
    <w:name w:val="toc 5"/>
    <w:basedOn w:val="Normal"/>
    <w:next w:val="Normal"/>
    <w:autoRedefine/>
    <w:uiPriority w:val="39"/>
    <w:rsid w:val="005571E0"/>
    <w:pPr>
      <w:spacing w:after="0" w:line="240" w:lineRule="auto"/>
      <w:ind w:left="960"/>
    </w:pPr>
    <w:rPr>
      <w:rFonts w:ascii="Calibri" w:eastAsia="Times New Roman" w:hAnsi="Calibri" w:cs="Times New Roman"/>
      <w:sz w:val="22"/>
      <w:szCs w:val="24"/>
    </w:rPr>
  </w:style>
  <w:style w:type="paragraph" w:styleId="TOC6">
    <w:name w:val="toc 6"/>
    <w:basedOn w:val="Normal"/>
    <w:next w:val="Normal"/>
    <w:autoRedefine/>
    <w:uiPriority w:val="39"/>
    <w:rsid w:val="005571E0"/>
    <w:pPr>
      <w:spacing w:after="0" w:line="240" w:lineRule="auto"/>
      <w:ind w:left="1200"/>
    </w:pPr>
    <w:rPr>
      <w:rFonts w:ascii="Calibri" w:eastAsia="Times New Roman" w:hAnsi="Calibri" w:cs="Times New Roman"/>
      <w:sz w:val="22"/>
      <w:szCs w:val="24"/>
    </w:rPr>
  </w:style>
  <w:style w:type="paragraph" w:styleId="TOC7">
    <w:name w:val="toc 7"/>
    <w:basedOn w:val="Normal"/>
    <w:next w:val="Normal"/>
    <w:autoRedefine/>
    <w:uiPriority w:val="39"/>
    <w:rsid w:val="005571E0"/>
    <w:pPr>
      <w:spacing w:after="0" w:line="240" w:lineRule="auto"/>
      <w:ind w:left="1440"/>
    </w:pPr>
    <w:rPr>
      <w:rFonts w:ascii="Calibri" w:eastAsia="Times New Roman" w:hAnsi="Calibri" w:cs="Times New Roman"/>
      <w:sz w:val="22"/>
      <w:szCs w:val="24"/>
    </w:rPr>
  </w:style>
  <w:style w:type="paragraph" w:styleId="TOC8">
    <w:name w:val="toc 8"/>
    <w:basedOn w:val="Normal"/>
    <w:next w:val="Normal"/>
    <w:autoRedefine/>
    <w:uiPriority w:val="39"/>
    <w:rsid w:val="005571E0"/>
    <w:pPr>
      <w:spacing w:after="0" w:line="240" w:lineRule="auto"/>
      <w:ind w:left="1680"/>
    </w:pPr>
    <w:rPr>
      <w:rFonts w:ascii="Calibri" w:eastAsia="Times New Roman" w:hAnsi="Calibri" w:cs="Times New Roman"/>
      <w:sz w:val="22"/>
      <w:szCs w:val="24"/>
    </w:rPr>
  </w:style>
  <w:style w:type="paragraph" w:styleId="TOC9">
    <w:name w:val="toc 9"/>
    <w:basedOn w:val="Normal"/>
    <w:next w:val="Normal"/>
    <w:autoRedefine/>
    <w:uiPriority w:val="39"/>
    <w:rsid w:val="005571E0"/>
    <w:pPr>
      <w:spacing w:after="0" w:line="240" w:lineRule="auto"/>
      <w:ind w:left="1920"/>
    </w:pPr>
    <w:rPr>
      <w:rFonts w:ascii="Calibri" w:eastAsia="Times New Roman" w:hAnsi="Calibri" w:cs="Times New Roman"/>
      <w:sz w:val="22"/>
      <w:szCs w:val="24"/>
    </w:rPr>
  </w:style>
  <w:style w:type="character" w:styleId="FollowedHyperlink">
    <w:name w:val="FollowedHyperlink"/>
    <w:basedOn w:val="DefaultParagraphFont"/>
    <w:rsid w:val="005571E0"/>
    <w:rPr>
      <w:color w:val="595959" w:themeColor="followedHyperlink"/>
      <w:u w:val="single"/>
    </w:rPr>
  </w:style>
  <w:style w:type="character" w:styleId="Strong">
    <w:name w:val="Strong"/>
    <w:basedOn w:val="DefaultParagraphFont"/>
    <w:qFormat/>
    <w:rsid w:val="005571E0"/>
    <w:rPr>
      <w:b/>
      <w:bCs/>
    </w:rPr>
  </w:style>
  <w:style w:type="paragraph" w:styleId="Revision">
    <w:name w:val="Revision"/>
    <w:hidden/>
    <w:uiPriority w:val="99"/>
    <w:rsid w:val="005571E0"/>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nhideWhenUsed/>
    <w:rsid w:val="005571E0"/>
    <w:pPr>
      <w:spacing w:after="0" w:line="240" w:lineRule="auto"/>
    </w:pPr>
    <w:rPr>
      <w:rFonts w:ascii="Calibri" w:eastAsia="Calibri" w:hAnsi="Calibri" w:cs="Times New Roman"/>
      <w:szCs w:val="24"/>
    </w:rPr>
  </w:style>
  <w:style w:type="character" w:customStyle="1" w:styleId="FootnoteTextChar">
    <w:name w:val="Footnote Text Char"/>
    <w:basedOn w:val="DefaultParagraphFont"/>
    <w:link w:val="FootnoteText"/>
    <w:rsid w:val="005571E0"/>
    <w:rPr>
      <w:rFonts w:ascii="Calibri" w:eastAsia="Calibri" w:hAnsi="Calibri" w:cs="Times New Roman"/>
      <w:sz w:val="20"/>
      <w:szCs w:val="24"/>
    </w:rPr>
  </w:style>
  <w:style w:type="character" w:styleId="FootnoteReference">
    <w:name w:val="footnote reference"/>
    <w:basedOn w:val="DefaultParagraphFont"/>
    <w:unhideWhenUsed/>
    <w:rsid w:val="005571E0"/>
    <w:rPr>
      <w:vertAlign w:val="superscript"/>
    </w:rPr>
  </w:style>
  <w:style w:type="paragraph" w:customStyle="1" w:styleId="LBEBodytext">
    <w:name w:val="LBE Body text"/>
    <w:basedOn w:val="Normal"/>
    <w:link w:val="LBEBodytextChar"/>
    <w:qFormat/>
    <w:rsid w:val="005571E0"/>
    <w:pPr>
      <w:suppressAutoHyphens/>
      <w:spacing w:after="280"/>
      <w:jc w:val="both"/>
    </w:pPr>
    <w:rPr>
      <w:rFonts w:ascii="Tahoma" w:eastAsia="Times New Roman" w:hAnsi="Tahoma" w:cs="Times New Roman"/>
      <w:color w:val="000000"/>
      <w:sz w:val="22"/>
      <w:szCs w:val="18"/>
      <w:lang w:val="fr-BE"/>
    </w:rPr>
  </w:style>
  <w:style w:type="paragraph" w:customStyle="1" w:styleId="LBEFooter">
    <w:name w:val="LBE Footer"/>
    <w:basedOn w:val="Normal"/>
    <w:qFormat/>
    <w:rsid w:val="005571E0"/>
    <w:pPr>
      <w:tabs>
        <w:tab w:val="center" w:pos="4680"/>
        <w:tab w:val="right" w:pos="9360"/>
      </w:tabs>
      <w:suppressAutoHyphens/>
      <w:spacing w:after="0"/>
    </w:pPr>
    <w:rPr>
      <w:rFonts w:ascii="Tahoma" w:eastAsia="Times New Roman" w:hAnsi="Tahoma" w:cs="Times New Roman"/>
      <w:color w:val="324496"/>
      <w:sz w:val="14"/>
      <w:szCs w:val="18"/>
      <w:lang w:val="fr-BE"/>
    </w:rPr>
  </w:style>
  <w:style w:type="paragraph" w:customStyle="1" w:styleId="xl24">
    <w:name w:val="xl24"/>
    <w:basedOn w:val="Normal"/>
    <w:semiHidden/>
    <w:rsid w:val="005571E0"/>
    <w:pPr>
      <w:pBdr>
        <w:top w:val="single" w:sz="8" w:space="0" w:color="auto"/>
        <w:lef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5">
    <w:name w:val="xl25"/>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26">
    <w:name w:val="xl26"/>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7">
    <w:name w:val="xl27"/>
    <w:basedOn w:val="Normal"/>
    <w:semiHidden/>
    <w:rsid w:val="005571E0"/>
    <w:pPr>
      <w:pBdr>
        <w:top w:val="single" w:sz="8" w:space="0" w:color="auto"/>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8">
    <w:name w:val="xl28"/>
    <w:basedOn w:val="Normal"/>
    <w:semiHidden/>
    <w:rsid w:val="005571E0"/>
    <w:pPr>
      <w:pBdr>
        <w:lef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9">
    <w:name w:val="xl29"/>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0">
    <w:name w:val="xl30"/>
    <w:basedOn w:val="Normal"/>
    <w:semiHidden/>
    <w:rsid w:val="005571E0"/>
    <w:pPr>
      <w:pBdr>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1">
    <w:name w:val="xl31"/>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2">
    <w:name w:val="xl32"/>
    <w:basedOn w:val="Normal"/>
    <w:semiHidden/>
    <w:rsid w:val="005571E0"/>
    <w:pPr>
      <w:pBdr>
        <w:left w:val="single" w:sz="8" w:space="0" w:color="auto"/>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3">
    <w:name w:val="xl33"/>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4">
    <w:name w:val="xl34"/>
    <w:basedOn w:val="Normal"/>
    <w:semiHidden/>
    <w:rsid w:val="005571E0"/>
    <w:pPr>
      <w:pBdr>
        <w:bottom w:val="single" w:sz="8" w:space="0" w:color="auto"/>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5">
    <w:name w:val="xl35"/>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6">
    <w:name w:val="xl36"/>
    <w:basedOn w:val="Normal"/>
    <w:semiHidden/>
    <w:rsid w:val="005571E0"/>
    <w:pPr>
      <w:pBdr>
        <w:top w:val="single" w:sz="8" w:space="0" w:color="auto"/>
        <w:left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7">
    <w:name w:val="xl37"/>
    <w:basedOn w:val="Normal"/>
    <w:semiHidden/>
    <w:rsid w:val="005571E0"/>
    <w:pPr>
      <w:pBdr>
        <w:left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8">
    <w:name w:val="xl38"/>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9">
    <w:name w:val="xl39"/>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0">
    <w:name w:val="xl40"/>
    <w:basedOn w:val="Normal"/>
    <w:semiHidden/>
    <w:rsid w:val="005571E0"/>
    <w:pP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1">
    <w:name w:val="xl41"/>
    <w:basedOn w:val="Normal"/>
    <w:semiHidden/>
    <w:rsid w:val="005571E0"/>
    <w:pPr>
      <w:shd w:val="clear" w:color="auto" w:fill="FFFFCC"/>
      <w:suppressAutoHyphens/>
      <w:spacing w:before="100" w:beforeAutospacing="1" w:after="100" w:afterAutospacing="1"/>
      <w:jc w:val="center"/>
      <w:textAlignment w:val="center"/>
    </w:pPr>
    <w:rPr>
      <w:rFonts w:ascii="Tahoma" w:eastAsia="Times New Roman" w:hAnsi="Tahoma" w:cs="Arial"/>
      <w:b/>
      <w:bCs/>
      <w:color w:val="000000"/>
      <w:sz w:val="22"/>
      <w:szCs w:val="22"/>
    </w:rPr>
  </w:style>
  <w:style w:type="paragraph" w:customStyle="1" w:styleId="xl42">
    <w:name w:val="xl42"/>
    <w:basedOn w:val="Normal"/>
    <w:semiHidden/>
    <w:rsid w:val="005571E0"/>
    <w:pPr>
      <w:pBdr>
        <w:top w:val="single" w:sz="4" w:space="0" w:color="auto"/>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3">
    <w:name w:val="xl43"/>
    <w:basedOn w:val="Normal"/>
    <w:semiHidden/>
    <w:rsid w:val="005571E0"/>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4">
    <w:name w:val="xl44"/>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45">
    <w:name w:val="xl45"/>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6">
    <w:name w:val="xl46"/>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8">
    <w:name w:val="xl48"/>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Arial"/>
      <w:color w:val="000000"/>
      <w:sz w:val="22"/>
      <w:szCs w:val="22"/>
    </w:rPr>
  </w:style>
  <w:style w:type="paragraph" w:customStyle="1" w:styleId="xl49">
    <w:name w:val="xl49"/>
    <w:basedOn w:val="Normal"/>
    <w:semiHidden/>
    <w:rsid w:val="005571E0"/>
    <w:pPr>
      <w:pBdr>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0">
    <w:name w:val="xl50"/>
    <w:basedOn w:val="Normal"/>
    <w:semiHidden/>
    <w:rsid w:val="005571E0"/>
    <w:pPr>
      <w:pBdr>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1">
    <w:name w:val="xl51"/>
    <w:basedOn w:val="Normal"/>
    <w:semiHidden/>
    <w:rsid w:val="005571E0"/>
    <w:pPr>
      <w:pBdr>
        <w:top w:val="single" w:sz="4" w:space="0" w:color="auto"/>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2">
    <w:name w:val="xl52"/>
    <w:basedOn w:val="Normal"/>
    <w:semiHidden/>
    <w:rsid w:val="005571E0"/>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3">
    <w:name w:val="xl53"/>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4">
    <w:name w:val="xl54"/>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5">
    <w:name w:val="xl55"/>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6">
    <w:name w:val="xl56"/>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7">
    <w:name w:val="xl57"/>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8">
    <w:name w:val="xl58"/>
    <w:basedOn w:val="Normal"/>
    <w:semiHidden/>
    <w:rsid w:val="005571E0"/>
    <w:pPr>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LBEHeading1">
    <w:name w:val="LBE Heading 1"/>
    <w:basedOn w:val="Heading1"/>
    <w:next w:val="LBEBodytext"/>
    <w:qFormat/>
    <w:rsid w:val="005571E0"/>
    <w:pPr>
      <w:pageBreakBefore w:val="0"/>
      <w:numPr>
        <w:numId w:val="0"/>
      </w:numPr>
      <w:suppressAutoHyphens/>
      <w:spacing w:before="0" w:after="360" w:line="312" w:lineRule="auto"/>
      <w:ind w:left="720" w:hanging="360"/>
      <w:contextualSpacing/>
      <w:jc w:val="both"/>
    </w:pPr>
    <w:rPr>
      <w:rFonts w:ascii="Tahoma" w:eastAsia="Times New Roman" w:hAnsi="Tahoma" w:cs="Times New Roman"/>
      <w:b/>
      <w:color w:val="324496"/>
      <w:sz w:val="32"/>
      <w:szCs w:val="32"/>
    </w:rPr>
  </w:style>
  <w:style w:type="paragraph" w:customStyle="1" w:styleId="LBEHeading2">
    <w:name w:val="LBE Heading 2"/>
    <w:basedOn w:val="Heading2"/>
    <w:next w:val="LBEBodytext"/>
    <w:qFormat/>
    <w:rsid w:val="005571E0"/>
    <w:pPr>
      <w:keepNext w:val="0"/>
      <w:keepLines w:val="0"/>
      <w:numPr>
        <w:numId w:val="10"/>
      </w:numPr>
      <w:suppressAutoHyphens/>
      <w:spacing w:before="120" w:after="420" w:line="312" w:lineRule="auto"/>
      <w:ind w:left="1282" w:hanging="1282"/>
      <w:contextualSpacing/>
      <w:jc w:val="both"/>
    </w:pPr>
    <w:rPr>
      <w:rFonts w:ascii="Tahoma" w:eastAsia="Times New Roman" w:hAnsi="Tahoma" w:cs="Times New Roman"/>
      <w:i/>
      <w:iCs/>
      <w:color w:val="000000"/>
      <w:sz w:val="20"/>
      <w:szCs w:val="24"/>
      <w:lang w:val="en-US"/>
    </w:rPr>
  </w:style>
  <w:style w:type="paragraph" w:customStyle="1" w:styleId="LBEHeading3">
    <w:name w:val="LBE Heading 3"/>
    <w:basedOn w:val="Heading3"/>
    <w:next w:val="LBEBodytext"/>
    <w:qFormat/>
    <w:rsid w:val="005571E0"/>
    <w:pPr>
      <w:numPr>
        <w:numId w:val="10"/>
      </w:numPr>
      <w:suppressAutoHyphens/>
      <w:spacing w:before="420" w:after="280" w:line="312" w:lineRule="auto"/>
      <w:jc w:val="both"/>
    </w:pPr>
    <w:rPr>
      <w:rFonts w:ascii="Tahoma" w:eastAsia="Times New Roman" w:hAnsi="Tahoma" w:cs="Times New Roman"/>
      <w:b/>
      <w:color w:val="000000"/>
      <w:sz w:val="28"/>
      <w:szCs w:val="18"/>
      <w:lang w:val="fr-BE"/>
    </w:rPr>
  </w:style>
  <w:style w:type="paragraph" w:customStyle="1" w:styleId="LBEListParagraph">
    <w:name w:val="LBE List Paragraph"/>
    <w:basedOn w:val="ColorfulList-Accent11"/>
    <w:qFormat/>
    <w:rsid w:val="005571E0"/>
    <w:pPr>
      <w:numPr>
        <w:numId w:val="11"/>
      </w:numPr>
      <w:suppressAutoHyphens/>
      <w:spacing w:before="0" w:beforeAutospacing="0" w:after="280" w:afterAutospacing="0" w:line="312" w:lineRule="auto"/>
      <w:ind w:left="1701" w:hanging="425"/>
      <w:contextualSpacing/>
      <w:jc w:val="both"/>
    </w:pPr>
    <w:rPr>
      <w:rFonts w:ascii="Tahoma" w:hAnsi="Tahoma"/>
      <w:color w:val="000000"/>
      <w:szCs w:val="18"/>
      <w:lang w:val="en-US" w:eastAsia="en-US"/>
    </w:rPr>
  </w:style>
  <w:style w:type="paragraph" w:customStyle="1" w:styleId="LBEQuickParts">
    <w:name w:val="LBE QuickParts"/>
    <w:basedOn w:val="Normal"/>
    <w:link w:val="LBEQuickPartsChar"/>
    <w:rsid w:val="005571E0"/>
    <w:pPr>
      <w:suppressAutoHyphens/>
      <w:spacing w:after="280"/>
    </w:pPr>
    <w:rPr>
      <w:rFonts w:ascii="Tahoma" w:eastAsia="Times New Roman" w:hAnsi="Tahoma" w:cs="Times New Roman"/>
      <w:color w:val="000000"/>
      <w:sz w:val="22"/>
      <w:szCs w:val="18"/>
      <w:lang w:val="fr-BE"/>
    </w:rPr>
  </w:style>
  <w:style w:type="paragraph" w:customStyle="1" w:styleId="LBETitle">
    <w:name w:val="LBE Title"/>
    <w:basedOn w:val="Normal"/>
    <w:next w:val="LBEBodytext"/>
    <w:rsid w:val="005571E0"/>
    <w:pPr>
      <w:suppressAutoHyphens/>
      <w:spacing w:before="1520" w:after="0"/>
    </w:pPr>
    <w:rPr>
      <w:rFonts w:ascii="Tahoma" w:eastAsia="Times New Roman" w:hAnsi="Tahoma" w:cs="Times New Roman"/>
      <w:color w:val="000000"/>
      <w:sz w:val="30"/>
      <w:szCs w:val="18"/>
      <w:lang w:val="fr-BE"/>
    </w:rPr>
  </w:style>
  <w:style w:type="character" w:customStyle="1" w:styleId="LBEQuickPartsChar">
    <w:name w:val="LBE QuickParts Char"/>
    <w:basedOn w:val="DefaultParagraphFont"/>
    <w:link w:val="LBEQuickParts"/>
    <w:locked/>
    <w:rsid w:val="005571E0"/>
    <w:rPr>
      <w:rFonts w:ascii="Tahoma" w:eastAsia="Times New Roman" w:hAnsi="Tahoma" w:cs="Times New Roman"/>
      <w:color w:val="000000"/>
      <w:szCs w:val="18"/>
      <w:lang w:val="fr-BE"/>
    </w:rPr>
  </w:style>
  <w:style w:type="character" w:customStyle="1" w:styleId="LBEBodytextChar">
    <w:name w:val="LBE Body text Char"/>
    <w:basedOn w:val="DefaultParagraphFont"/>
    <w:link w:val="LBEBodytext"/>
    <w:locked/>
    <w:rsid w:val="005571E0"/>
    <w:rPr>
      <w:rFonts w:ascii="Tahoma" w:eastAsia="Times New Roman" w:hAnsi="Tahoma" w:cs="Times New Roman"/>
      <w:color w:val="000000"/>
      <w:szCs w:val="18"/>
      <w:lang w:val="fr-BE"/>
    </w:rPr>
  </w:style>
  <w:style w:type="paragraph" w:styleId="BodyText">
    <w:name w:val="Body Text"/>
    <w:basedOn w:val="Normal"/>
    <w:link w:val="BodyTextChar"/>
    <w:uiPriority w:val="99"/>
    <w:rsid w:val="005571E0"/>
    <w:pPr>
      <w:suppressAutoHyphens/>
      <w:spacing w:before="120" w:after="120" w:line="240" w:lineRule="auto"/>
    </w:pPr>
    <w:rPr>
      <w:rFonts w:ascii="Calibri" w:eastAsia="Times New Roman" w:hAnsi="Calibri" w:cs="Times New Roman"/>
      <w:sz w:val="22"/>
      <w:szCs w:val="22"/>
    </w:rPr>
  </w:style>
  <w:style w:type="character" w:customStyle="1" w:styleId="BodyTextChar">
    <w:name w:val="Body Text Char"/>
    <w:basedOn w:val="DefaultParagraphFont"/>
    <w:link w:val="BodyText"/>
    <w:uiPriority w:val="99"/>
    <w:rsid w:val="005571E0"/>
    <w:rPr>
      <w:rFonts w:ascii="Calibri" w:eastAsia="Times New Roman" w:hAnsi="Calibri" w:cs="Times New Roman"/>
    </w:rPr>
  </w:style>
  <w:style w:type="paragraph" w:customStyle="1" w:styleId="TOCHeading1">
    <w:name w:val="TOC Heading1"/>
    <w:basedOn w:val="Heading1"/>
    <w:next w:val="Normal"/>
    <w:uiPriority w:val="39"/>
    <w:qFormat/>
    <w:rsid w:val="005571E0"/>
    <w:pPr>
      <w:pageBreakBefore w:val="0"/>
      <w:numPr>
        <w:numId w:val="0"/>
      </w:numPr>
      <w:suppressAutoHyphens/>
      <w:spacing w:before="120" w:after="120"/>
      <w:ind w:left="720" w:hanging="360"/>
      <w:outlineLvl w:val="9"/>
    </w:pPr>
    <w:rPr>
      <w:rFonts w:ascii="Calibri" w:eastAsia="Times New Roman" w:hAnsi="Calibri" w:cs="Times New Roman"/>
      <w:b/>
      <w:color w:val="auto"/>
      <w:sz w:val="28"/>
      <w:szCs w:val="28"/>
      <w:lang w:val="en-US"/>
    </w:rPr>
  </w:style>
  <w:style w:type="paragraph" w:styleId="PlainText">
    <w:name w:val="Plain Text"/>
    <w:basedOn w:val="Normal"/>
    <w:link w:val="PlainTextChar1"/>
    <w:uiPriority w:val="99"/>
    <w:rsid w:val="005571E0"/>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uiPriority w:val="99"/>
    <w:rsid w:val="005571E0"/>
    <w:rPr>
      <w:rFonts w:ascii="Consolas" w:hAnsi="Consolas" w:cs="Consolas"/>
      <w:sz w:val="21"/>
      <w:szCs w:val="21"/>
    </w:rPr>
  </w:style>
  <w:style w:type="character" w:customStyle="1" w:styleId="PlainTextChar1">
    <w:name w:val="Plain Text Char1"/>
    <w:basedOn w:val="DefaultParagraphFont"/>
    <w:link w:val="PlainText"/>
    <w:uiPriority w:val="99"/>
    <w:locked/>
    <w:rsid w:val="005571E0"/>
    <w:rPr>
      <w:rFonts w:ascii="Consolas" w:eastAsia="Times New Roman" w:hAnsi="Consolas" w:cs="Times New Roman"/>
      <w:sz w:val="21"/>
      <w:szCs w:val="21"/>
      <w:lang w:val="en-US"/>
    </w:rPr>
  </w:style>
  <w:style w:type="paragraph" w:customStyle="1" w:styleId="Drax1">
    <w:name w:val="Drax 1"/>
    <w:basedOn w:val="Normal"/>
    <w:uiPriority w:val="99"/>
    <w:rsid w:val="005571E0"/>
    <w:pPr>
      <w:spacing w:after="120" w:line="240" w:lineRule="auto"/>
    </w:pPr>
    <w:rPr>
      <w:rFonts w:ascii="Arial" w:eastAsia="Times New Roman" w:hAnsi="Arial" w:cs="Arial"/>
      <w:bCs/>
      <w:sz w:val="18"/>
      <w:u w:val="single"/>
      <w:lang w:val="en-US"/>
    </w:rPr>
  </w:style>
  <w:style w:type="character" w:customStyle="1" w:styleId="resultbody">
    <w:name w:val="resultbody"/>
    <w:basedOn w:val="DefaultParagraphFont"/>
    <w:uiPriority w:val="99"/>
    <w:rsid w:val="005571E0"/>
    <w:rPr>
      <w:rFonts w:cs="Times New Roman"/>
    </w:rPr>
  </w:style>
  <w:style w:type="paragraph" w:customStyle="1" w:styleId="Schedule">
    <w:name w:val="Schedule"/>
    <w:basedOn w:val="Normal"/>
    <w:next w:val="Normal"/>
    <w:uiPriority w:val="99"/>
    <w:rsid w:val="005571E0"/>
    <w:pPr>
      <w:tabs>
        <w:tab w:val="num" w:pos="810"/>
      </w:tabs>
      <w:spacing w:after="240" w:line="360" w:lineRule="auto"/>
      <w:ind w:hanging="720"/>
      <w:jc w:val="center"/>
    </w:pPr>
    <w:rPr>
      <w:rFonts w:ascii="Arial" w:eastAsia="SimSun" w:hAnsi="Arial" w:cs="Times New Roman"/>
      <w:b/>
      <w:sz w:val="22"/>
      <w:lang w:eastAsia="zh-CN"/>
    </w:rPr>
  </w:style>
  <w:style w:type="paragraph" w:customStyle="1" w:styleId="Body2">
    <w:name w:val="Body2"/>
    <w:basedOn w:val="Normal"/>
    <w:uiPriority w:val="99"/>
    <w:rsid w:val="005571E0"/>
    <w:pPr>
      <w:spacing w:after="240" w:line="360" w:lineRule="auto"/>
      <w:ind w:left="567"/>
      <w:jc w:val="both"/>
    </w:pPr>
    <w:rPr>
      <w:rFonts w:ascii="Arial" w:eastAsia="SimSun" w:hAnsi="Arial" w:cs="Times New Roman"/>
      <w:lang w:eastAsia="zh-CN"/>
    </w:rPr>
  </w:style>
  <w:style w:type="paragraph" w:customStyle="1" w:styleId="Pa8">
    <w:name w:val="Pa8"/>
    <w:basedOn w:val="Normal"/>
    <w:next w:val="Normal"/>
    <w:uiPriority w:val="99"/>
    <w:rsid w:val="005571E0"/>
    <w:pPr>
      <w:widowControl w:val="0"/>
      <w:autoSpaceDE w:val="0"/>
      <w:autoSpaceDN w:val="0"/>
      <w:adjustRightInd w:val="0"/>
      <w:spacing w:after="0" w:line="181" w:lineRule="atLeast"/>
    </w:pPr>
    <w:rPr>
      <w:rFonts w:ascii="Myriad Pro" w:eastAsia="Times New Roman" w:hAnsi="Myriad Pro" w:cs="Times New Roman"/>
      <w:sz w:val="22"/>
      <w:szCs w:val="24"/>
      <w:lang w:val="en-US"/>
    </w:rPr>
  </w:style>
  <w:style w:type="numbering" w:customStyle="1" w:styleId="StyleBulletedCustomColorRGB2551860Left514cmHangi">
    <w:name w:val="Style Bulleted Custom Color(RGB(2551860)) Left:  5.14 cm Hangi..."/>
    <w:rsid w:val="005571E0"/>
    <w:pPr>
      <w:numPr>
        <w:numId w:val="12"/>
      </w:numPr>
    </w:pPr>
  </w:style>
  <w:style w:type="paragraph" w:styleId="DocumentMap">
    <w:name w:val="Document Map"/>
    <w:basedOn w:val="Normal"/>
    <w:link w:val="DocumentMapChar"/>
    <w:uiPriority w:val="99"/>
    <w:unhideWhenUsed/>
    <w:rsid w:val="005571E0"/>
    <w:pPr>
      <w:suppressAutoHyphens/>
      <w:spacing w:after="280"/>
    </w:pPr>
    <w:rPr>
      <w:rFonts w:ascii="Tahoma" w:eastAsia="Times New Roman" w:hAnsi="Tahoma" w:cs="Tahoma"/>
      <w:color w:val="000000"/>
      <w:sz w:val="16"/>
      <w:szCs w:val="16"/>
      <w:lang w:val="en-US"/>
    </w:rPr>
  </w:style>
  <w:style w:type="character" w:customStyle="1" w:styleId="DocumentMapChar">
    <w:name w:val="Document Map Char"/>
    <w:basedOn w:val="DefaultParagraphFont"/>
    <w:link w:val="DocumentMap"/>
    <w:uiPriority w:val="99"/>
    <w:rsid w:val="005571E0"/>
    <w:rPr>
      <w:rFonts w:ascii="Tahoma" w:eastAsia="Times New Roman" w:hAnsi="Tahoma" w:cs="Tahoma"/>
      <w:color w:val="000000"/>
      <w:sz w:val="16"/>
      <w:szCs w:val="16"/>
      <w:lang w:val="en-US"/>
    </w:rPr>
  </w:style>
  <w:style w:type="character" w:styleId="HTMLDefinition">
    <w:name w:val="HTML Definition"/>
    <w:basedOn w:val="DefaultParagraphFont"/>
    <w:uiPriority w:val="99"/>
    <w:unhideWhenUsed/>
    <w:rsid w:val="005571E0"/>
    <w:rPr>
      <w:i/>
      <w:iCs/>
    </w:rPr>
  </w:style>
  <w:style w:type="character" w:customStyle="1" w:styleId="apple-style-span">
    <w:name w:val="apple-style-span"/>
    <w:basedOn w:val="DefaultParagraphFont"/>
    <w:rsid w:val="005571E0"/>
  </w:style>
  <w:style w:type="character" w:customStyle="1" w:styleId="FSCTerm">
    <w:name w:val="FSC Term"/>
    <w:basedOn w:val="DefaultParagraphFont"/>
    <w:rsid w:val="005571E0"/>
    <w:rPr>
      <w:i/>
      <w:iCs/>
    </w:rPr>
  </w:style>
  <w:style w:type="paragraph" w:customStyle="1" w:styleId="NOTE">
    <w:name w:val="NOTE"/>
    <w:basedOn w:val="Normal"/>
    <w:rsid w:val="005571E0"/>
    <w:pPr>
      <w:spacing w:before="120" w:after="0" w:line="240" w:lineRule="auto"/>
      <w:ind w:left="720" w:hanging="720"/>
    </w:pPr>
    <w:rPr>
      <w:rFonts w:ascii="Arial" w:eastAsia="Times New Roman" w:hAnsi="Arial" w:cs="Arial"/>
      <w:lang w:val="en-US"/>
    </w:rPr>
  </w:style>
  <w:style w:type="paragraph" w:customStyle="1" w:styleId="text">
    <w:name w:val="text"/>
    <w:basedOn w:val="Normal"/>
    <w:rsid w:val="005571E0"/>
    <w:pPr>
      <w:spacing w:after="0" w:line="240" w:lineRule="exact"/>
      <w:jc w:val="center"/>
    </w:pPr>
    <w:rPr>
      <w:rFonts w:ascii="Arial" w:eastAsia="Times New Roman" w:hAnsi="Arial" w:cs="Times New Roman"/>
      <w:sz w:val="22"/>
      <w:lang w:val="de-DE" w:eastAsia="ja-JP"/>
    </w:rPr>
  </w:style>
  <w:style w:type="paragraph" w:customStyle="1" w:styleId="Title1">
    <w:name w:val="Title1"/>
    <w:basedOn w:val="Normal"/>
    <w:rsid w:val="005571E0"/>
    <w:pPr>
      <w:spacing w:after="0" w:line="330" w:lineRule="exact"/>
      <w:jc w:val="center"/>
    </w:pPr>
    <w:rPr>
      <w:rFonts w:ascii="Arial" w:eastAsia="Times New Roman" w:hAnsi="Arial" w:cs="Times New Roman"/>
      <w:caps/>
      <w:color w:val="326D63"/>
      <w:sz w:val="33"/>
      <w:lang w:eastAsia="ja-JP"/>
    </w:rPr>
  </w:style>
  <w:style w:type="paragraph" w:styleId="BodyTextFirstIndent">
    <w:name w:val="Body Text First Indent"/>
    <w:basedOn w:val="BodyText"/>
    <w:link w:val="BodyTextFirstIndentChar"/>
    <w:rsid w:val="005571E0"/>
    <w:pPr>
      <w:suppressAutoHyphens w:val="0"/>
      <w:ind w:left="510"/>
    </w:pPr>
    <w:rPr>
      <w:szCs w:val="24"/>
    </w:rPr>
  </w:style>
  <w:style w:type="character" w:customStyle="1" w:styleId="BodyTextFirstIndentChar">
    <w:name w:val="Body Text First Indent Char"/>
    <w:basedOn w:val="BodyTextChar"/>
    <w:link w:val="BodyTextFirstIndent"/>
    <w:rsid w:val="005571E0"/>
    <w:rPr>
      <w:rFonts w:ascii="Calibri" w:eastAsia="Times New Roman" w:hAnsi="Calibri" w:cs="Times New Roman"/>
      <w:szCs w:val="24"/>
    </w:rPr>
  </w:style>
  <w:style w:type="paragraph" w:customStyle="1" w:styleId="Standard">
    <w:name w:val="Standard"/>
    <w:rsid w:val="000435F0"/>
    <w:pPr>
      <w:suppressAutoHyphens/>
      <w:autoSpaceDN w:val="0"/>
      <w:spacing w:after="0" w:line="240" w:lineRule="auto"/>
      <w:textAlignment w:val="baseline"/>
    </w:pPr>
    <w:rPr>
      <w:rFonts w:ascii="Calibri" w:eastAsia="SimSun" w:hAnsi="Calibri" w:cs="Calibri"/>
      <w:color w:val="000000"/>
      <w:kern w:val="3"/>
      <w:sz w:val="24"/>
      <w:szCs w:val="24"/>
    </w:rPr>
  </w:style>
  <w:style w:type="paragraph" w:customStyle="1" w:styleId="xmsolistparagraph">
    <w:name w:val="x_msolistparagraph"/>
    <w:basedOn w:val="Normal"/>
    <w:rsid w:val="00E345B8"/>
    <w:pPr>
      <w:spacing w:before="100" w:beforeAutospacing="1" w:after="100" w:afterAutospacing="1" w:line="240" w:lineRule="auto"/>
    </w:pPr>
    <w:rPr>
      <w:rFonts w:ascii="Times" w:eastAsiaTheme="minorEastAsia" w:hAnsi="Times"/>
      <w:lang w:val="pt-PT"/>
    </w:rPr>
  </w:style>
  <w:style w:type="paragraph" w:customStyle="1" w:styleId="xmsonormal">
    <w:name w:val="x_msonormal"/>
    <w:basedOn w:val="Normal"/>
    <w:rsid w:val="001273E9"/>
    <w:pPr>
      <w:spacing w:before="100" w:beforeAutospacing="1" w:after="100" w:afterAutospacing="1" w:line="240" w:lineRule="auto"/>
    </w:pPr>
    <w:rPr>
      <w:rFonts w:ascii="Times" w:hAnsi="Times"/>
      <w:lang w:val="pt-PT"/>
    </w:rPr>
  </w:style>
  <w:style w:type="paragraph" w:styleId="BodyText3">
    <w:name w:val="Body Text 3"/>
    <w:basedOn w:val="Normal"/>
    <w:link w:val="BodyText3Char"/>
    <w:uiPriority w:val="99"/>
    <w:semiHidden/>
    <w:unhideWhenUsed/>
    <w:rsid w:val="00DE0D33"/>
    <w:pPr>
      <w:spacing w:after="120"/>
    </w:pPr>
    <w:rPr>
      <w:sz w:val="16"/>
      <w:szCs w:val="16"/>
    </w:rPr>
  </w:style>
  <w:style w:type="character" w:customStyle="1" w:styleId="BodyText3Char">
    <w:name w:val="Body Text 3 Char"/>
    <w:basedOn w:val="DefaultParagraphFont"/>
    <w:link w:val="BodyText3"/>
    <w:uiPriority w:val="99"/>
    <w:semiHidden/>
    <w:rsid w:val="00DE0D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6424">
      <w:bodyDiv w:val="1"/>
      <w:marLeft w:val="0"/>
      <w:marRight w:val="0"/>
      <w:marTop w:val="0"/>
      <w:marBottom w:val="0"/>
      <w:divBdr>
        <w:top w:val="none" w:sz="0" w:space="0" w:color="auto"/>
        <w:left w:val="none" w:sz="0" w:space="0" w:color="auto"/>
        <w:bottom w:val="none" w:sz="0" w:space="0" w:color="auto"/>
        <w:right w:val="none" w:sz="0" w:space="0" w:color="auto"/>
      </w:divBdr>
    </w:div>
    <w:div w:id="307244555">
      <w:bodyDiv w:val="1"/>
      <w:marLeft w:val="0"/>
      <w:marRight w:val="0"/>
      <w:marTop w:val="0"/>
      <w:marBottom w:val="0"/>
      <w:divBdr>
        <w:top w:val="none" w:sz="0" w:space="0" w:color="auto"/>
        <w:left w:val="none" w:sz="0" w:space="0" w:color="auto"/>
        <w:bottom w:val="none" w:sz="0" w:space="0" w:color="auto"/>
        <w:right w:val="none" w:sz="0" w:space="0" w:color="auto"/>
      </w:divBdr>
    </w:div>
    <w:div w:id="329527254">
      <w:bodyDiv w:val="1"/>
      <w:marLeft w:val="0"/>
      <w:marRight w:val="0"/>
      <w:marTop w:val="0"/>
      <w:marBottom w:val="0"/>
      <w:divBdr>
        <w:top w:val="none" w:sz="0" w:space="0" w:color="auto"/>
        <w:left w:val="none" w:sz="0" w:space="0" w:color="auto"/>
        <w:bottom w:val="none" w:sz="0" w:space="0" w:color="auto"/>
        <w:right w:val="none" w:sz="0" w:space="0" w:color="auto"/>
      </w:divBdr>
    </w:div>
    <w:div w:id="409350559">
      <w:bodyDiv w:val="1"/>
      <w:marLeft w:val="0"/>
      <w:marRight w:val="0"/>
      <w:marTop w:val="0"/>
      <w:marBottom w:val="0"/>
      <w:divBdr>
        <w:top w:val="none" w:sz="0" w:space="0" w:color="auto"/>
        <w:left w:val="none" w:sz="0" w:space="0" w:color="auto"/>
        <w:bottom w:val="none" w:sz="0" w:space="0" w:color="auto"/>
        <w:right w:val="none" w:sz="0" w:space="0" w:color="auto"/>
      </w:divBdr>
    </w:div>
    <w:div w:id="433405542">
      <w:bodyDiv w:val="1"/>
      <w:marLeft w:val="0"/>
      <w:marRight w:val="0"/>
      <w:marTop w:val="0"/>
      <w:marBottom w:val="0"/>
      <w:divBdr>
        <w:top w:val="none" w:sz="0" w:space="0" w:color="auto"/>
        <w:left w:val="none" w:sz="0" w:space="0" w:color="auto"/>
        <w:bottom w:val="none" w:sz="0" w:space="0" w:color="auto"/>
        <w:right w:val="none" w:sz="0" w:space="0" w:color="auto"/>
      </w:divBdr>
    </w:div>
    <w:div w:id="449053552">
      <w:bodyDiv w:val="1"/>
      <w:marLeft w:val="0"/>
      <w:marRight w:val="0"/>
      <w:marTop w:val="0"/>
      <w:marBottom w:val="0"/>
      <w:divBdr>
        <w:top w:val="none" w:sz="0" w:space="0" w:color="auto"/>
        <w:left w:val="none" w:sz="0" w:space="0" w:color="auto"/>
        <w:bottom w:val="none" w:sz="0" w:space="0" w:color="auto"/>
        <w:right w:val="none" w:sz="0" w:space="0" w:color="auto"/>
      </w:divBdr>
    </w:div>
    <w:div w:id="472449452">
      <w:bodyDiv w:val="1"/>
      <w:marLeft w:val="0"/>
      <w:marRight w:val="0"/>
      <w:marTop w:val="0"/>
      <w:marBottom w:val="0"/>
      <w:divBdr>
        <w:top w:val="none" w:sz="0" w:space="0" w:color="auto"/>
        <w:left w:val="none" w:sz="0" w:space="0" w:color="auto"/>
        <w:bottom w:val="none" w:sz="0" w:space="0" w:color="auto"/>
        <w:right w:val="none" w:sz="0" w:space="0" w:color="auto"/>
      </w:divBdr>
    </w:div>
    <w:div w:id="501164115">
      <w:bodyDiv w:val="1"/>
      <w:marLeft w:val="0"/>
      <w:marRight w:val="0"/>
      <w:marTop w:val="0"/>
      <w:marBottom w:val="0"/>
      <w:divBdr>
        <w:top w:val="none" w:sz="0" w:space="0" w:color="auto"/>
        <w:left w:val="none" w:sz="0" w:space="0" w:color="auto"/>
        <w:bottom w:val="none" w:sz="0" w:space="0" w:color="auto"/>
        <w:right w:val="none" w:sz="0" w:space="0" w:color="auto"/>
      </w:divBdr>
    </w:div>
    <w:div w:id="542525891">
      <w:bodyDiv w:val="1"/>
      <w:marLeft w:val="0"/>
      <w:marRight w:val="0"/>
      <w:marTop w:val="0"/>
      <w:marBottom w:val="0"/>
      <w:divBdr>
        <w:top w:val="none" w:sz="0" w:space="0" w:color="auto"/>
        <w:left w:val="none" w:sz="0" w:space="0" w:color="auto"/>
        <w:bottom w:val="none" w:sz="0" w:space="0" w:color="auto"/>
        <w:right w:val="none" w:sz="0" w:space="0" w:color="auto"/>
      </w:divBdr>
    </w:div>
    <w:div w:id="580070686">
      <w:bodyDiv w:val="1"/>
      <w:marLeft w:val="0"/>
      <w:marRight w:val="0"/>
      <w:marTop w:val="0"/>
      <w:marBottom w:val="0"/>
      <w:divBdr>
        <w:top w:val="none" w:sz="0" w:space="0" w:color="auto"/>
        <w:left w:val="none" w:sz="0" w:space="0" w:color="auto"/>
        <w:bottom w:val="none" w:sz="0" w:space="0" w:color="auto"/>
        <w:right w:val="none" w:sz="0" w:space="0" w:color="auto"/>
      </w:divBdr>
    </w:div>
    <w:div w:id="730081131">
      <w:bodyDiv w:val="1"/>
      <w:marLeft w:val="0"/>
      <w:marRight w:val="0"/>
      <w:marTop w:val="0"/>
      <w:marBottom w:val="0"/>
      <w:divBdr>
        <w:top w:val="none" w:sz="0" w:space="0" w:color="auto"/>
        <w:left w:val="none" w:sz="0" w:space="0" w:color="auto"/>
        <w:bottom w:val="none" w:sz="0" w:space="0" w:color="auto"/>
        <w:right w:val="none" w:sz="0" w:space="0" w:color="auto"/>
      </w:divBdr>
    </w:div>
    <w:div w:id="750353986">
      <w:bodyDiv w:val="1"/>
      <w:marLeft w:val="0"/>
      <w:marRight w:val="0"/>
      <w:marTop w:val="0"/>
      <w:marBottom w:val="0"/>
      <w:divBdr>
        <w:top w:val="none" w:sz="0" w:space="0" w:color="auto"/>
        <w:left w:val="none" w:sz="0" w:space="0" w:color="auto"/>
        <w:bottom w:val="none" w:sz="0" w:space="0" w:color="auto"/>
        <w:right w:val="none" w:sz="0" w:space="0" w:color="auto"/>
      </w:divBdr>
    </w:div>
    <w:div w:id="1030377709">
      <w:bodyDiv w:val="1"/>
      <w:marLeft w:val="0"/>
      <w:marRight w:val="0"/>
      <w:marTop w:val="0"/>
      <w:marBottom w:val="0"/>
      <w:divBdr>
        <w:top w:val="none" w:sz="0" w:space="0" w:color="auto"/>
        <w:left w:val="none" w:sz="0" w:space="0" w:color="auto"/>
        <w:bottom w:val="none" w:sz="0" w:space="0" w:color="auto"/>
        <w:right w:val="none" w:sz="0" w:space="0" w:color="auto"/>
      </w:divBdr>
    </w:div>
    <w:div w:id="1166630754">
      <w:bodyDiv w:val="1"/>
      <w:marLeft w:val="0"/>
      <w:marRight w:val="0"/>
      <w:marTop w:val="0"/>
      <w:marBottom w:val="0"/>
      <w:divBdr>
        <w:top w:val="none" w:sz="0" w:space="0" w:color="auto"/>
        <w:left w:val="none" w:sz="0" w:space="0" w:color="auto"/>
        <w:bottom w:val="none" w:sz="0" w:space="0" w:color="auto"/>
        <w:right w:val="none" w:sz="0" w:space="0" w:color="auto"/>
      </w:divBdr>
    </w:div>
    <w:div w:id="1191382020">
      <w:bodyDiv w:val="1"/>
      <w:marLeft w:val="0"/>
      <w:marRight w:val="0"/>
      <w:marTop w:val="0"/>
      <w:marBottom w:val="0"/>
      <w:divBdr>
        <w:top w:val="none" w:sz="0" w:space="0" w:color="auto"/>
        <w:left w:val="none" w:sz="0" w:space="0" w:color="auto"/>
        <w:bottom w:val="none" w:sz="0" w:space="0" w:color="auto"/>
        <w:right w:val="none" w:sz="0" w:space="0" w:color="auto"/>
      </w:divBdr>
    </w:div>
    <w:div w:id="1372455261">
      <w:bodyDiv w:val="1"/>
      <w:marLeft w:val="0"/>
      <w:marRight w:val="0"/>
      <w:marTop w:val="0"/>
      <w:marBottom w:val="0"/>
      <w:divBdr>
        <w:top w:val="none" w:sz="0" w:space="0" w:color="auto"/>
        <w:left w:val="none" w:sz="0" w:space="0" w:color="auto"/>
        <w:bottom w:val="none" w:sz="0" w:space="0" w:color="auto"/>
        <w:right w:val="none" w:sz="0" w:space="0" w:color="auto"/>
      </w:divBdr>
    </w:div>
    <w:div w:id="1491671523">
      <w:bodyDiv w:val="1"/>
      <w:marLeft w:val="0"/>
      <w:marRight w:val="0"/>
      <w:marTop w:val="0"/>
      <w:marBottom w:val="0"/>
      <w:divBdr>
        <w:top w:val="none" w:sz="0" w:space="0" w:color="auto"/>
        <w:left w:val="none" w:sz="0" w:space="0" w:color="auto"/>
        <w:bottom w:val="none" w:sz="0" w:space="0" w:color="auto"/>
        <w:right w:val="none" w:sz="0" w:space="0" w:color="auto"/>
      </w:divBdr>
    </w:div>
    <w:div w:id="1505701108">
      <w:bodyDiv w:val="1"/>
      <w:marLeft w:val="0"/>
      <w:marRight w:val="0"/>
      <w:marTop w:val="0"/>
      <w:marBottom w:val="0"/>
      <w:divBdr>
        <w:top w:val="none" w:sz="0" w:space="0" w:color="auto"/>
        <w:left w:val="none" w:sz="0" w:space="0" w:color="auto"/>
        <w:bottom w:val="none" w:sz="0" w:space="0" w:color="auto"/>
        <w:right w:val="none" w:sz="0" w:space="0" w:color="auto"/>
      </w:divBdr>
    </w:div>
    <w:div w:id="1556114367">
      <w:bodyDiv w:val="1"/>
      <w:marLeft w:val="0"/>
      <w:marRight w:val="0"/>
      <w:marTop w:val="0"/>
      <w:marBottom w:val="0"/>
      <w:divBdr>
        <w:top w:val="none" w:sz="0" w:space="0" w:color="auto"/>
        <w:left w:val="none" w:sz="0" w:space="0" w:color="auto"/>
        <w:bottom w:val="none" w:sz="0" w:space="0" w:color="auto"/>
        <w:right w:val="none" w:sz="0" w:space="0" w:color="auto"/>
      </w:divBdr>
    </w:div>
    <w:div w:id="1569922294">
      <w:bodyDiv w:val="1"/>
      <w:marLeft w:val="0"/>
      <w:marRight w:val="0"/>
      <w:marTop w:val="0"/>
      <w:marBottom w:val="0"/>
      <w:divBdr>
        <w:top w:val="none" w:sz="0" w:space="0" w:color="auto"/>
        <w:left w:val="none" w:sz="0" w:space="0" w:color="auto"/>
        <w:bottom w:val="none" w:sz="0" w:space="0" w:color="auto"/>
        <w:right w:val="none" w:sz="0" w:space="0" w:color="auto"/>
      </w:divBdr>
    </w:div>
    <w:div w:id="1570994272">
      <w:bodyDiv w:val="1"/>
      <w:marLeft w:val="0"/>
      <w:marRight w:val="0"/>
      <w:marTop w:val="0"/>
      <w:marBottom w:val="0"/>
      <w:divBdr>
        <w:top w:val="none" w:sz="0" w:space="0" w:color="auto"/>
        <w:left w:val="none" w:sz="0" w:space="0" w:color="auto"/>
        <w:bottom w:val="none" w:sz="0" w:space="0" w:color="auto"/>
        <w:right w:val="none" w:sz="0" w:space="0" w:color="auto"/>
      </w:divBdr>
    </w:div>
    <w:div w:id="1653363739">
      <w:bodyDiv w:val="1"/>
      <w:marLeft w:val="0"/>
      <w:marRight w:val="0"/>
      <w:marTop w:val="0"/>
      <w:marBottom w:val="0"/>
      <w:divBdr>
        <w:top w:val="none" w:sz="0" w:space="0" w:color="auto"/>
        <w:left w:val="none" w:sz="0" w:space="0" w:color="auto"/>
        <w:bottom w:val="none" w:sz="0" w:space="0" w:color="auto"/>
        <w:right w:val="none" w:sz="0" w:space="0" w:color="auto"/>
      </w:divBdr>
    </w:div>
    <w:div w:id="1685522266">
      <w:bodyDiv w:val="1"/>
      <w:marLeft w:val="0"/>
      <w:marRight w:val="0"/>
      <w:marTop w:val="0"/>
      <w:marBottom w:val="0"/>
      <w:divBdr>
        <w:top w:val="none" w:sz="0" w:space="0" w:color="auto"/>
        <w:left w:val="none" w:sz="0" w:space="0" w:color="auto"/>
        <w:bottom w:val="none" w:sz="0" w:space="0" w:color="auto"/>
        <w:right w:val="none" w:sz="0" w:space="0" w:color="auto"/>
      </w:divBdr>
    </w:div>
    <w:div w:id="1762674353">
      <w:bodyDiv w:val="1"/>
      <w:marLeft w:val="0"/>
      <w:marRight w:val="0"/>
      <w:marTop w:val="0"/>
      <w:marBottom w:val="0"/>
      <w:divBdr>
        <w:top w:val="none" w:sz="0" w:space="0" w:color="auto"/>
        <w:left w:val="none" w:sz="0" w:space="0" w:color="auto"/>
        <w:bottom w:val="none" w:sz="0" w:space="0" w:color="auto"/>
        <w:right w:val="none" w:sz="0" w:space="0" w:color="auto"/>
      </w:divBdr>
    </w:div>
    <w:div w:id="1814061109">
      <w:bodyDiv w:val="1"/>
      <w:marLeft w:val="0"/>
      <w:marRight w:val="0"/>
      <w:marTop w:val="0"/>
      <w:marBottom w:val="0"/>
      <w:divBdr>
        <w:top w:val="none" w:sz="0" w:space="0" w:color="auto"/>
        <w:left w:val="none" w:sz="0" w:space="0" w:color="auto"/>
        <w:bottom w:val="none" w:sz="0" w:space="0" w:color="auto"/>
        <w:right w:val="none" w:sz="0" w:space="0" w:color="auto"/>
      </w:divBdr>
    </w:div>
    <w:div w:id="1818759474">
      <w:bodyDiv w:val="1"/>
      <w:marLeft w:val="0"/>
      <w:marRight w:val="0"/>
      <w:marTop w:val="0"/>
      <w:marBottom w:val="0"/>
      <w:divBdr>
        <w:top w:val="none" w:sz="0" w:space="0" w:color="auto"/>
        <w:left w:val="none" w:sz="0" w:space="0" w:color="auto"/>
        <w:bottom w:val="none" w:sz="0" w:space="0" w:color="auto"/>
        <w:right w:val="none" w:sz="0" w:space="0" w:color="auto"/>
      </w:divBdr>
    </w:div>
    <w:div w:id="1882404711">
      <w:bodyDiv w:val="1"/>
      <w:marLeft w:val="0"/>
      <w:marRight w:val="0"/>
      <w:marTop w:val="0"/>
      <w:marBottom w:val="0"/>
      <w:divBdr>
        <w:top w:val="none" w:sz="0" w:space="0" w:color="auto"/>
        <w:left w:val="none" w:sz="0" w:space="0" w:color="auto"/>
        <w:bottom w:val="none" w:sz="0" w:space="0" w:color="auto"/>
        <w:right w:val="none" w:sz="0" w:space="0" w:color="auto"/>
      </w:divBdr>
    </w:div>
    <w:div w:id="1885867170">
      <w:bodyDiv w:val="1"/>
      <w:marLeft w:val="0"/>
      <w:marRight w:val="0"/>
      <w:marTop w:val="0"/>
      <w:marBottom w:val="0"/>
      <w:divBdr>
        <w:top w:val="none" w:sz="0" w:space="0" w:color="auto"/>
        <w:left w:val="none" w:sz="0" w:space="0" w:color="auto"/>
        <w:bottom w:val="none" w:sz="0" w:space="0" w:color="auto"/>
        <w:right w:val="none" w:sz="0" w:space="0" w:color="auto"/>
      </w:divBdr>
    </w:div>
    <w:div w:id="1903059186">
      <w:bodyDiv w:val="1"/>
      <w:marLeft w:val="0"/>
      <w:marRight w:val="0"/>
      <w:marTop w:val="0"/>
      <w:marBottom w:val="0"/>
      <w:divBdr>
        <w:top w:val="none" w:sz="0" w:space="0" w:color="auto"/>
        <w:left w:val="none" w:sz="0" w:space="0" w:color="auto"/>
        <w:bottom w:val="none" w:sz="0" w:space="0" w:color="auto"/>
        <w:right w:val="none" w:sz="0" w:space="0" w:color="auto"/>
      </w:divBdr>
    </w:div>
    <w:div w:id="19665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stainablebiomasspartnership.org"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yperlink" Target="https://www.ofgem.gov.uk/system/files/docs/2016/03/ofgem_ro_sustainability_reporting_guidance_march_16_0.pdf" TargetMode="External"/><Relationship Id="rId16" Type="http://schemas.openxmlformats.org/officeDocument/2006/relationships/hyperlink" Target="https://www.ofgem.gov.uk/system/files/docs/2016/03/ofgem_ro_sustainability_reporting_guidance_march_16_0.pdf"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biomasspartnershi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system/files/docs/2016/03/ofgem_ro_sustainability_reporting_guidance_march_16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2F32A-7D34-F344-8896-B97F9809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1814</Words>
  <Characters>10345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2016-09-06T20:16:00Z</dcterms:created>
  <dcterms:modified xsi:type="dcterms:W3CDTF">2016-09-12T14:02:00Z</dcterms:modified>
</cp:coreProperties>
</file>