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ABC2" w14:textId="77777777" w:rsidR="00FF3647" w:rsidRDefault="00FF3647"/>
    <w:p w14:paraId="519CFEE0" w14:textId="77777777" w:rsidR="00FF3647" w:rsidRDefault="00FF3647"/>
    <w:p w14:paraId="0EEAC992" w14:textId="77777777" w:rsidR="00FF3647" w:rsidRDefault="00FF3647"/>
    <w:p w14:paraId="6043929F" w14:textId="77777777" w:rsidR="00FF3647" w:rsidRDefault="00FF3647"/>
    <w:p w14:paraId="1B5CBA87" w14:textId="77777777" w:rsidR="00FF3647" w:rsidRDefault="00FF3647"/>
    <w:p w14:paraId="4F6C7B93" w14:textId="77777777" w:rsidR="00FF3647" w:rsidRDefault="00FF3647"/>
    <w:p w14:paraId="0FCD8887" w14:textId="77777777" w:rsidR="00FF3647" w:rsidRDefault="00FF3647"/>
    <w:p w14:paraId="5AFB5984" w14:textId="707EF412" w:rsidR="00FF3647" w:rsidRPr="008707D8" w:rsidRDefault="00B8656E">
      <w:pPr>
        <w:pStyle w:val="TOCHeading"/>
        <w:rPr>
          <w:b/>
          <w:bCs w:val="0"/>
        </w:rPr>
      </w:pPr>
      <w:r w:rsidRPr="008707D8">
        <w:rPr>
          <w:rFonts w:ascii="Montserrat" w:hAnsi="Montserrat"/>
          <w:b/>
          <w:bCs w:val="0"/>
          <w:color w:val="006890"/>
        </w:rPr>
        <w:t>[</w:t>
      </w:r>
      <w:proofErr w:type="spellStart"/>
      <w:r w:rsidRPr="008707D8">
        <w:rPr>
          <w:rFonts w:ascii="Montserrat" w:hAnsi="Montserrat"/>
          <w:b/>
          <w:bCs w:val="0"/>
          <w:color w:val="006890"/>
        </w:rPr>
        <w:t>cb_name</w:t>
      </w:r>
      <w:proofErr w:type="spellEnd"/>
      <w:r w:rsidRPr="008707D8">
        <w:rPr>
          <w:rFonts w:ascii="Montserrat" w:hAnsi="Montserrat"/>
          <w:b/>
          <w:bCs w:val="0"/>
          <w:color w:val="006890"/>
        </w:rPr>
        <w:t>]</w:t>
      </w:r>
    </w:p>
    <w:p w14:paraId="77A5F8D0" w14:textId="5A54B439" w:rsidR="00FF3647" w:rsidRPr="008707D8" w:rsidRDefault="00B8656E">
      <w:pPr>
        <w:pStyle w:val="TOCHeading"/>
        <w:rPr>
          <w:b/>
          <w:bCs w:val="0"/>
        </w:rPr>
      </w:pPr>
      <w:r w:rsidRPr="008707D8">
        <w:rPr>
          <w:rFonts w:ascii="Montserrat" w:hAnsi="Montserrat"/>
          <w:b/>
          <w:bCs w:val="0"/>
          <w:color w:val="006890"/>
        </w:rPr>
        <w:t>Evaluation of [</w:t>
      </w:r>
      <w:proofErr w:type="spellStart"/>
      <w:r w:rsidRPr="008707D8">
        <w:rPr>
          <w:rFonts w:ascii="Montserrat" w:hAnsi="Montserrat"/>
          <w:b/>
          <w:bCs w:val="0"/>
          <w:color w:val="006890"/>
        </w:rPr>
        <w:t>company_name</w:t>
      </w:r>
      <w:proofErr w:type="spellEnd"/>
      <w:r w:rsidRPr="008707D8">
        <w:rPr>
          <w:rFonts w:ascii="Montserrat" w:hAnsi="Montserrat"/>
          <w:b/>
          <w:bCs w:val="0"/>
          <w:color w:val="006890"/>
        </w:rPr>
        <w:t>]</w:t>
      </w:r>
    </w:p>
    <w:p w14:paraId="354737ED" w14:textId="76C033F4" w:rsidR="00FF3647" w:rsidRPr="008707D8" w:rsidRDefault="00B8656E">
      <w:pPr>
        <w:pStyle w:val="TOCHeading"/>
        <w:rPr>
          <w:b/>
          <w:bCs w:val="0"/>
        </w:rPr>
      </w:pPr>
      <w:r w:rsidRPr="008707D8">
        <w:rPr>
          <w:rFonts w:ascii="Montserrat" w:hAnsi="Montserrat"/>
          <w:b/>
          <w:bCs w:val="0"/>
          <w:color w:val="006890"/>
        </w:rPr>
        <w:t xml:space="preserve">Compliance with the SBP Framework: </w:t>
      </w:r>
      <w:r w:rsidR="00477F43">
        <w:rPr>
          <w:rFonts w:ascii="Montserrat" w:hAnsi="Montserrat"/>
          <w:b/>
          <w:bCs w:val="0"/>
          <w:color w:val="006890"/>
        </w:rPr>
        <w:t>A</w:t>
      </w:r>
      <w:r w:rsidR="00477F43" w:rsidRPr="00FC40F5">
        <w:rPr>
          <w:rFonts w:ascii="Montserrat" w:hAnsi="Montserrat"/>
          <w:b/>
          <w:bCs w:val="0"/>
          <w:color w:val="006890"/>
        </w:rPr>
        <w:t>udi</w:t>
      </w:r>
      <w:r w:rsidR="00477F43">
        <w:rPr>
          <w:rFonts w:ascii="Montserrat" w:hAnsi="Montserrat"/>
          <w:b/>
          <w:bCs w:val="0"/>
          <w:color w:val="006890"/>
        </w:rPr>
        <w:t>t checklists</w:t>
      </w:r>
      <w:r w:rsidR="00525085">
        <w:rPr>
          <w:rFonts w:ascii="Montserrat" w:hAnsi="Montserrat"/>
          <w:b/>
          <w:bCs w:val="0"/>
          <w:color w:val="006890"/>
        </w:rPr>
        <w:t xml:space="preserve"> for REDII scheme</w:t>
      </w:r>
    </w:p>
    <w:p w14:paraId="08395C63" w14:textId="77777777" w:rsidR="00FF3647" w:rsidRDefault="00FF3647">
      <w:pPr>
        <w:rPr>
          <w:color w:val="808080" w:themeColor="background1" w:themeShade="80"/>
          <w:sz w:val="32"/>
          <w:szCs w:val="32"/>
          <w:lang w:val="en-US"/>
        </w:rPr>
      </w:pPr>
    </w:p>
    <w:p w14:paraId="7D3B9847" w14:textId="604125CA" w:rsidR="00FF3647" w:rsidRDefault="00004CB3" w:rsidP="00893533">
      <w:pPr>
        <w:tabs>
          <w:tab w:val="center" w:pos="4819"/>
        </w:tabs>
        <w:rPr>
          <w:rStyle w:val="Heading2Char"/>
          <w:rFonts w:ascii="Montserrat" w:eastAsiaTheme="minorHAnsi" w:hAnsi="Montserrat"/>
          <w:b/>
          <w:bCs/>
          <w:szCs w:val="32"/>
        </w:rPr>
      </w:pPr>
      <w:sdt>
        <w:sdtPr>
          <w:rPr>
            <w:rStyle w:val="AuditType"/>
            <w:rFonts w:ascii="Montserrat" w:hAnsi="Montserrat"/>
            <w:b/>
            <w:bCs/>
            <w:color w:val="006890"/>
            <w:sz w:val="32"/>
            <w:szCs w:val="32"/>
          </w:rPr>
          <w:alias w:val="Audit cycle"/>
          <w:tag w:val="Audit cycle"/>
          <w:id w:val="1845354655"/>
          <w:placeholder>
            <w:docPart w:val="2190E64978914CB0AE76F0C4754AF656"/>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eastAsiaTheme="majorEastAsia" w:cstheme="majorBidi"/>
            <w:iCs/>
          </w:rPr>
        </w:sdtEndPr>
        <w:sdtContent>
          <w:r w:rsidR="00966D33" w:rsidRPr="000D417E">
            <w:rPr>
              <w:color w:val="808080" w:themeColor="background1" w:themeShade="80"/>
              <w:sz w:val="32"/>
              <w:szCs w:val="32"/>
            </w:rPr>
            <w:t>Choose audit type here</w:t>
          </w:r>
        </w:sdtContent>
      </w:sdt>
      <w:r w:rsidR="00893533">
        <w:rPr>
          <w:rStyle w:val="Heading2Char"/>
          <w:rFonts w:ascii="Montserrat" w:eastAsiaTheme="minorHAnsi" w:hAnsi="Montserrat"/>
          <w:b/>
          <w:bCs/>
          <w:szCs w:val="32"/>
        </w:rPr>
        <w:tab/>
      </w:r>
    </w:p>
    <w:p w14:paraId="724DE19D" w14:textId="70FD4825" w:rsidR="00FF3647" w:rsidRDefault="00893533" w:rsidP="00893533">
      <w:pPr>
        <w:tabs>
          <w:tab w:val="center" w:pos="4819"/>
        </w:tabs>
        <w:rPr>
          <w:color w:val="808080" w:themeColor="background1" w:themeShade="80"/>
          <w:sz w:val="32"/>
          <w:szCs w:val="32"/>
          <w:lang w:val="en-US"/>
        </w:rPr>
      </w:pPr>
      <w:bookmarkStart w:id="0" w:name="_Toc89421652"/>
      <w:r>
        <w:rPr>
          <w:rStyle w:val="Heading2Char"/>
          <w:rFonts w:ascii="Montserrat" w:eastAsiaTheme="minorHAnsi" w:hAnsi="Montserrat"/>
          <w:b/>
          <w:bCs/>
          <w:szCs w:val="32"/>
        </w:rPr>
        <w:t>Audit date:</w:t>
      </w:r>
      <w:bookmarkEnd w:id="0"/>
      <w:r>
        <w:rPr>
          <w:rStyle w:val="Heading2Char"/>
          <w:rFonts w:ascii="Montserrat" w:eastAsiaTheme="minorHAnsi" w:hAnsi="Montserrat"/>
          <w:b/>
          <w:bCs/>
          <w:szCs w:val="32"/>
        </w:rPr>
        <w:t xml:space="preserve"> </w:t>
      </w:r>
      <w:sdt>
        <w:sdtPr>
          <w:rPr>
            <w:rFonts w:ascii="Montserrat" w:hAnsi="Montserrat"/>
            <w:sz w:val="32"/>
            <w:szCs w:val="32"/>
          </w:rPr>
          <w:alias w:val="Audit date"/>
          <w:tag w:val="Issue date"/>
          <w:id w:val="1821762963"/>
          <w:placeholder>
            <w:docPart w:val="3BD8CF58CD9D41B0887572A1DBF4BC27"/>
          </w:placeholder>
          <w:showingPlcHdr/>
          <w:date w:fullDate="2021-11-29T00:00:00Z">
            <w:dateFormat w:val="dd/MM/yyyy"/>
            <w:lid w:val="en-GB"/>
            <w:storeMappedDataAs w:val="dateTime"/>
            <w:calendar w:val="gregorian"/>
          </w:date>
        </w:sdtPr>
        <w:sdtEndPr/>
        <w:sdtContent>
          <w:r w:rsidR="00966D33" w:rsidRPr="000D417E">
            <w:rPr>
              <w:rStyle w:val="PlaceholderText"/>
              <w:iCs/>
              <w:sz w:val="32"/>
              <w:szCs w:val="32"/>
            </w:rPr>
            <w:t>Click here to enter an audit date</w:t>
          </w:r>
        </w:sdtContent>
      </w:sdt>
    </w:p>
    <w:p w14:paraId="30D52DC3" w14:textId="77777777" w:rsidR="00FF3647" w:rsidRPr="00111E39" w:rsidRDefault="00B8656E">
      <w:pPr>
        <w:rPr>
          <w:rFonts w:ascii="Montserrat Light" w:hAnsi="Montserrat Light"/>
          <w:color w:val="006890"/>
          <w:lang w:val="en-US"/>
        </w:rPr>
      </w:pPr>
      <w:r w:rsidRPr="00111E39">
        <w:rPr>
          <w:rFonts w:ascii="Montserrat Light" w:hAnsi="Montserrat Light"/>
          <w:color w:val="006890"/>
          <w:lang w:val="en-US"/>
        </w:rPr>
        <w:t>www.sbp-cert.org</w:t>
      </w:r>
    </w:p>
    <w:p w14:paraId="7D4950B4" w14:textId="77777777" w:rsidR="00FF3647" w:rsidRDefault="00FF3647">
      <w:pPr>
        <w:spacing w:after="0" w:line="240" w:lineRule="auto"/>
        <w:rPr>
          <w:lang w:val="en-US"/>
        </w:rPr>
      </w:pPr>
    </w:p>
    <w:p w14:paraId="00A9F272" w14:textId="77777777" w:rsidR="00FF3647" w:rsidRDefault="00B8656E">
      <w:pPr>
        <w:spacing w:after="0" w:line="240" w:lineRule="auto"/>
      </w:pPr>
      <w:r>
        <w:rPr>
          <w:noProof/>
        </w:rPr>
        <w:drawing>
          <wp:anchor distT="0" distB="0" distL="114300" distR="114300" simplePos="0" relativeHeight="251658752" behindDoc="1" locked="0" layoutInCell="1" allowOverlap="1" wp14:anchorId="2DBFEF84" wp14:editId="37546A9A">
            <wp:simplePos x="0" y="0"/>
            <wp:positionH relativeFrom="page">
              <wp:align>left</wp:align>
            </wp:positionH>
            <wp:positionV relativeFrom="paragraph">
              <wp:posOffset>1325245</wp:posOffset>
            </wp:positionV>
            <wp:extent cx="7620000" cy="14986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7620000" cy="1498600"/>
                    </a:xfrm>
                    <a:prstGeom prst="rect">
                      <a:avLst/>
                    </a:prstGeom>
                    <a:noFill/>
                  </pic:spPr>
                </pic:pic>
              </a:graphicData>
            </a:graphic>
            <wp14:sizeRelH relativeFrom="page">
              <wp14:pctWidth>0</wp14:pctWidth>
            </wp14:sizeRelH>
            <wp14:sizeRelV relativeFrom="page">
              <wp14:pctHeight>0</wp14:pctHeight>
            </wp14:sizeRelV>
          </wp:anchor>
        </w:drawing>
      </w:r>
    </w:p>
    <w:p w14:paraId="12C6A601" w14:textId="77777777" w:rsidR="00FF3647" w:rsidRDefault="00B8656E">
      <w:pPr>
        <w:spacing w:line="276" w:lineRule="auto"/>
      </w:pPr>
      <w:r>
        <w:br w:type="page"/>
      </w:r>
      <w:r>
        <w:rPr>
          <w:noProof/>
        </w:rPr>
        <w:lastRenderedPageBreak/>
        <mc:AlternateContent>
          <mc:Choice Requires="wps">
            <w:drawing>
              <wp:anchor distT="0" distB="0" distL="114300" distR="114300" simplePos="0" relativeHeight="251658240" behindDoc="0" locked="0" layoutInCell="1" allowOverlap="1" wp14:anchorId="3C8A7302" wp14:editId="13624F5D">
                <wp:simplePos x="0" y="0"/>
                <wp:positionH relativeFrom="page">
                  <wp:posOffset>975360</wp:posOffset>
                </wp:positionH>
                <wp:positionV relativeFrom="page">
                  <wp:posOffset>3931920</wp:posOffset>
                </wp:positionV>
                <wp:extent cx="5600700" cy="6024880"/>
                <wp:effectExtent l="0" t="0" r="0" b="76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024880"/>
                        </a:xfrm>
                        <a:prstGeom prst="rect">
                          <a:avLst/>
                        </a:prstGeom>
                        <a:noFill/>
                        <a:ln>
                          <a:noFill/>
                        </a:ln>
                      </wps:spPr>
                      <wps:txbx>
                        <w:txbxContent>
                          <w:p w14:paraId="05C66547" w14:textId="77777777" w:rsidR="00AA070B" w:rsidRDefault="00525085">
                            <w:pPr>
                              <w:pStyle w:val="Title"/>
                              <w:rPr>
                                <w:rFonts w:ascii="Montserrat ExtraBold" w:hAnsi="Montserrat ExtraBold"/>
                                <w:color w:val="006890"/>
                                <w:sz w:val="36"/>
                                <w:szCs w:val="36"/>
                              </w:rPr>
                            </w:pPr>
                            <w:r>
                              <w:rPr>
                                <w:rFonts w:ascii="Montserrat ExtraBold" w:hAnsi="Montserrat ExtraBold"/>
                                <w:color w:val="006890"/>
                                <w:sz w:val="36"/>
                                <w:szCs w:val="36"/>
                              </w:rPr>
                              <w:t xml:space="preserve">Checklist to be used </w:t>
                            </w:r>
                            <w:r w:rsidR="005762DB">
                              <w:rPr>
                                <w:rFonts w:ascii="Montserrat ExtraBold" w:hAnsi="Montserrat ExtraBold"/>
                                <w:color w:val="006890"/>
                                <w:sz w:val="36"/>
                                <w:szCs w:val="36"/>
                              </w:rPr>
                              <w:t xml:space="preserve">by auditors </w:t>
                            </w:r>
                            <w:r>
                              <w:rPr>
                                <w:rFonts w:ascii="Montserrat ExtraBold" w:hAnsi="Montserrat ExtraBold"/>
                                <w:color w:val="006890"/>
                                <w:sz w:val="36"/>
                                <w:szCs w:val="36"/>
                              </w:rPr>
                              <w:t>together</w:t>
                            </w:r>
                            <w:r w:rsidR="00B8656E" w:rsidRPr="000E5C03">
                              <w:rPr>
                                <w:rFonts w:ascii="Montserrat ExtraBold" w:hAnsi="Montserrat ExtraBold"/>
                                <w:color w:val="006890"/>
                                <w:sz w:val="36"/>
                                <w:szCs w:val="36"/>
                              </w:rPr>
                              <w:t xml:space="preserve"> with the CB Public Summary Report Template Version 1.</w:t>
                            </w:r>
                            <w:r w:rsidR="00222ABB">
                              <w:rPr>
                                <w:rFonts w:ascii="Montserrat ExtraBold" w:hAnsi="Montserrat ExtraBold"/>
                                <w:color w:val="006890"/>
                                <w:sz w:val="36"/>
                                <w:szCs w:val="36"/>
                              </w:rPr>
                              <w:t>6</w:t>
                            </w:r>
                            <w:r>
                              <w:rPr>
                                <w:rFonts w:ascii="Montserrat ExtraBold" w:hAnsi="Montserrat ExtraBold"/>
                                <w:color w:val="006890"/>
                                <w:sz w:val="36"/>
                                <w:szCs w:val="36"/>
                              </w:rPr>
                              <w:t xml:space="preserve"> for evaluation of SBP REDII requirements</w:t>
                            </w:r>
                            <w:r w:rsidR="009F0B46">
                              <w:rPr>
                                <w:rFonts w:ascii="Montserrat ExtraBold" w:hAnsi="Montserrat ExtraBold"/>
                                <w:color w:val="006890"/>
                                <w:sz w:val="36"/>
                                <w:szCs w:val="36"/>
                              </w:rPr>
                              <w:t xml:space="preserve">. </w:t>
                            </w:r>
                          </w:p>
                          <w:p w14:paraId="46000EAB" w14:textId="77777777" w:rsidR="00AA070B" w:rsidRDefault="00AA070B">
                            <w:pPr>
                              <w:pStyle w:val="Title"/>
                              <w:rPr>
                                <w:rFonts w:ascii="Montserrat ExtraBold" w:hAnsi="Montserrat ExtraBold"/>
                                <w:color w:val="006890"/>
                                <w:sz w:val="36"/>
                                <w:szCs w:val="36"/>
                              </w:rPr>
                            </w:pPr>
                          </w:p>
                          <w:p w14:paraId="6CD87FFD" w14:textId="5FBC5896" w:rsidR="00FF3647" w:rsidRPr="000E5C03" w:rsidRDefault="00AA070B">
                            <w:pPr>
                              <w:pStyle w:val="Title"/>
                              <w:rPr>
                                <w:rFonts w:ascii="Montserrat ExtraBold" w:hAnsi="Montserrat ExtraBold"/>
                                <w:color w:val="FF0000"/>
                                <w:sz w:val="36"/>
                                <w:szCs w:val="36"/>
                              </w:rPr>
                            </w:pPr>
                            <w:r>
                              <w:rPr>
                                <w:rFonts w:ascii="Montserrat ExtraBold" w:hAnsi="Montserrat ExtraBold"/>
                                <w:color w:val="006890"/>
                                <w:sz w:val="36"/>
                                <w:szCs w:val="36"/>
                              </w:rPr>
                              <w:t>This c</w:t>
                            </w:r>
                            <w:r w:rsidR="009F0B46">
                              <w:rPr>
                                <w:rFonts w:ascii="Montserrat ExtraBold" w:hAnsi="Montserrat ExtraBold"/>
                                <w:color w:val="006890"/>
                                <w:sz w:val="36"/>
                                <w:szCs w:val="36"/>
                              </w:rPr>
                              <w:t>hecklist is confidential.</w:t>
                            </w:r>
                          </w:p>
                          <w:p w14:paraId="48B2EB3F" w14:textId="77777777" w:rsidR="00FF3647" w:rsidRDefault="00FF3647">
                            <w:pPr>
                              <w:rPr>
                                <w:i/>
                              </w:rPr>
                            </w:pPr>
                          </w:p>
                          <w:p w14:paraId="12F79DBE" w14:textId="02BF23CA" w:rsidR="00FF3647" w:rsidRDefault="00B8656E">
                            <w:pPr>
                              <w:rPr>
                                <w:i/>
                              </w:rPr>
                            </w:pPr>
                            <w:r>
                              <w:rPr>
                                <w:i/>
                              </w:rPr>
                              <w:t xml:space="preserve">For further information on the SBP Framework and to view the full set of documentation see </w:t>
                            </w:r>
                            <w:hyperlink r:id="rId12" w:history="1">
                              <w:r w:rsidR="00111E39" w:rsidRPr="0027534F">
                                <w:rPr>
                                  <w:rStyle w:val="Hyperlink"/>
                                  <w:i/>
                                </w:rPr>
                                <w:t>www.sbp-cert.org</w:t>
                              </w:r>
                            </w:hyperlink>
                            <w:r w:rsidR="00111E39">
                              <w:rPr>
                                <w:i/>
                              </w:rPr>
                              <w:t xml:space="preserve"> </w:t>
                            </w:r>
                          </w:p>
                          <w:p w14:paraId="406B2AEF" w14:textId="77777777" w:rsidR="00FF3647" w:rsidRDefault="00FF3647">
                            <w:pPr>
                              <w:rPr>
                                <w:i/>
                              </w:rPr>
                            </w:pPr>
                          </w:p>
                          <w:p w14:paraId="6A5AF368" w14:textId="77777777" w:rsidR="00FF3647" w:rsidRDefault="00FF3647">
                            <w:pPr>
                              <w:rPr>
                                <w:i/>
                              </w:rPr>
                            </w:pPr>
                          </w:p>
                          <w:p w14:paraId="3E38BBCA" w14:textId="77777777" w:rsidR="00FF3647" w:rsidRDefault="00FF3647">
                            <w:pPr>
                              <w:rPr>
                                <w:i/>
                              </w:rPr>
                            </w:pPr>
                          </w:p>
                          <w:p w14:paraId="21891A83" w14:textId="77777777" w:rsidR="00FF3647" w:rsidRDefault="00FF3647">
                            <w:pPr>
                              <w:rPr>
                                <w:i/>
                              </w:rPr>
                            </w:pPr>
                          </w:p>
                          <w:p w14:paraId="23CADD2C" w14:textId="77777777" w:rsidR="00FF3647" w:rsidRDefault="00B8656E">
                            <w:pPr>
                              <w:rPr>
                                <w:i/>
                              </w:rPr>
                            </w:pPr>
                            <w:r>
                              <w:rPr>
                                <w:i/>
                              </w:rPr>
                              <w:t>Document history</w:t>
                            </w:r>
                          </w:p>
                          <w:p w14:paraId="391CB679" w14:textId="579F50D3" w:rsidR="00FF3647" w:rsidRDefault="00B8656E" w:rsidP="00525085">
                            <w:pPr>
                              <w:rPr>
                                <w:i/>
                              </w:rPr>
                            </w:pPr>
                            <w:r>
                              <w:rPr>
                                <w:i/>
                              </w:rPr>
                              <w:t xml:space="preserve">Version 1.0: </w:t>
                            </w:r>
                            <w:r w:rsidR="00FC40F5">
                              <w:rPr>
                                <w:i/>
                              </w:rPr>
                              <w:t xml:space="preserve">published </w:t>
                            </w:r>
                            <w:r w:rsidR="00AA070B">
                              <w:rPr>
                                <w:i/>
                              </w:rPr>
                              <w:t>20</w:t>
                            </w:r>
                            <w:r w:rsidR="00222ABB">
                              <w:rPr>
                                <w:i/>
                              </w:rPr>
                              <w:t xml:space="preserve"> January 2022</w:t>
                            </w:r>
                          </w:p>
                          <w:p w14:paraId="1D91051E" w14:textId="77777777" w:rsidR="00FF3647" w:rsidRDefault="00FF3647">
                            <w:pPr>
                              <w:rPr>
                                <w:rFonts w:cstheme="minorHAnsi"/>
                                <w:i/>
                              </w:rPr>
                            </w:pPr>
                          </w:p>
                          <w:p w14:paraId="5F7E1C79" w14:textId="77777777" w:rsidR="00FF3647" w:rsidRPr="00111E39" w:rsidRDefault="00B8656E">
                            <w:pPr>
                              <w:rPr>
                                <w:rFonts w:cstheme="minorHAnsi"/>
                                <w:i/>
                              </w:rPr>
                            </w:pPr>
                            <w:r w:rsidRPr="00111E39">
                              <w:rPr>
                                <w:rFonts w:cstheme="minorHAnsi"/>
                                <w:i/>
                              </w:rPr>
                              <w:t>© Copyright The Sustainable Biomass Program Limited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C8A7302" id="_x0000_t202" coordsize="21600,21600" o:spt="202" path="m,l,21600r21600,l21600,xe">
                <v:stroke joinstyle="miter"/>
                <v:path gradientshapeok="t" o:connecttype="rect"/>
              </v:shapetype>
              <v:shape id="Text Box 4" o:spid="_x0000_s1026" type="#_x0000_t202" style="position:absolute;margin-left:76.8pt;margin-top:309.6pt;width:441pt;height:4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" filled="f" stroked="f">
                <v:textbox inset="0,0,0,0">
                  <w:txbxContent>
                    <w:p w14:paraId="05C66547" w14:textId="77777777" w:rsidR="00AA070B" w:rsidRDefault="00525085">
                      <w:pPr>
                        <w:pStyle w:val="Title"/>
                        <w:rPr>
                          <w:rFonts w:ascii="Montserrat ExtraBold" w:hAnsi="Montserrat ExtraBold"/>
                          <w:color w:val="006890"/>
                          <w:sz w:val="36"/>
                          <w:szCs w:val="36"/>
                        </w:rPr>
                      </w:pPr>
                      <w:r>
                        <w:rPr>
                          <w:rFonts w:ascii="Montserrat ExtraBold" w:hAnsi="Montserrat ExtraBold"/>
                          <w:color w:val="006890"/>
                          <w:sz w:val="36"/>
                          <w:szCs w:val="36"/>
                        </w:rPr>
                        <w:t xml:space="preserve">Checklist to be used </w:t>
                      </w:r>
                      <w:r w:rsidR="005762DB">
                        <w:rPr>
                          <w:rFonts w:ascii="Montserrat ExtraBold" w:hAnsi="Montserrat ExtraBold"/>
                          <w:color w:val="006890"/>
                          <w:sz w:val="36"/>
                          <w:szCs w:val="36"/>
                        </w:rPr>
                        <w:t xml:space="preserve">by auditors </w:t>
                      </w:r>
                      <w:r>
                        <w:rPr>
                          <w:rFonts w:ascii="Montserrat ExtraBold" w:hAnsi="Montserrat ExtraBold"/>
                          <w:color w:val="006890"/>
                          <w:sz w:val="36"/>
                          <w:szCs w:val="36"/>
                        </w:rPr>
                        <w:t>together</w:t>
                      </w:r>
                      <w:r w:rsidR="00B8656E" w:rsidRPr="000E5C03">
                        <w:rPr>
                          <w:rFonts w:ascii="Montserrat ExtraBold" w:hAnsi="Montserrat ExtraBold"/>
                          <w:color w:val="006890"/>
                          <w:sz w:val="36"/>
                          <w:szCs w:val="36"/>
                        </w:rPr>
                        <w:t xml:space="preserve"> with the CB Public Summary Report Template Version 1.</w:t>
                      </w:r>
                      <w:r w:rsidR="00222ABB">
                        <w:rPr>
                          <w:rFonts w:ascii="Montserrat ExtraBold" w:hAnsi="Montserrat ExtraBold"/>
                          <w:color w:val="006890"/>
                          <w:sz w:val="36"/>
                          <w:szCs w:val="36"/>
                        </w:rPr>
                        <w:t>6</w:t>
                      </w:r>
                      <w:r>
                        <w:rPr>
                          <w:rFonts w:ascii="Montserrat ExtraBold" w:hAnsi="Montserrat ExtraBold"/>
                          <w:color w:val="006890"/>
                          <w:sz w:val="36"/>
                          <w:szCs w:val="36"/>
                        </w:rPr>
                        <w:t xml:space="preserve"> for evaluation of SBP REDII requirements</w:t>
                      </w:r>
                      <w:r w:rsidR="009F0B46">
                        <w:rPr>
                          <w:rFonts w:ascii="Montserrat ExtraBold" w:hAnsi="Montserrat ExtraBold"/>
                          <w:color w:val="006890"/>
                          <w:sz w:val="36"/>
                          <w:szCs w:val="36"/>
                        </w:rPr>
                        <w:t xml:space="preserve">. </w:t>
                      </w:r>
                    </w:p>
                    <w:p w14:paraId="46000EAB" w14:textId="77777777" w:rsidR="00AA070B" w:rsidRDefault="00AA070B">
                      <w:pPr>
                        <w:pStyle w:val="Title"/>
                        <w:rPr>
                          <w:rFonts w:ascii="Montserrat ExtraBold" w:hAnsi="Montserrat ExtraBold"/>
                          <w:color w:val="006890"/>
                          <w:sz w:val="36"/>
                          <w:szCs w:val="36"/>
                        </w:rPr>
                      </w:pPr>
                    </w:p>
                    <w:p w14:paraId="6CD87FFD" w14:textId="5FBC5896" w:rsidR="00FF3647" w:rsidRPr="000E5C03" w:rsidRDefault="00AA070B">
                      <w:pPr>
                        <w:pStyle w:val="Title"/>
                        <w:rPr>
                          <w:rFonts w:ascii="Montserrat ExtraBold" w:hAnsi="Montserrat ExtraBold"/>
                          <w:color w:val="FF0000"/>
                          <w:sz w:val="36"/>
                          <w:szCs w:val="36"/>
                        </w:rPr>
                      </w:pPr>
                      <w:r>
                        <w:rPr>
                          <w:rFonts w:ascii="Montserrat ExtraBold" w:hAnsi="Montserrat ExtraBold"/>
                          <w:color w:val="006890"/>
                          <w:sz w:val="36"/>
                          <w:szCs w:val="36"/>
                        </w:rPr>
                        <w:t>This c</w:t>
                      </w:r>
                      <w:r w:rsidR="009F0B46">
                        <w:rPr>
                          <w:rFonts w:ascii="Montserrat ExtraBold" w:hAnsi="Montserrat ExtraBold"/>
                          <w:color w:val="006890"/>
                          <w:sz w:val="36"/>
                          <w:szCs w:val="36"/>
                        </w:rPr>
                        <w:t>hecklist is confidential.</w:t>
                      </w:r>
                    </w:p>
                    <w:p w14:paraId="48B2EB3F" w14:textId="77777777" w:rsidR="00FF3647" w:rsidRDefault="00FF3647">
                      <w:pPr>
                        <w:rPr>
                          <w:i/>
                        </w:rPr>
                      </w:pPr>
                    </w:p>
                    <w:p w14:paraId="12F79DBE" w14:textId="02BF23CA" w:rsidR="00FF3647" w:rsidRDefault="00B8656E">
                      <w:pPr>
                        <w:rPr>
                          <w:i/>
                        </w:rPr>
                      </w:pPr>
                      <w:r>
                        <w:rPr>
                          <w:i/>
                        </w:rPr>
                        <w:t xml:space="preserve">For further information on the SBP Framework and to view the full set of documentation see </w:t>
                      </w:r>
                      <w:hyperlink r:id="rId13" w:history="1">
                        <w:r w:rsidR="00111E39" w:rsidRPr="0027534F">
                          <w:rPr>
                            <w:rStyle w:val="Hyperlink"/>
                            <w:i/>
                          </w:rPr>
                          <w:t>www.sbp-cert.org</w:t>
                        </w:r>
                      </w:hyperlink>
                      <w:r w:rsidR="00111E39">
                        <w:rPr>
                          <w:i/>
                        </w:rPr>
                        <w:t xml:space="preserve"> </w:t>
                      </w:r>
                    </w:p>
                    <w:p w14:paraId="406B2AEF" w14:textId="77777777" w:rsidR="00FF3647" w:rsidRDefault="00FF3647">
                      <w:pPr>
                        <w:rPr>
                          <w:i/>
                        </w:rPr>
                      </w:pPr>
                    </w:p>
                    <w:p w14:paraId="6A5AF368" w14:textId="77777777" w:rsidR="00FF3647" w:rsidRDefault="00FF3647">
                      <w:pPr>
                        <w:rPr>
                          <w:i/>
                        </w:rPr>
                      </w:pPr>
                    </w:p>
                    <w:p w14:paraId="3E38BBCA" w14:textId="77777777" w:rsidR="00FF3647" w:rsidRDefault="00FF3647">
                      <w:pPr>
                        <w:rPr>
                          <w:i/>
                        </w:rPr>
                      </w:pPr>
                    </w:p>
                    <w:p w14:paraId="21891A83" w14:textId="77777777" w:rsidR="00FF3647" w:rsidRDefault="00FF3647">
                      <w:pPr>
                        <w:rPr>
                          <w:i/>
                        </w:rPr>
                      </w:pPr>
                    </w:p>
                    <w:p w14:paraId="23CADD2C" w14:textId="77777777" w:rsidR="00FF3647" w:rsidRDefault="00B8656E">
                      <w:pPr>
                        <w:rPr>
                          <w:i/>
                        </w:rPr>
                      </w:pPr>
                      <w:r>
                        <w:rPr>
                          <w:i/>
                        </w:rPr>
                        <w:t>Document history</w:t>
                      </w:r>
                    </w:p>
                    <w:p w14:paraId="391CB679" w14:textId="579F50D3" w:rsidR="00FF3647" w:rsidRDefault="00B8656E" w:rsidP="00525085">
                      <w:pPr>
                        <w:rPr>
                          <w:i/>
                        </w:rPr>
                      </w:pPr>
                      <w:r>
                        <w:rPr>
                          <w:i/>
                        </w:rPr>
                        <w:t xml:space="preserve">Version 1.0: </w:t>
                      </w:r>
                      <w:r w:rsidR="00FC40F5">
                        <w:rPr>
                          <w:i/>
                        </w:rPr>
                        <w:t xml:space="preserve">published </w:t>
                      </w:r>
                      <w:r w:rsidR="00AA070B">
                        <w:rPr>
                          <w:i/>
                        </w:rPr>
                        <w:t>20</w:t>
                      </w:r>
                      <w:r w:rsidR="00222ABB">
                        <w:rPr>
                          <w:i/>
                        </w:rPr>
                        <w:t xml:space="preserve"> January 2022</w:t>
                      </w:r>
                    </w:p>
                    <w:p w14:paraId="1D91051E" w14:textId="77777777" w:rsidR="00FF3647" w:rsidRDefault="00FF3647">
                      <w:pPr>
                        <w:rPr>
                          <w:rFonts w:cstheme="minorHAnsi"/>
                          <w:i/>
                        </w:rPr>
                      </w:pPr>
                    </w:p>
                    <w:p w14:paraId="5F7E1C79" w14:textId="77777777" w:rsidR="00FF3647" w:rsidRPr="00111E39" w:rsidRDefault="00B8656E">
                      <w:pPr>
                        <w:rPr>
                          <w:rFonts w:cstheme="minorHAnsi"/>
                          <w:i/>
                        </w:rPr>
                      </w:pPr>
                      <w:r w:rsidRPr="00111E39">
                        <w:rPr>
                          <w:rFonts w:cstheme="minorHAnsi"/>
                          <w:i/>
                        </w:rPr>
                        <w:t xml:space="preserve">© Copyright </w:t>
                      </w:r>
                      <w:proofErr w:type="gramStart"/>
                      <w:r w:rsidRPr="00111E39">
                        <w:rPr>
                          <w:rFonts w:cstheme="minorHAnsi"/>
                          <w:i/>
                        </w:rPr>
                        <w:t>The</w:t>
                      </w:r>
                      <w:proofErr w:type="gramEnd"/>
                      <w:r w:rsidRPr="00111E39">
                        <w:rPr>
                          <w:rFonts w:cstheme="minorHAnsi"/>
                          <w:i/>
                        </w:rPr>
                        <w:t xml:space="preserve"> Sustainable Biomass Program Limited 2020</w:t>
                      </w:r>
                    </w:p>
                  </w:txbxContent>
                </v:textbox>
                <w10:wrap anchorx="page" anchory="page"/>
              </v:shape>
            </w:pict>
          </mc:Fallback>
        </mc:AlternateContent>
      </w:r>
      <w:r>
        <w:br w:type="page"/>
      </w:r>
    </w:p>
    <w:sdt>
      <w:sdtPr>
        <w:rPr>
          <w:rFonts w:asciiTheme="minorHAnsi" w:eastAsiaTheme="minorHAnsi" w:hAnsiTheme="minorHAnsi" w:cstheme="minorBidi"/>
          <w:bCs w:val="0"/>
          <w:color w:val="auto"/>
          <w:sz w:val="20"/>
          <w:szCs w:val="20"/>
          <w:lang w:val="en-GB"/>
        </w:rPr>
        <w:id w:val="2090960677"/>
        <w:docPartObj>
          <w:docPartGallery w:val="Table of Contents"/>
          <w:docPartUnique/>
        </w:docPartObj>
      </w:sdtPr>
      <w:sdtEndPr/>
      <w:sdtContent>
        <w:p w14:paraId="69DB3CBE" w14:textId="77777777" w:rsidR="00FF3647" w:rsidRPr="008B6629" w:rsidRDefault="00B8656E">
          <w:pPr>
            <w:pStyle w:val="TOCHeading"/>
            <w:rPr>
              <w:rFonts w:ascii="Montserrat ExtraBold" w:hAnsi="Montserrat ExtraBold"/>
              <w:color w:val="006890"/>
              <w:sz w:val="36"/>
              <w:szCs w:val="36"/>
            </w:rPr>
          </w:pPr>
          <w:r w:rsidRPr="008B6629">
            <w:rPr>
              <w:rFonts w:ascii="Montserrat ExtraBold" w:hAnsi="Montserrat ExtraBold"/>
              <w:color w:val="006890"/>
              <w:sz w:val="36"/>
              <w:szCs w:val="36"/>
            </w:rPr>
            <w:t>Table of Contents</w:t>
          </w:r>
        </w:p>
        <w:p w14:paraId="7FA16B7D" w14:textId="1ED49E65" w:rsidR="00371218" w:rsidRDefault="00B8656E">
          <w:pPr>
            <w:pStyle w:val="TOC2"/>
            <w:rPr>
              <w:rFonts w:eastAsiaTheme="minorEastAsia"/>
              <w:sz w:val="22"/>
              <w:szCs w:val="22"/>
              <w:lang w:val="en-US"/>
            </w:rPr>
          </w:pPr>
          <w:r>
            <w:rPr>
              <w:rFonts w:ascii="Arial" w:hAnsi="Arial" w:cs="Arial"/>
              <w:b/>
            </w:rPr>
            <w:fldChar w:fldCharType="begin"/>
          </w:r>
          <w:r>
            <w:rPr>
              <w:rFonts w:ascii="Arial" w:hAnsi="Arial" w:cs="Arial"/>
            </w:rPr>
            <w:instrText xml:space="preserve"> TOC \o "1-3" \n \h \z \u </w:instrText>
          </w:r>
          <w:r>
            <w:rPr>
              <w:rFonts w:ascii="Arial" w:hAnsi="Arial" w:cs="Arial"/>
              <w:b/>
            </w:rPr>
            <w:fldChar w:fldCharType="separate"/>
          </w:r>
          <w:hyperlink w:anchor="_Toc89421652" w:history="1">
            <w:r w:rsidR="00371218" w:rsidRPr="00834150">
              <w:rPr>
                <w:rStyle w:val="Hyperlink"/>
                <w:rFonts w:ascii="Montserrat" w:hAnsi="Montserrat"/>
                <w:b/>
                <w:bCs/>
              </w:rPr>
              <w:t>Audit date:</w:t>
            </w:r>
          </w:hyperlink>
        </w:p>
        <w:p w14:paraId="6EA5978A" w14:textId="29782208" w:rsidR="00371218" w:rsidRDefault="00004CB3">
          <w:pPr>
            <w:pStyle w:val="TOC1"/>
            <w:rPr>
              <w:rFonts w:eastAsiaTheme="minorEastAsia"/>
              <w:b w:val="0"/>
              <w:sz w:val="22"/>
              <w:szCs w:val="22"/>
              <w:lang w:val="en-US"/>
            </w:rPr>
          </w:pPr>
          <w:hyperlink w:anchor="_Toc89421653" w:history="1">
            <w:r w:rsidR="00371218" w:rsidRPr="00834150">
              <w:rPr>
                <w:rStyle w:val="Hyperlink"/>
              </w:rPr>
              <w:t>1</w:t>
            </w:r>
            <w:r w:rsidR="00371218">
              <w:rPr>
                <w:rFonts w:eastAsiaTheme="minorEastAsia"/>
                <w:b w:val="0"/>
                <w:sz w:val="22"/>
                <w:szCs w:val="22"/>
                <w:lang w:val="en-US"/>
              </w:rPr>
              <w:tab/>
            </w:r>
            <w:r w:rsidR="00371218" w:rsidRPr="00834150">
              <w:rPr>
                <w:rStyle w:val="Hyperlink"/>
              </w:rPr>
              <w:t>Scope of the SBP REDII scheme</w:t>
            </w:r>
          </w:hyperlink>
        </w:p>
        <w:p w14:paraId="61B37028" w14:textId="1FF7A769" w:rsidR="00371218" w:rsidRDefault="00004CB3">
          <w:pPr>
            <w:pStyle w:val="TOC2"/>
            <w:rPr>
              <w:rFonts w:eastAsiaTheme="minorEastAsia"/>
              <w:sz w:val="22"/>
              <w:szCs w:val="22"/>
              <w:lang w:val="en-US"/>
            </w:rPr>
          </w:pPr>
          <w:hyperlink w:anchor="_Toc89421654" w:history="1">
            <w:r w:rsidR="00371218" w:rsidRPr="00834150">
              <w:rPr>
                <w:rStyle w:val="Hyperlink"/>
              </w:rPr>
              <w:t>1.1</w:t>
            </w:r>
            <w:r w:rsidR="00371218">
              <w:rPr>
                <w:rFonts w:eastAsiaTheme="minorEastAsia"/>
                <w:sz w:val="22"/>
                <w:szCs w:val="22"/>
                <w:lang w:val="en-US"/>
              </w:rPr>
              <w:tab/>
            </w:r>
            <w:r w:rsidR="00371218" w:rsidRPr="00834150">
              <w:rPr>
                <w:rStyle w:val="Hyperlink"/>
              </w:rPr>
              <w:t>Description of the company</w:t>
            </w:r>
          </w:hyperlink>
        </w:p>
        <w:p w14:paraId="3BE2A571" w14:textId="3895C192" w:rsidR="00371218" w:rsidRDefault="00004CB3">
          <w:pPr>
            <w:pStyle w:val="TOC2"/>
            <w:rPr>
              <w:rFonts w:eastAsiaTheme="minorEastAsia"/>
              <w:sz w:val="22"/>
              <w:szCs w:val="22"/>
              <w:lang w:val="en-US"/>
            </w:rPr>
          </w:pPr>
          <w:hyperlink w:anchor="_Toc89421655" w:history="1">
            <w:r w:rsidR="00371218" w:rsidRPr="00834150">
              <w:rPr>
                <w:rStyle w:val="Hyperlink"/>
              </w:rPr>
              <w:t>1.2</w:t>
            </w:r>
            <w:r w:rsidR="00371218">
              <w:rPr>
                <w:rFonts w:eastAsiaTheme="minorEastAsia"/>
                <w:sz w:val="22"/>
                <w:szCs w:val="22"/>
                <w:lang w:val="en-US"/>
              </w:rPr>
              <w:tab/>
            </w:r>
            <w:r w:rsidR="00371218" w:rsidRPr="00834150">
              <w:rPr>
                <w:rStyle w:val="Hyperlink"/>
              </w:rPr>
              <w:t>Detailed description of the Chain of Custody system</w:t>
            </w:r>
          </w:hyperlink>
        </w:p>
        <w:p w14:paraId="00F1C402" w14:textId="187FBB2D" w:rsidR="00371218" w:rsidRDefault="00004CB3">
          <w:pPr>
            <w:pStyle w:val="TOC1"/>
            <w:rPr>
              <w:rFonts w:eastAsiaTheme="minorEastAsia"/>
              <w:b w:val="0"/>
              <w:sz w:val="22"/>
              <w:szCs w:val="22"/>
              <w:lang w:val="en-US"/>
            </w:rPr>
          </w:pPr>
          <w:hyperlink w:anchor="_Toc89421656" w:history="1">
            <w:r w:rsidR="00371218" w:rsidRPr="00834150">
              <w:rPr>
                <w:rStyle w:val="Hyperlink"/>
              </w:rPr>
              <w:t>2</w:t>
            </w:r>
            <w:r w:rsidR="00371218">
              <w:rPr>
                <w:rFonts w:eastAsiaTheme="minorEastAsia"/>
                <w:b w:val="0"/>
                <w:sz w:val="22"/>
                <w:szCs w:val="22"/>
                <w:lang w:val="en-US"/>
              </w:rPr>
              <w:tab/>
            </w:r>
            <w:r w:rsidR="00371218" w:rsidRPr="00834150">
              <w:rPr>
                <w:rStyle w:val="Hyperlink"/>
              </w:rPr>
              <w:t>Evaluation process</w:t>
            </w:r>
          </w:hyperlink>
        </w:p>
        <w:p w14:paraId="55F9400A" w14:textId="61C0174E" w:rsidR="00371218" w:rsidRDefault="00004CB3">
          <w:pPr>
            <w:pStyle w:val="TOC2"/>
            <w:rPr>
              <w:rFonts w:eastAsiaTheme="minorEastAsia"/>
              <w:sz w:val="22"/>
              <w:szCs w:val="22"/>
              <w:lang w:val="en-US"/>
            </w:rPr>
          </w:pPr>
          <w:hyperlink w:anchor="_Toc89421657" w:history="1">
            <w:r w:rsidR="00371218" w:rsidRPr="00834150">
              <w:rPr>
                <w:rStyle w:val="Hyperlink"/>
              </w:rPr>
              <w:t>2.1</w:t>
            </w:r>
            <w:r w:rsidR="00371218">
              <w:rPr>
                <w:rFonts w:eastAsiaTheme="minorEastAsia"/>
                <w:sz w:val="22"/>
                <w:szCs w:val="22"/>
                <w:lang w:val="en-US"/>
              </w:rPr>
              <w:tab/>
            </w:r>
            <w:r w:rsidR="00371218" w:rsidRPr="00834150">
              <w:rPr>
                <w:rStyle w:val="Hyperlink"/>
              </w:rPr>
              <w:t>Timing of evaluation activities</w:t>
            </w:r>
          </w:hyperlink>
        </w:p>
        <w:p w14:paraId="561AAC21" w14:textId="55D00CC5" w:rsidR="00371218" w:rsidRDefault="00004CB3">
          <w:pPr>
            <w:pStyle w:val="TOC2"/>
            <w:rPr>
              <w:rFonts w:eastAsiaTheme="minorEastAsia"/>
              <w:sz w:val="22"/>
              <w:szCs w:val="22"/>
              <w:lang w:val="en-US"/>
            </w:rPr>
          </w:pPr>
          <w:hyperlink w:anchor="_Toc89421658" w:history="1">
            <w:r w:rsidR="00371218" w:rsidRPr="00834150">
              <w:rPr>
                <w:rStyle w:val="Hyperlink"/>
              </w:rPr>
              <w:t>2.2</w:t>
            </w:r>
            <w:r w:rsidR="00371218">
              <w:rPr>
                <w:rFonts w:eastAsiaTheme="minorEastAsia"/>
                <w:sz w:val="22"/>
                <w:szCs w:val="22"/>
                <w:lang w:val="en-US"/>
              </w:rPr>
              <w:tab/>
            </w:r>
            <w:r w:rsidR="00371218" w:rsidRPr="00834150">
              <w:rPr>
                <w:rStyle w:val="Hyperlink"/>
              </w:rPr>
              <w:t>Description of evaluation activities</w:t>
            </w:r>
          </w:hyperlink>
        </w:p>
        <w:p w14:paraId="584A53E4" w14:textId="34346F66" w:rsidR="00371218" w:rsidRDefault="00004CB3">
          <w:pPr>
            <w:pStyle w:val="TOC2"/>
            <w:rPr>
              <w:rFonts w:eastAsiaTheme="minorEastAsia"/>
              <w:sz w:val="22"/>
              <w:szCs w:val="22"/>
              <w:lang w:val="en-US"/>
            </w:rPr>
          </w:pPr>
          <w:hyperlink w:anchor="_Toc89421659" w:history="1">
            <w:r w:rsidR="00371218" w:rsidRPr="00834150">
              <w:rPr>
                <w:rStyle w:val="Hyperlink"/>
              </w:rPr>
              <w:t>2.3</w:t>
            </w:r>
            <w:r w:rsidR="00371218">
              <w:rPr>
                <w:rFonts w:eastAsiaTheme="minorEastAsia"/>
                <w:sz w:val="22"/>
                <w:szCs w:val="22"/>
                <w:lang w:val="en-US"/>
              </w:rPr>
              <w:tab/>
            </w:r>
            <w:r w:rsidR="00371218" w:rsidRPr="00834150">
              <w:rPr>
                <w:rStyle w:val="Hyperlink"/>
              </w:rPr>
              <w:t>Sampling methodology</w:t>
            </w:r>
          </w:hyperlink>
        </w:p>
        <w:p w14:paraId="36812CDE" w14:textId="22F6C1DE" w:rsidR="00371218" w:rsidRDefault="00004CB3">
          <w:pPr>
            <w:pStyle w:val="TOC2"/>
            <w:rPr>
              <w:rFonts w:eastAsiaTheme="minorEastAsia"/>
              <w:sz w:val="22"/>
              <w:szCs w:val="22"/>
              <w:lang w:val="en-US"/>
            </w:rPr>
          </w:pPr>
          <w:hyperlink w:anchor="_Toc89421660" w:history="1">
            <w:r w:rsidR="00371218" w:rsidRPr="00834150">
              <w:rPr>
                <w:rStyle w:val="Hyperlink"/>
              </w:rPr>
              <w:t>2.4</w:t>
            </w:r>
            <w:r w:rsidR="00371218">
              <w:rPr>
                <w:rFonts w:eastAsiaTheme="minorEastAsia"/>
                <w:sz w:val="22"/>
                <w:szCs w:val="22"/>
                <w:lang w:val="en-US"/>
              </w:rPr>
              <w:tab/>
            </w:r>
            <w:r w:rsidR="00371218" w:rsidRPr="00834150">
              <w:rPr>
                <w:rStyle w:val="Hyperlink"/>
              </w:rPr>
              <w:t>CB stakeholder engagement and feedback (if applicable)</w:t>
            </w:r>
          </w:hyperlink>
        </w:p>
        <w:p w14:paraId="14A30EBA" w14:textId="720AC207" w:rsidR="00371218" w:rsidRDefault="00004CB3">
          <w:pPr>
            <w:pStyle w:val="TOC1"/>
            <w:rPr>
              <w:rFonts w:eastAsiaTheme="minorEastAsia"/>
              <w:b w:val="0"/>
              <w:sz w:val="22"/>
              <w:szCs w:val="22"/>
              <w:lang w:val="en-US"/>
            </w:rPr>
          </w:pPr>
          <w:hyperlink w:anchor="_Toc89421661" w:history="1">
            <w:r w:rsidR="00371218" w:rsidRPr="00834150">
              <w:rPr>
                <w:rStyle w:val="Hyperlink"/>
              </w:rPr>
              <w:t>3</w:t>
            </w:r>
            <w:r w:rsidR="00371218">
              <w:rPr>
                <w:rFonts w:eastAsiaTheme="minorEastAsia"/>
                <w:b w:val="0"/>
                <w:sz w:val="22"/>
                <w:szCs w:val="22"/>
                <w:lang w:val="en-US"/>
              </w:rPr>
              <w:tab/>
            </w:r>
            <w:r w:rsidR="00371218" w:rsidRPr="00834150">
              <w:rPr>
                <w:rStyle w:val="Hyperlink"/>
              </w:rPr>
              <w:t>Review of SBP-endorsed Level A risk assessments</w:t>
            </w:r>
          </w:hyperlink>
        </w:p>
        <w:p w14:paraId="4E78B363" w14:textId="3E50A3CA" w:rsidR="00371218" w:rsidRDefault="00004CB3">
          <w:pPr>
            <w:pStyle w:val="TOC2"/>
            <w:rPr>
              <w:rFonts w:eastAsiaTheme="minorEastAsia"/>
              <w:sz w:val="22"/>
              <w:szCs w:val="22"/>
              <w:lang w:val="en-US"/>
            </w:rPr>
          </w:pPr>
          <w:hyperlink w:anchor="_Toc89421662" w:history="1">
            <w:r w:rsidR="00371218" w:rsidRPr="00834150">
              <w:rPr>
                <w:rStyle w:val="Hyperlink"/>
              </w:rPr>
              <w:t>3.1</w:t>
            </w:r>
            <w:r w:rsidR="00371218">
              <w:rPr>
                <w:rFonts w:eastAsiaTheme="minorEastAsia"/>
                <w:sz w:val="22"/>
                <w:szCs w:val="22"/>
                <w:lang w:val="en-US"/>
              </w:rPr>
              <w:tab/>
            </w:r>
            <w:r w:rsidR="00371218" w:rsidRPr="00834150">
              <w:rPr>
                <w:rStyle w:val="Hyperlink"/>
              </w:rPr>
              <w:t>Overview of SBP-endorsed Level A risk assessments</w:t>
            </w:r>
          </w:hyperlink>
        </w:p>
        <w:p w14:paraId="0786B130" w14:textId="733737EB" w:rsidR="00371218" w:rsidRDefault="00004CB3">
          <w:pPr>
            <w:pStyle w:val="TOC2"/>
            <w:rPr>
              <w:rFonts w:eastAsiaTheme="minorEastAsia"/>
              <w:sz w:val="22"/>
              <w:szCs w:val="22"/>
              <w:lang w:val="en-US"/>
            </w:rPr>
          </w:pPr>
          <w:hyperlink w:anchor="_Toc89421663" w:history="1">
            <w:r w:rsidR="00371218" w:rsidRPr="00834150">
              <w:rPr>
                <w:rStyle w:val="Hyperlink"/>
              </w:rPr>
              <w:t>3.2</w:t>
            </w:r>
            <w:r w:rsidR="00371218">
              <w:rPr>
                <w:rFonts w:eastAsiaTheme="minorEastAsia"/>
                <w:sz w:val="22"/>
                <w:szCs w:val="22"/>
                <w:lang w:val="en-US"/>
              </w:rPr>
              <w:tab/>
            </w:r>
            <w:r w:rsidR="00371218" w:rsidRPr="00834150">
              <w:rPr>
                <w:rStyle w:val="Hyperlink"/>
              </w:rPr>
              <w:t>Summary of risk indicators and conformance at Level A</w:t>
            </w:r>
          </w:hyperlink>
        </w:p>
        <w:p w14:paraId="55483835" w14:textId="66786690" w:rsidR="00371218" w:rsidRDefault="00004CB3">
          <w:pPr>
            <w:pStyle w:val="TOC1"/>
            <w:rPr>
              <w:rFonts w:eastAsiaTheme="minorEastAsia"/>
              <w:b w:val="0"/>
              <w:sz w:val="22"/>
              <w:szCs w:val="22"/>
              <w:lang w:val="en-US"/>
            </w:rPr>
          </w:pPr>
          <w:hyperlink w:anchor="_Toc89421664" w:history="1">
            <w:r w:rsidR="00371218" w:rsidRPr="00834150">
              <w:rPr>
                <w:rStyle w:val="Hyperlink"/>
              </w:rPr>
              <w:t>4</w:t>
            </w:r>
            <w:r w:rsidR="00371218">
              <w:rPr>
                <w:rFonts w:eastAsiaTheme="minorEastAsia"/>
                <w:b w:val="0"/>
                <w:sz w:val="22"/>
                <w:szCs w:val="22"/>
                <w:lang w:val="en-US"/>
              </w:rPr>
              <w:tab/>
            </w:r>
            <w:r w:rsidR="00371218" w:rsidRPr="00834150">
              <w:rPr>
                <w:rStyle w:val="Hyperlink"/>
              </w:rPr>
              <w:t>Review of company’s  Level B risk assessments</w:t>
            </w:r>
          </w:hyperlink>
        </w:p>
        <w:p w14:paraId="4EA124D1" w14:textId="09DA9B00" w:rsidR="00371218" w:rsidRDefault="00004CB3">
          <w:pPr>
            <w:pStyle w:val="TOC2"/>
            <w:rPr>
              <w:rFonts w:eastAsiaTheme="minorEastAsia"/>
              <w:sz w:val="22"/>
              <w:szCs w:val="22"/>
              <w:lang w:val="en-US"/>
            </w:rPr>
          </w:pPr>
          <w:hyperlink w:anchor="_Toc89421665" w:history="1">
            <w:r w:rsidR="00371218" w:rsidRPr="00834150">
              <w:rPr>
                <w:rStyle w:val="Hyperlink"/>
              </w:rPr>
              <w:t>4.1</w:t>
            </w:r>
            <w:r w:rsidR="00371218">
              <w:rPr>
                <w:rFonts w:eastAsiaTheme="minorEastAsia"/>
                <w:sz w:val="22"/>
                <w:szCs w:val="22"/>
                <w:lang w:val="en-US"/>
              </w:rPr>
              <w:tab/>
            </w:r>
            <w:r w:rsidR="00371218" w:rsidRPr="00834150">
              <w:rPr>
                <w:rStyle w:val="Hyperlink"/>
              </w:rPr>
              <w:t>Overview of company’s Level B risk assessments</w:t>
            </w:r>
          </w:hyperlink>
        </w:p>
        <w:p w14:paraId="170E3E6B" w14:textId="1804ACA0" w:rsidR="00371218" w:rsidRDefault="00004CB3">
          <w:pPr>
            <w:pStyle w:val="TOC2"/>
            <w:rPr>
              <w:rFonts w:eastAsiaTheme="minorEastAsia"/>
              <w:sz w:val="22"/>
              <w:szCs w:val="22"/>
              <w:lang w:val="en-US"/>
            </w:rPr>
          </w:pPr>
          <w:hyperlink w:anchor="_Toc89421666" w:history="1">
            <w:r w:rsidR="00371218" w:rsidRPr="00834150">
              <w:rPr>
                <w:rStyle w:val="Hyperlink"/>
              </w:rPr>
              <w:t>4.2</w:t>
            </w:r>
            <w:r w:rsidR="00371218">
              <w:rPr>
                <w:rFonts w:eastAsiaTheme="minorEastAsia"/>
                <w:sz w:val="22"/>
                <w:szCs w:val="22"/>
                <w:lang w:val="en-US"/>
              </w:rPr>
              <w:tab/>
            </w:r>
            <w:r w:rsidR="00371218" w:rsidRPr="00834150">
              <w:rPr>
                <w:rStyle w:val="Hyperlink"/>
              </w:rPr>
              <w:t>Risk indicators and conformance evaluation</w:t>
            </w:r>
          </w:hyperlink>
        </w:p>
        <w:p w14:paraId="187D5635" w14:textId="0B05738B" w:rsidR="00371218" w:rsidRDefault="00004CB3">
          <w:pPr>
            <w:pStyle w:val="TOC1"/>
            <w:rPr>
              <w:rFonts w:eastAsiaTheme="minorEastAsia"/>
              <w:b w:val="0"/>
              <w:sz w:val="22"/>
              <w:szCs w:val="22"/>
              <w:lang w:val="en-US"/>
            </w:rPr>
          </w:pPr>
          <w:hyperlink w:anchor="_Toc89421667" w:history="1">
            <w:r w:rsidR="00371218" w:rsidRPr="00834150">
              <w:rPr>
                <w:rStyle w:val="Hyperlink"/>
              </w:rPr>
              <w:t>5</w:t>
            </w:r>
            <w:r w:rsidR="00371218">
              <w:rPr>
                <w:rFonts w:eastAsiaTheme="minorEastAsia"/>
                <w:b w:val="0"/>
                <w:sz w:val="22"/>
                <w:szCs w:val="22"/>
                <w:lang w:val="en-US"/>
              </w:rPr>
              <w:tab/>
            </w:r>
            <w:r w:rsidR="00371218" w:rsidRPr="00834150">
              <w:rPr>
                <w:rStyle w:val="Hyperlink"/>
              </w:rPr>
              <w:t>Review of conformance with REDII Article 29(1) – Exemption for wastes and residues</w:t>
            </w:r>
          </w:hyperlink>
        </w:p>
        <w:p w14:paraId="1B60DFBC" w14:textId="6CE5BD9D" w:rsidR="00371218" w:rsidRDefault="00004CB3">
          <w:pPr>
            <w:pStyle w:val="TOC2"/>
            <w:rPr>
              <w:rFonts w:eastAsiaTheme="minorEastAsia"/>
              <w:sz w:val="22"/>
              <w:szCs w:val="22"/>
              <w:lang w:val="en-US"/>
            </w:rPr>
          </w:pPr>
          <w:hyperlink w:anchor="_Toc89421668" w:history="1">
            <w:r w:rsidR="00371218" w:rsidRPr="00834150">
              <w:rPr>
                <w:rStyle w:val="Hyperlink"/>
              </w:rPr>
              <w:t>5.1</w:t>
            </w:r>
            <w:r w:rsidR="00371218">
              <w:rPr>
                <w:rFonts w:eastAsiaTheme="minorEastAsia"/>
                <w:sz w:val="22"/>
                <w:szCs w:val="22"/>
                <w:lang w:val="en-US"/>
              </w:rPr>
              <w:tab/>
            </w:r>
            <w:r w:rsidR="00371218" w:rsidRPr="00834150">
              <w:rPr>
                <w:rStyle w:val="Hyperlink"/>
              </w:rPr>
              <w:t>Evaluation of requirements</w:t>
            </w:r>
          </w:hyperlink>
        </w:p>
        <w:p w14:paraId="6E73F6C7" w14:textId="032167FB" w:rsidR="00371218" w:rsidRDefault="00004CB3">
          <w:pPr>
            <w:pStyle w:val="TOC2"/>
            <w:rPr>
              <w:rFonts w:eastAsiaTheme="minorEastAsia"/>
              <w:sz w:val="22"/>
              <w:szCs w:val="22"/>
              <w:lang w:val="en-US"/>
            </w:rPr>
          </w:pPr>
          <w:hyperlink w:anchor="_Toc89421669" w:history="1">
            <w:r w:rsidR="00371218" w:rsidRPr="00834150">
              <w:rPr>
                <w:rStyle w:val="Hyperlink"/>
              </w:rPr>
              <w:t>5.2</w:t>
            </w:r>
            <w:r w:rsidR="00371218">
              <w:rPr>
                <w:rFonts w:eastAsiaTheme="minorEastAsia"/>
                <w:sz w:val="22"/>
                <w:szCs w:val="22"/>
                <w:lang w:val="en-US"/>
              </w:rPr>
              <w:tab/>
            </w:r>
            <w:r w:rsidR="00371218" w:rsidRPr="00834150">
              <w:rPr>
                <w:rStyle w:val="Hyperlink"/>
              </w:rPr>
              <w:t>Suppliers of secondary and tertiary feedstock</w:t>
            </w:r>
          </w:hyperlink>
        </w:p>
        <w:p w14:paraId="71CF1512" w14:textId="6AEE3B70" w:rsidR="00371218" w:rsidRDefault="00004CB3">
          <w:pPr>
            <w:pStyle w:val="TOC2"/>
            <w:rPr>
              <w:rFonts w:eastAsiaTheme="minorEastAsia"/>
              <w:sz w:val="22"/>
              <w:szCs w:val="22"/>
              <w:lang w:val="en-US"/>
            </w:rPr>
          </w:pPr>
          <w:hyperlink w:anchor="_Toc89421670" w:history="1">
            <w:r w:rsidR="00371218" w:rsidRPr="00834150">
              <w:rPr>
                <w:rStyle w:val="Hyperlink"/>
              </w:rPr>
              <w:t>5.3</w:t>
            </w:r>
            <w:r w:rsidR="00371218">
              <w:rPr>
                <w:rFonts w:eastAsiaTheme="minorEastAsia"/>
                <w:sz w:val="22"/>
                <w:szCs w:val="22"/>
                <w:lang w:val="en-US"/>
              </w:rPr>
              <w:tab/>
            </w:r>
            <w:r w:rsidR="00371218" w:rsidRPr="00834150">
              <w:rPr>
                <w:rStyle w:val="Hyperlink"/>
              </w:rPr>
              <w:t>CB auditing of suppliers</w:t>
            </w:r>
          </w:hyperlink>
        </w:p>
        <w:p w14:paraId="30683938" w14:textId="3AA28AB7" w:rsidR="00371218" w:rsidRDefault="00004CB3">
          <w:pPr>
            <w:pStyle w:val="TOC1"/>
            <w:rPr>
              <w:rFonts w:eastAsiaTheme="minorEastAsia"/>
              <w:b w:val="0"/>
              <w:sz w:val="22"/>
              <w:szCs w:val="22"/>
              <w:lang w:val="en-US"/>
            </w:rPr>
          </w:pPr>
          <w:hyperlink w:anchor="_Toc89421671" w:history="1">
            <w:r w:rsidR="00371218" w:rsidRPr="00834150">
              <w:rPr>
                <w:rStyle w:val="Hyperlink"/>
              </w:rPr>
              <w:t>6</w:t>
            </w:r>
            <w:r w:rsidR="00371218">
              <w:rPr>
                <w:rFonts w:eastAsiaTheme="minorEastAsia"/>
                <w:b w:val="0"/>
                <w:sz w:val="22"/>
                <w:szCs w:val="22"/>
                <w:lang w:val="en-US"/>
              </w:rPr>
              <w:tab/>
            </w:r>
            <w:r w:rsidR="00371218" w:rsidRPr="00834150">
              <w:rPr>
                <w:rStyle w:val="Hyperlink"/>
              </w:rPr>
              <w:t>Review of conformance with REDII mass balance requirements</w:t>
            </w:r>
          </w:hyperlink>
        </w:p>
        <w:p w14:paraId="2967DF8E" w14:textId="73037EEF" w:rsidR="00371218" w:rsidRDefault="00004CB3">
          <w:pPr>
            <w:pStyle w:val="TOC1"/>
            <w:rPr>
              <w:rFonts w:eastAsiaTheme="minorEastAsia"/>
              <w:b w:val="0"/>
              <w:sz w:val="22"/>
              <w:szCs w:val="22"/>
              <w:lang w:val="en-US"/>
            </w:rPr>
          </w:pPr>
          <w:hyperlink w:anchor="_Toc89421672" w:history="1">
            <w:r w:rsidR="00371218" w:rsidRPr="00834150">
              <w:rPr>
                <w:rStyle w:val="Hyperlink"/>
              </w:rPr>
              <w:t>7</w:t>
            </w:r>
            <w:r w:rsidR="00371218">
              <w:rPr>
                <w:rFonts w:eastAsiaTheme="minorEastAsia"/>
                <w:b w:val="0"/>
                <w:sz w:val="22"/>
                <w:szCs w:val="22"/>
                <w:lang w:val="en-US"/>
              </w:rPr>
              <w:tab/>
            </w:r>
            <w:r w:rsidR="00371218" w:rsidRPr="00834150">
              <w:rPr>
                <w:rStyle w:val="Hyperlink"/>
              </w:rPr>
              <w:t>Non-conformities</w:t>
            </w:r>
          </w:hyperlink>
        </w:p>
        <w:p w14:paraId="435A6552" w14:textId="10F805A2" w:rsidR="00FF3647" w:rsidRDefault="00B8656E">
          <w:r>
            <w:rPr>
              <w:rFonts w:ascii="Arial" w:hAnsi="Arial" w:cs="Arial"/>
              <w:noProof/>
            </w:rPr>
            <w:fldChar w:fldCharType="end"/>
          </w:r>
        </w:p>
      </w:sdtContent>
    </w:sdt>
    <w:p w14:paraId="7DEDE569" w14:textId="77777777" w:rsidR="00FF3647" w:rsidRDefault="00FF3647">
      <w:pPr>
        <w:rPr>
          <w:rFonts w:cstheme="minorHAnsi"/>
        </w:rPr>
      </w:pPr>
    </w:p>
    <w:p w14:paraId="2A86D931" w14:textId="77777777" w:rsidR="00FF3647" w:rsidRDefault="00FF3647"/>
    <w:p w14:paraId="5880D7BC" w14:textId="77777777" w:rsidR="00FF3647" w:rsidRDefault="00FF3647">
      <w:bookmarkStart w:id="1" w:name="_Toc397674991"/>
    </w:p>
    <w:p w14:paraId="61E13C2F" w14:textId="30E92F7D" w:rsidR="00FF3647" w:rsidRDefault="00B8656E" w:rsidP="00AA070B">
      <w:pPr>
        <w:pStyle w:val="Heading1"/>
        <w:pageBreakBefore/>
        <w:ind w:left="567" w:hanging="567"/>
      </w:pPr>
      <w:bookmarkStart w:id="2" w:name="_Toc412726089"/>
      <w:bookmarkStart w:id="3" w:name="_Toc412727856"/>
      <w:bookmarkStart w:id="4" w:name="_Toc504051409"/>
      <w:bookmarkStart w:id="5" w:name="_Toc504052641"/>
      <w:bookmarkStart w:id="6" w:name="_Toc89421653"/>
      <w:r>
        <w:lastRenderedPageBreak/>
        <w:t xml:space="preserve">Scope of the SBP </w:t>
      </w:r>
      <w:bookmarkEnd w:id="2"/>
      <w:bookmarkEnd w:id="3"/>
      <w:bookmarkEnd w:id="4"/>
      <w:bookmarkEnd w:id="5"/>
      <w:r w:rsidR="001E0133">
        <w:t>REDII scheme</w:t>
      </w:r>
      <w:bookmarkEnd w:id="6"/>
    </w:p>
    <w:tbl>
      <w:tblPr>
        <w:tblW w:w="9687" w:type="dxa"/>
        <w:jc w:val="center"/>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CellMar>
          <w:top w:w="57" w:type="dxa"/>
          <w:left w:w="57" w:type="dxa"/>
          <w:bottom w:w="57" w:type="dxa"/>
          <w:right w:w="57" w:type="dxa"/>
        </w:tblCellMar>
        <w:tblLook w:val="04A0" w:firstRow="1" w:lastRow="0" w:firstColumn="1" w:lastColumn="0" w:noHBand="0" w:noVBand="1"/>
      </w:tblPr>
      <w:tblGrid>
        <w:gridCol w:w="2410"/>
        <w:gridCol w:w="5953"/>
        <w:gridCol w:w="1324"/>
      </w:tblGrid>
      <w:tr w:rsidR="001E0133" w14:paraId="501BAFA2" w14:textId="77777777" w:rsidTr="002110A0">
        <w:trPr>
          <w:cantSplit/>
          <w:trHeight w:val="320"/>
          <w:jc w:val="center"/>
        </w:trPr>
        <w:tc>
          <w:tcPr>
            <w:tcW w:w="2410" w:type="dxa"/>
            <w:tcBorders>
              <w:top w:val="single" w:sz="4" w:space="0" w:color="006890"/>
              <w:left w:val="single" w:sz="4" w:space="0" w:color="006890"/>
              <w:bottom w:val="single" w:sz="4" w:space="0" w:color="006890"/>
              <w:right w:val="single" w:sz="4" w:space="0" w:color="006890"/>
            </w:tcBorders>
            <w:shd w:val="clear" w:color="auto" w:fill="006890"/>
            <w:hideMark/>
          </w:tcPr>
          <w:p w14:paraId="4E76BAE2" w14:textId="77777777" w:rsidR="00FF3647" w:rsidRDefault="00B8656E" w:rsidP="002110A0">
            <w:pPr>
              <w:keepNext/>
              <w:keepLines/>
              <w:spacing w:after="0"/>
              <w:rPr>
                <w:b/>
                <w:color w:val="FFFFFF" w:themeColor="background1"/>
              </w:rPr>
            </w:pPr>
            <w:r>
              <w:rPr>
                <w:b/>
                <w:color w:val="FFFFFF" w:themeColor="background1"/>
              </w:rPr>
              <w:t>Scope Item</w:t>
            </w:r>
          </w:p>
        </w:tc>
        <w:tc>
          <w:tcPr>
            <w:tcW w:w="5953" w:type="dxa"/>
            <w:tcBorders>
              <w:top w:val="single" w:sz="4" w:space="0" w:color="006890"/>
              <w:left w:val="single" w:sz="4" w:space="0" w:color="006890"/>
              <w:bottom w:val="single" w:sz="4" w:space="0" w:color="006890"/>
              <w:right w:val="single" w:sz="4" w:space="0" w:color="006890"/>
            </w:tcBorders>
            <w:shd w:val="clear" w:color="auto" w:fill="006890"/>
            <w:hideMark/>
          </w:tcPr>
          <w:p w14:paraId="3BEC527C" w14:textId="77777777" w:rsidR="00FF3647" w:rsidRDefault="00B8656E" w:rsidP="002110A0">
            <w:pPr>
              <w:keepNext/>
              <w:keepLines/>
              <w:spacing w:after="0"/>
              <w:rPr>
                <w:b/>
                <w:color w:val="FFFFFF" w:themeColor="background1"/>
              </w:rPr>
            </w:pPr>
            <w:r>
              <w:rPr>
                <w:b/>
                <w:color w:val="FFFFFF" w:themeColor="background1"/>
              </w:rPr>
              <w:t>Check all that apply to the Certificate Scope</w:t>
            </w:r>
          </w:p>
        </w:tc>
        <w:tc>
          <w:tcPr>
            <w:tcW w:w="1324" w:type="dxa"/>
            <w:tcBorders>
              <w:top w:val="single" w:sz="4" w:space="0" w:color="006890"/>
              <w:left w:val="single" w:sz="4" w:space="0" w:color="006890"/>
              <w:bottom w:val="single" w:sz="4" w:space="0" w:color="006890"/>
              <w:right w:val="single" w:sz="4" w:space="0" w:color="006890"/>
            </w:tcBorders>
            <w:shd w:val="clear" w:color="auto" w:fill="006890"/>
            <w:hideMark/>
          </w:tcPr>
          <w:p w14:paraId="7425257A" w14:textId="77777777" w:rsidR="00FF3647" w:rsidRDefault="00B8656E" w:rsidP="002110A0">
            <w:pPr>
              <w:keepNext/>
              <w:keepLines/>
              <w:spacing w:after="0"/>
              <w:rPr>
                <w:color w:val="FFFFFF" w:themeColor="background1"/>
              </w:rPr>
            </w:pPr>
            <w:r>
              <w:rPr>
                <w:b/>
                <w:color w:val="FFFFFF" w:themeColor="background1"/>
              </w:rPr>
              <w:t xml:space="preserve">Change in scope </w:t>
            </w:r>
            <w:r>
              <w:rPr>
                <w:color w:val="FFFFFF" w:themeColor="background1"/>
                <w:sz w:val="16"/>
                <w:szCs w:val="16"/>
              </w:rPr>
              <w:t>(N/A for Assessments)</w:t>
            </w:r>
          </w:p>
        </w:tc>
      </w:tr>
      <w:tr w:rsidR="001E0133" w14:paraId="4AB8F297" w14:textId="77777777" w:rsidTr="002110A0">
        <w:trPr>
          <w:cantSplit/>
          <w:trHeight w:val="320"/>
          <w:jc w:val="center"/>
        </w:trPr>
        <w:tc>
          <w:tcPr>
            <w:tcW w:w="2410" w:type="dxa"/>
            <w:tcBorders>
              <w:top w:val="single" w:sz="4" w:space="0" w:color="006890"/>
              <w:left w:val="single" w:sz="4" w:space="0" w:color="006890"/>
              <w:bottom w:val="single" w:sz="4" w:space="0" w:color="006890"/>
              <w:right w:val="single" w:sz="4" w:space="0" w:color="006890"/>
            </w:tcBorders>
            <w:vAlign w:val="center"/>
            <w:hideMark/>
          </w:tcPr>
          <w:p w14:paraId="512DAC7F" w14:textId="2C335033" w:rsidR="00FF3647" w:rsidRPr="00604E99" w:rsidRDefault="00B8656E">
            <w:pPr>
              <w:keepNext/>
              <w:keepLines/>
              <w:spacing w:after="0"/>
              <w:rPr>
                <w:bCs/>
              </w:rPr>
            </w:pPr>
            <w:r w:rsidRPr="00604E99">
              <w:rPr>
                <w:bCs/>
              </w:rPr>
              <w:t>Primary Activity</w:t>
            </w:r>
            <w:r w:rsidR="001E0133" w:rsidRPr="00604E99">
              <w:rPr>
                <w:bCs/>
              </w:rPr>
              <w:t xml:space="preserve"> (biomass producer, trader, end-user)</w:t>
            </w:r>
            <w:r w:rsidRPr="00604E99">
              <w:rPr>
                <w:bCs/>
              </w:rPr>
              <w:t>:</w:t>
            </w:r>
          </w:p>
        </w:tc>
        <w:tc>
          <w:tcPr>
            <w:tcW w:w="5953" w:type="dxa"/>
            <w:tcBorders>
              <w:top w:val="single" w:sz="4" w:space="0" w:color="006890"/>
              <w:left w:val="single" w:sz="4" w:space="0" w:color="006890"/>
              <w:bottom w:val="single" w:sz="4" w:space="0" w:color="006890"/>
              <w:right w:val="single" w:sz="4" w:space="0" w:color="006890"/>
            </w:tcBorders>
          </w:tcPr>
          <w:p w14:paraId="603F6B63" w14:textId="2E352065" w:rsidR="00FF3647" w:rsidRDefault="00FF3647">
            <w:pPr>
              <w:keepNext/>
              <w:keepLines/>
              <w:spacing w:after="0"/>
              <w:rPr>
                <w:i/>
                <w:iCs/>
              </w:rPr>
            </w:pPr>
          </w:p>
        </w:tc>
        <w:tc>
          <w:tcPr>
            <w:tcW w:w="1324" w:type="dxa"/>
            <w:tcBorders>
              <w:top w:val="single" w:sz="4" w:space="0" w:color="006890"/>
              <w:left w:val="single" w:sz="4" w:space="0" w:color="006890"/>
              <w:bottom w:val="single" w:sz="4" w:space="0" w:color="006890"/>
              <w:right w:val="single" w:sz="4" w:space="0" w:color="006890"/>
            </w:tcBorders>
            <w:vAlign w:val="center"/>
            <w:hideMark/>
          </w:tcPr>
          <w:p w14:paraId="7C079A57" w14:textId="77777777" w:rsidR="00FF3647" w:rsidRDefault="00004CB3">
            <w:pPr>
              <w:keepNext/>
              <w:keepLines/>
              <w:spacing w:after="0"/>
              <w:jc w:val="center"/>
              <w:rPr>
                <w:sz w:val="32"/>
                <w:szCs w:val="32"/>
              </w:rPr>
            </w:pPr>
            <w:sdt>
              <w:sdtPr>
                <w:rPr>
                  <w:sz w:val="32"/>
                  <w:szCs w:val="32"/>
                </w:rPr>
                <w:id w:val="-2000260310"/>
                <w14:checkbox>
                  <w14:checked w14:val="0"/>
                  <w14:checkedState w14:val="2612" w14:font="Arial Unicode MS"/>
                  <w14:uncheckedState w14:val="2610" w14:font="Arial Unicode MS"/>
                </w14:checkbox>
              </w:sdtPr>
              <w:sdtEndPr/>
              <w:sdtContent>
                <w:r w:rsidR="00B8656E">
                  <w:rPr>
                    <w:rFonts w:ascii="Segoe UI Symbol" w:hAnsi="Segoe UI Symbol" w:cs="Segoe UI Symbol"/>
                    <w:sz w:val="32"/>
                    <w:szCs w:val="32"/>
                  </w:rPr>
                  <w:t>☐</w:t>
                </w:r>
              </w:sdtContent>
            </w:sdt>
          </w:p>
        </w:tc>
      </w:tr>
      <w:tr w:rsidR="001E0133" w14:paraId="5018FDB0" w14:textId="77777777" w:rsidTr="002110A0">
        <w:trPr>
          <w:cantSplit/>
          <w:trHeight w:val="458"/>
          <w:jc w:val="center"/>
        </w:trPr>
        <w:tc>
          <w:tcPr>
            <w:tcW w:w="2410" w:type="dxa"/>
            <w:tcBorders>
              <w:top w:val="single" w:sz="4" w:space="0" w:color="006890"/>
              <w:left w:val="single" w:sz="4" w:space="0" w:color="006890"/>
              <w:bottom w:val="single" w:sz="4" w:space="0" w:color="006890"/>
              <w:right w:val="single" w:sz="4" w:space="0" w:color="006890"/>
            </w:tcBorders>
            <w:hideMark/>
          </w:tcPr>
          <w:p w14:paraId="343F75C7" w14:textId="5825EDEF" w:rsidR="00FF3647" w:rsidRPr="00604E99" w:rsidRDefault="00B8656E">
            <w:pPr>
              <w:keepNext/>
              <w:keepLines/>
              <w:spacing w:after="0"/>
              <w:rPr>
                <w:bCs/>
              </w:rPr>
            </w:pPr>
            <w:r w:rsidRPr="00604E99">
              <w:rPr>
                <w:bCs/>
              </w:rPr>
              <w:t xml:space="preserve">Approved </w:t>
            </w:r>
            <w:r w:rsidR="00702C11" w:rsidRPr="00604E99">
              <w:rPr>
                <w:bCs/>
              </w:rPr>
              <w:t>SBP REDII Normative Documents</w:t>
            </w:r>
            <w:r w:rsidRPr="00604E99">
              <w:rPr>
                <w:bCs/>
              </w:rPr>
              <w:t xml:space="preserve">: </w:t>
            </w:r>
          </w:p>
        </w:tc>
        <w:tc>
          <w:tcPr>
            <w:tcW w:w="5953" w:type="dxa"/>
            <w:tcBorders>
              <w:top w:val="single" w:sz="4" w:space="0" w:color="006890"/>
              <w:left w:val="single" w:sz="4" w:space="0" w:color="006890"/>
              <w:bottom w:val="single" w:sz="4" w:space="0" w:color="006890"/>
              <w:right w:val="single" w:sz="4" w:space="0" w:color="006890"/>
            </w:tcBorders>
            <w:vAlign w:val="center"/>
          </w:tcPr>
          <w:p w14:paraId="7A7655B3" w14:textId="77777777" w:rsidR="00FF3647" w:rsidRDefault="00FF3647">
            <w:pPr>
              <w:spacing w:line="240" w:lineRule="auto"/>
              <w:ind w:left="426"/>
            </w:pPr>
          </w:p>
        </w:tc>
        <w:tc>
          <w:tcPr>
            <w:tcW w:w="1324" w:type="dxa"/>
            <w:tcBorders>
              <w:top w:val="single" w:sz="4" w:space="0" w:color="006890"/>
              <w:left w:val="single" w:sz="4" w:space="0" w:color="006890"/>
              <w:bottom w:val="single" w:sz="4" w:space="0" w:color="006890"/>
              <w:right w:val="single" w:sz="4" w:space="0" w:color="006890"/>
            </w:tcBorders>
            <w:vAlign w:val="center"/>
            <w:hideMark/>
          </w:tcPr>
          <w:p w14:paraId="28C2B14F" w14:textId="77777777" w:rsidR="00FF3647" w:rsidRDefault="00004CB3">
            <w:pPr>
              <w:keepNext/>
              <w:keepLines/>
              <w:spacing w:before="40" w:after="40"/>
              <w:jc w:val="center"/>
              <w:rPr>
                <w:iCs/>
              </w:rPr>
            </w:pPr>
            <w:sdt>
              <w:sdtPr>
                <w:rPr>
                  <w:sz w:val="32"/>
                  <w:szCs w:val="32"/>
                </w:rPr>
                <w:id w:val="751634756"/>
                <w14:checkbox>
                  <w14:checked w14:val="0"/>
                  <w14:checkedState w14:val="2612" w14:font="Arial Unicode MS"/>
                  <w14:uncheckedState w14:val="2610" w14:font="Arial Unicode MS"/>
                </w14:checkbox>
              </w:sdtPr>
              <w:sdtEndPr/>
              <w:sdtContent>
                <w:r w:rsidR="00B8656E">
                  <w:rPr>
                    <w:rFonts w:ascii="Segoe UI Symbol" w:hAnsi="Segoe UI Symbol" w:cs="Segoe UI Symbol"/>
                    <w:sz w:val="32"/>
                    <w:szCs w:val="32"/>
                  </w:rPr>
                  <w:t>☐</w:t>
                </w:r>
              </w:sdtContent>
            </w:sdt>
          </w:p>
        </w:tc>
      </w:tr>
      <w:tr w:rsidR="001E0133" w14:paraId="3ABEE69D" w14:textId="77777777" w:rsidTr="002110A0">
        <w:trPr>
          <w:cantSplit/>
          <w:trHeight w:val="320"/>
          <w:jc w:val="center"/>
        </w:trPr>
        <w:tc>
          <w:tcPr>
            <w:tcW w:w="2410" w:type="dxa"/>
            <w:tcBorders>
              <w:top w:val="single" w:sz="4" w:space="0" w:color="006890"/>
              <w:left w:val="single" w:sz="4" w:space="0" w:color="006890"/>
              <w:bottom w:val="single" w:sz="4" w:space="0" w:color="006890"/>
              <w:right w:val="single" w:sz="4" w:space="0" w:color="006890"/>
            </w:tcBorders>
            <w:hideMark/>
          </w:tcPr>
          <w:p w14:paraId="7D350D59" w14:textId="239C5553" w:rsidR="001E0133" w:rsidRPr="00604E99" w:rsidRDefault="00B8656E" w:rsidP="00604E99">
            <w:pPr>
              <w:keepNext/>
              <w:keepLines/>
              <w:spacing w:after="0"/>
              <w:rPr>
                <w:bCs/>
              </w:rPr>
            </w:pPr>
            <w:r w:rsidRPr="00604E99">
              <w:rPr>
                <w:bCs/>
              </w:rPr>
              <w:t>Products</w:t>
            </w:r>
            <w:r w:rsidR="00604E99">
              <w:rPr>
                <w:bCs/>
              </w:rPr>
              <w:t xml:space="preserve"> </w:t>
            </w:r>
            <w:r w:rsidR="001E0133" w:rsidRPr="00604E99">
              <w:rPr>
                <w:bCs/>
              </w:rPr>
              <w:t>(wood chips, pellets):</w:t>
            </w:r>
          </w:p>
        </w:tc>
        <w:tc>
          <w:tcPr>
            <w:tcW w:w="5953" w:type="dxa"/>
            <w:tcBorders>
              <w:top w:val="single" w:sz="4" w:space="0" w:color="006890"/>
              <w:left w:val="single" w:sz="4" w:space="0" w:color="006890"/>
              <w:bottom w:val="single" w:sz="4" w:space="0" w:color="006890"/>
              <w:right w:val="single" w:sz="4" w:space="0" w:color="006890"/>
            </w:tcBorders>
          </w:tcPr>
          <w:p w14:paraId="774E0710" w14:textId="2DDF91D3" w:rsidR="00FF3647" w:rsidRDefault="00FF3647">
            <w:pPr>
              <w:keepNext/>
              <w:keepLines/>
              <w:spacing w:before="40" w:after="40"/>
              <w:rPr>
                <w:bCs/>
              </w:rPr>
            </w:pPr>
          </w:p>
        </w:tc>
        <w:tc>
          <w:tcPr>
            <w:tcW w:w="1324" w:type="dxa"/>
            <w:tcBorders>
              <w:top w:val="single" w:sz="4" w:space="0" w:color="006890"/>
              <w:left w:val="single" w:sz="4" w:space="0" w:color="006890"/>
              <w:bottom w:val="single" w:sz="4" w:space="0" w:color="006890"/>
              <w:right w:val="single" w:sz="4" w:space="0" w:color="006890"/>
            </w:tcBorders>
            <w:vAlign w:val="center"/>
            <w:hideMark/>
          </w:tcPr>
          <w:p w14:paraId="0771FB35" w14:textId="77777777" w:rsidR="00FF3647" w:rsidRDefault="00004CB3">
            <w:pPr>
              <w:keepNext/>
              <w:keepLines/>
              <w:spacing w:before="40" w:after="40"/>
              <w:jc w:val="center"/>
              <w:rPr>
                <w:sz w:val="32"/>
                <w:szCs w:val="32"/>
              </w:rPr>
            </w:pPr>
            <w:sdt>
              <w:sdtPr>
                <w:rPr>
                  <w:sz w:val="32"/>
                  <w:szCs w:val="32"/>
                </w:rPr>
                <w:id w:val="1073541192"/>
                <w14:checkbox>
                  <w14:checked w14:val="0"/>
                  <w14:checkedState w14:val="2612" w14:font="Arial Unicode MS"/>
                  <w14:uncheckedState w14:val="2610" w14:font="Arial Unicode MS"/>
                </w14:checkbox>
              </w:sdtPr>
              <w:sdtEndPr/>
              <w:sdtContent>
                <w:r w:rsidR="00B8656E">
                  <w:rPr>
                    <w:rFonts w:ascii="Segoe UI Symbol" w:hAnsi="Segoe UI Symbol" w:cs="Segoe UI Symbol"/>
                    <w:sz w:val="32"/>
                    <w:szCs w:val="32"/>
                  </w:rPr>
                  <w:t>☐</w:t>
                </w:r>
              </w:sdtContent>
            </w:sdt>
          </w:p>
        </w:tc>
      </w:tr>
      <w:tr w:rsidR="00FF3647" w14:paraId="2111CC6F" w14:textId="77777777" w:rsidTr="002110A0">
        <w:trPr>
          <w:cantSplit/>
          <w:trHeight w:val="320"/>
          <w:jc w:val="center"/>
        </w:trPr>
        <w:tc>
          <w:tcPr>
            <w:tcW w:w="2410" w:type="dxa"/>
            <w:tcBorders>
              <w:top w:val="single" w:sz="4" w:space="0" w:color="006890"/>
              <w:left w:val="single" w:sz="4" w:space="0" w:color="006890"/>
              <w:bottom w:val="single" w:sz="4" w:space="0" w:color="006890"/>
              <w:right w:val="single" w:sz="4" w:space="0" w:color="006890"/>
            </w:tcBorders>
            <w:hideMark/>
          </w:tcPr>
          <w:p w14:paraId="5639FE1B" w14:textId="3AA38B43" w:rsidR="00FF3647" w:rsidRPr="00604E99" w:rsidRDefault="00B8656E">
            <w:pPr>
              <w:keepNext/>
              <w:keepLines/>
              <w:spacing w:after="0"/>
              <w:rPr>
                <w:bCs/>
              </w:rPr>
            </w:pPr>
            <w:r w:rsidRPr="00604E99">
              <w:rPr>
                <w:bCs/>
              </w:rPr>
              <w:t>Feedstock types</w:t>
            </w:r>
            <w:r w:rsidR="001E0133" w:rsidRPr="00604E99">
              <w:rPr>
                <w:bCs/>
              </w:rPr>
              <w:t xml:space="preserve"> (primary, secondary, tertiary)</w:t>
            </w:r>
            <w:r w:rsidRPr="00604E99">
              <w:rPr>
                <w:bCs/>
              </w:rPr>
              <w:t>:</w:t>
            </w:r>
          </w:p>
          <w:p w14:paraId="04CF1626" w14:textId="74EA2929" w:rsidR="001E0133" w:rsidRPr="00604E99" w:rsidRDefault="001E0133">
            <w:pPr>
              <w:keepNext/>
              <w:keepLines/>
              <w:spacing w:after="0"/>
              <w:rPr>
                <w:bCs/>
              </w:rPr>
            </w:pPr>
          </w:p>
        </w:tc>
        <w:tc>
          <w:tcPr>
            <w:tcW w:w="5953" w:type="dxa"/>
            <w:tcBorders>
              <w:top w:val="single" w:sz="4" w:space="0" w:color="006890"/>
              <w:left w:val="single" w:sz="4" w:space="0" w:color="006890"/>
              <w:bottom w:val="single" w:sz="4" w:space="0" w:color="006890"/>
              <w:right w:val="single" w:sz="4" w:space="0" w:color="006890"/>
            </w:tcBorders>
          </w:tcPr>
          <w:p w14:paraId="4083685A" w14:textId="77777777" w:rsidR="00FF3647" w:rsidRDefault="00FF3647">
            <w:pPr>
              <w:keepNext/>
              <w:keepLines/>
              <w:spacing w:before="40" w:after="40"/>
              <w:rPr>
                <w:bCs/>
                <w:lang w:val="en-IN"/>
              </w:rPr>
            </w:pPr>
          </w:p>
        </w:tc>
        <w:tc>
          <w:tcPr>
            <w:tcW w:w="1324" w:type="dxa"/>
            <w:tcBorders>
              <w:top w:val="single" w:sz="4" w:space="0" w:color="006890"/>
              <w:left w:val="single" w:sz="4" w:space="0" w:color="006890"/>
              <w:bottom w:val="single" w:sz="4" w:space="0" w:color="006890"/>
              <w:right w:val="single" w:sz="4" w:space="0" w:color="006890"/>
            </w:tcBorders>
            <w:vAlign w:val="center"/>
            <w:hideMark/>
          </w:tcPr>
          <w:p w14:paraId="0C47298D" w14:textId="77777777" w:rsidR="00FF3647" w:rsidRDefault="00004CB3">
            <w:pPr>
              <w:keepNext/>
              <w:keepLines/>
              <w:spacing w:before="40" w:after="40"/>
              <w:jc w:val="center"/>
              <w:rPr>
                <w:sz w:val="32"/>
                <w:szCs w:val="32"/>
              </w:rPr>
            </w:pPr>
            <w:sdt>
              <w:sdtPr>
                <w:rPr>
                  <w:sz w:val="32"/>
                  <w:szCs w:val="32"/>
                </w:rPr>
                <w:id w:val="-1019232510"/>
                <w14:checkbox>
                  <w14:checked w14:val="0"/>
                  <w14:checkedState w14:val="2612" w14:font="Arial Unicode MS"/>
                  <w14:uncheckedState w14:val="2610" w14:font="Arial Unicode MS"/>
                </w14:checkbox>
              </w:sdtPr>
              <w:sdtEndPr/>
              <w:sdtContent>
                <w:r w:rsidR="00B8656E">
                  <w:rPr>
                    <w:rFonts w:ascii="Segoe UI Symbol" w:hAnsi="Segoe UI Symbol" w:cs="Segoe UI Symbol"/>
                    <w:sz w:val="32"/>
                    <w:szCs w:val="32"/>
                  </w:rPr>
                  <w:t>☐</w:t>
                </w:r>
              </w:sdtContent>
            </w:sdt>
          </w:p>
        </w:tc>
      </w:tr>
      <w:tr w:rsidR="00FF3647" w14:paraId="12764116" w14:textId="77777777" w:rsidTr="002110A0">
        <w:trPr>
          <w:cantSplit/>
          <w:trHeight w:val="320"/>
          <w:jc w:val="center"/>
        </w:trPr>
        <w:tc>
          <w:tcPr>
            <w:tcW w:w="2410" w:type="dxa"/>
            <w:tcBorders>
              <w:top w:val="single" w:sz="4" w:space="0" w:color="006890"/>
              <w:left w:val="single" w:sz="4" w:space="0" w:color="006890"/>
              <w:bottom w:val="single" w:sz="4" w:space="0" w:color="006890"/>
              <w:right w:val="single" w:sz="4" w:space="0" w:color="006890"/>
            </w:tcBorders>
            <w:hideMark/>
          </w:tcPr>
          <w:p w14:paraId="42DC795E" w14:textId="77777777" w:rsidR="00FF3647" w:rsidRPr="00604E99" w:rsidRDefault="00B8656E">
            <w:pPr>
              <w:keepNext/>
              <w:keepLines/>
              <w:spacing w:after="0"/>
              <w:rPr>
                <w:bCs/>
              </w:rPr>
            </w:pPr>
            <w:r w:rsidRPr="00604E99">
              <w:rPr>
                <w:bCs/>
              </w:rPr>
              <w:t>Feedstock origin (countries):</w:t>
            </w:r>
          </w:p>
        </w:tc>
        <w:tc>
          <w:tcPr>
            <w:tcW w:w="5953" w:type="dxa"/>
            <w:tcBorders>
              <w:top w:val="single" w:sz="4" w:space="0" w:color="006890"/>
              <w:left w:val="single" w:sz="4" w:space="0" w:color="006890"/>
              <w:bottom w:val="single" w:sz="4" w:space="0" w:color="006890"/>
              <w:right w:val="single" w:sz="4" w:space="0" w:color="006890"/>
            </w:tcBorders>
          </w:tcPr>
          <w:p w14:paraId="1F28EA16" w14:textId="32573251" w:rsidR="00FF3647" w:rsidRDefault="00FF3647">
            <w:pPr>
              <w:spacing w:line="240" w:lineRule="auto"/>
              <w:rPr>
                <w:rFonts w:ascii="Segoe UI" w:eastAsia="Times New Roman" w:hAnsi="Segoe UI" w:cs="Segoe UI"/>
                <w:sz w:val="21"/>
                <w:szCs w:val="21"/>
                <w:lang w:val="en-IN" w:eastAsia="de-DE"/>
              </w:rPr>
            </w:pPr>
          </w:p>
        </w:tc>
        <w:tc>
          <w:tcPr>
            <w:tcW w:w="1324" w:type="dxa"/>
            <w:tcBorders>
              <w:top w:val="single" w:sz="4" w:space="0" w:color="006890"/>
              <w:left w:val="single" w:sz="4" w:space="0" w:color="006890"/>
              <w:bottom w:val="single" w:sz="4" w:space="0" w:color="006890"/>
              <w:right w:val="single" w:sz="4" w:space="0" w:color="006890"/>
            </w:tcBorders>
            <w:vAlign w:val="center"/>
            <w:hideMark/>
          </w:tcPr>
          <w:p w14:paraId="7FA906C9" w14:textId="77777777" w:rsidR="00FF3647" w:rsidRDefault="00004CB3">
            <w:pPr>
              <w:keepNext/>
              <w:keepLines/>
              <w:spacing w:before="40" w:after="40"/>
              <w:jc w:val="center"/>
              <w:rPr>
                <w:sz w:val="32"/>
                <w:szCs w:val="32"/>
              </w:rPr>
            </w:pPr>
            <w:sdt>
              <w:sdtPr>
                <w:rPr>
                  <w:sz w:val="32"/>
                  <w:szCs w:val="32"/>
                </w:rPr>
                <w:id w:val="-558554881"/>
                <w14:checkbox>
                  <w14:checked w14:val="0"/>
                  <w14:checkedState w14:val="2612" w14:font="Arial Unicode MS"/>
                  <w14:uncheckedState w14:val="2610" w14:font="Arial Unicode MS"/>
                </w14:checkbox>
              </w:sdtPr>
              <w:sdtEndPr/>
              <w:sdtContent>
                <w:r w:rsidR="00B8656E">
                  <w:rPr>
                    <w:rFonts w:ascii="Segoe UI Symbol" w:hAnsi="Segoe UI Symbol" w:cs="Segoe UI Symbol"/>
                    <w:sz w:val="32"/>
                    <w:szCs w:val="32"/>
                  </w:rPr>
                  <w:t>☐</w:t>
                </w:r>
              </w:sdtContent>
            </w:sdt>
          </w:p>
        </w:tc>
      </w:tr>
      <w:tr w:rsidR="0084728B" w14:paraId="5C9B765A" w14:textId="77777777" w:rsidTr="002110A0">
        <w:trPr>
          <w:cantSplit/>
          <w:trHeight w:val="1252"/>
          <w:jc w:val="center"/>
        </w:trPr>
        <w:tc>
          <w:tcPr>
            <w:tcW w:w="2410" w:type="dxa"/>
            <w:tcBorders>
              <w:top w:val="single" w:sz="4" w:space="0" w:color="006890"/>
              <w:left w:val="single" w:sz="4" w:space="0" w:color="006890"/>
              <w:bottom w:val="single" w:sz="4" w:space="0" w:color="006890"/>
              <w:right w:val="single" w:sz="4" w:space="0" w:color="006890"/>
            </w:tcBorders>
          </w:tcPr>
          <w:p w14:paraId="2B9653B1" w14:textId="37607B69" w:rsidR="0084728B" w:rsidRPr="00604E99" w:rsidRDefault="0084728B">
            <w:pPr>
              <w:keepNext/>
              <w:keepLines/>
              <w:spacing w:after="0"/>
              <w:rPr>
                <w:bCs/>
              </w:rPr>
            </w:pPr>
            <w:r w:rsidRPr="00604E99">
              <w:rPr>
                <w:bCs/>
              </w:rPr>
              <w:t>SBP-endorsed REDII Level A Regional Risk Assessments used</w:t>
            </w:r>
            <w:r w:rsidR="00EB6F77" w:rsidRPr="00604E99">
              <w:rPr>
                <w:bCs/>
              </w:rPr>
              <w:t xml:space="preserve"> </w:t>
            </w:r>
            <w:r w:rsidR="003306FF">
              <w:rPr>
                <w:bCs/>
              </w:rPr>
              <w:t xml:space="preserve">– sustainability criteria </w:t>
            </w:r>
            <w:r w:rsidR="00EB6F77" w:rsidRPr="00604E99">
              <w:rPr>
                <w:bCs/>
              </w:rPr>
              <w:t>(countries)</w:t>
            </w:r>
            <w:r w:rsidRPr="00604E99">
              <w:rPr>
                <w:bCs/>
              </w:rPr>
              <w:t>:</w:t>
            </w:r>
          </w:p>
        </w:tc>
        <w:tc>
          <w:tcPr>
            <w:tcW w:w="5953" w:type="dxa"/>
            <w:tcBorders>
              <w:top w:val="single" w:sz="4" w:space="0" w:color="006890"/>
              <w:left w:val="single" w:sz="4" w:space="0" w:color="006890"/>
              <w:bottom w:val="single" w:sz="4" w:space="0" w:color="006890"/>
              <w:right w:val="single" w:sz="4" w:space="0" w:color="006890"/>
            </w:tcBorders>
          </w:tcPr>
          <w:p w14:paraId="41157D66" w14:textId="77777777" w:rsidR="0084728B" w:rsidRDefault="0084728B">
            <w:pPr>
              <w:keepNext/>
              <w:keepLines/>
              <w:spacing w:before="40" w:after="40"/>
            </w:pPr>
          </w:p>
        </w:tc>
        <w:tc>
          <w:tcPr>
            <w:tcW w:w="1324" w:type="dxa"/>
            <w:tcBorders>
              <w:top w:val="single" w:sz="4" w:space="0" w:color="006890"/>
              <w:left w:val="single" w:sz="4" w:space="0" w:color="006890"/>
              <w:bottom w:val="single" w:sz="4" w:space="0" w:color="006890"/>
              <w:right w:val="single" w:sz="4" w:space="0" w:color="006890"/>
            </w:tcBorders>
            <w:vAlign w:val="center"/>
          </w:tcPr>
          <w:p w14:paraId="7078928F" w14:textId="5E538236" w:rsidR="0084728B" w:rsidRDefault="00004CB3">
            <w:pPr>
              <w:keepNext/>
              <w:keepLines/>
              <w:spacing w:before="40" w:after="40"/>
              <w:jc w:val="center"/>
              <w:rPr>
                <w:sz w:val="32"/>
                <w:szCs w:val="32"/>
              </w:rPr>
            </w:pPr>
            <w:sdt>
              <w:sdtPr>
                <w:rPr>
                  <w:sz w:val="32"/>
                  <w:szCs w:val="32"/>
                </w:rPr>
                <w:id w:val="2125576469"/>
                <w14:checkbox>
                  <w14:checked w14:val="0"/>
                  <w14:checkedState w14:val="2612" w14:font="Arial Unicode MS"/>
                  <w14:uncheckedState w14:val="2610" w14:font="Arial Unicode MS"/>
                </w14:checkbox>
              </w:sdtPr>
              <w:sdtEndPr/>
              <w:sdtContent>
                <w:r w:rsidR="00CB22F1">
                  <w:rPr>
                    <w:rFonts w:ascii="Segoe UI Symbol" w:hAnsi="Segoe UI Symbol" w:cs="Segoe UI Symbol"/>
                    <w:sz w:val="32"/>
                    <w:szCs w:val="32"/>
                  </w:rPr>
                  <w:t>☐</w:t>
                </w:r>
              </w:sdtContent>
            </w:sdt>
          </w:p>
        </w:tc>
      </w:tr>
      <w:tr w:rsidR="009A0635" w14:paraId="46101CAD" w14:textId="77777777" w:rsidTr="002110A0">
        <w:trPr>
          <w:cantSplit/>
          <w:trHeight w:val="1252"/>
          <w:jc w:val="center"/>
        </w:trPr>
        <w:tc>
          <w:tcPr>
            <w:tcW w:w="2410" w:type="dxa"/>
            <w:tcBorders>
              <w:top w:val="single" w:sz="4" w:space="0" w:color="006890"/>
              <w:left w:val="single" w:sz="4" w:space="0" w:color="006890"/>
              <w:bottom w:val="single" w:sz="4" w:space="0" w:color="006890"/>
              <w:right w:val="single" w:sz="4" w:space="0" w:color="006890"/>
            </w:tcBorders>
          </w:tcPr>
          <w:p w14:paraId="06FDCCCD" w14:textId="04263F13" w:rsidR="009A0635" w:rsidRPr="00604E99" w:rsidRDefault="009A0635" w:rsidP="009A0635">
            <w:pPr>
              <w:keepNext/>
              <w:keepLines/>
              <w:spacing w:after="0"/>
              <w:rPr>
                <w:bCs/>
              </w:rPr>
            </w:pPr>
            <w:r w:rsidRPr="00604E99">
              <w:rPr>
                <w:bCs/>
              </w:rPr>
              <w:t xml:space="preserve">SBP-endorsed REDII Level A Regional Risk Assessments used </w:t>
            </w:r>
            <w:r>
              <w:rPr>
                <w:bCs/>
              </w:rPr>
              <w:t xml:space="preserve">– LULUCF criteria </w:t>
            </w:r>
            <w:r w:rsidRPr="00604E99">
              <w:rPr>
                <w:bCs/>
              </w:rPr>
              <w:t>(countries):</w:t>
            </w:r>
          </w:p>
        </w:tc>
        <w:tc>
          <w:tcPr>
            <w:tcW w:w="5953" w:type="dxa"/>
            <w:tcBorders>
              <w:top w:val="single" w:sz="4" w:space="0" w:color="006890"/>
              <w:left w:val="single" w:sz="4" w:space="0" w:color="006890"/>
              <w:bottom w:val="single" w:sz="4" w:space="0" w:color="006890"/>
              <w:right w:val="single" w:sz="4" w:space="0" w:color="006890"/>
            </w:tcBorders>
          </w:tcPr>
          <w:p w14:paraId="51A69655" w14:textId="77777777" w:rsidR="009A0635" w:rsidRDefault="009A0635" w:rsidP="009A0635">
            <w:pPr>
              <w:keepNext/>
              <w:keepLines/>
              <w:spacing w:before="40" w:after="40"/>
            </w:pPr>
          </w:p>
        </w:tc>
        <w:tc>
          <w:tcPr>
            <w:tcW w:w="1324" w:type="dxa"/>
            <w:tcBorders>
              <w:top w:val="single" w:sz="4" w:space="0" w:color="006890"/>
              <w:left w:val="single" w:sz="4" w:space="0" w:color="006890"/>
              <w:bottom w:val="single" w:sz="4" w:space="0" w:color="006890"/>
              <w:right w:val="single" w:sz="4" w:space="0" w:color="006890"/>
            </w:tcBorders>
            <w:vAlign w:val="center"/>
          </w:tcPr>
          <w:p w14:paraId="7EE22E1D" w14:textId="32AF2630" w:rsidR="009A0635" w:rsidRDefault="00004CB3" w:rsidP="009A0635">
            <w:pPr>
              <w:keepNext/>
              <w:keepLines/>
              <w:spacing w:before="40" w:after="40"/>
              <w:jc w:val="center"/>
              <w:rPr>
                <w:sz w:val="32"/>
                <w:szCs w:val="32"/>
              </w:rPr>
            </w:pPr>
            <w:sdt>
              <w:sdtPr>
                <w:rPr>
                  <w:sz w:val="32"/>
                  <w:szCs w:val="32"/>
                </w:rPr>
                <w:id w:val="145865426"/>
                <w14:checkbox>
                  <w14:checked w14:val="0"/>
                  <w14:checkedState w14:val="2612" w14:font="Arial Unicode MS"/>
                  <w14:uncheckedState w14:val="2610" w14:font="Arial Unicode MS"/>
                </w14:checkbox>
              </w:sdtPr>
              <w:sdtEndPr/>
              <w:sdtContent>
                <w:r w:rsidR="009A0635">
                  <w:rPr>
                    <w:rFonts w:ascii="Segoe UI Symbol" w:hAnsi="Segoe UI Symbol" w:cs="Segoe UI Symbol"/>
                    <w:sz w:val="32"/>
                    <w:szCs w:val="32"/>
                  </w:rPr>
                  <w:t>☐</w:t>
                </w:r>
              </w:sdtContent>
            </w:sdt>
          </w:p>
        </w:tc>
      </w:tr>
      <w:tr w:rsidR="009A0635" w14:paraId="64BFFB5E" w14:textId="77777777" w:rsidTr="002110A0">
        <w:trPr>
          <w:cantSplit/>
          <w:trHeight w:val="971"/>
          <w:jc w:val="center"/>
        </w:trPr>
        <w:tc>
          <w:tcPr>
            <w:tcW w:w="2410" w:type="dxa"/>
            <w:tcBorders>
              <w:top w:val="single" w:sz="4" w:space="0" w:color="006890"/>
              <w:left w:val="single" w:sz="4" w:space="0" w:color="006890"/>
              <w:bottom w:val="single" w:sz="4" w:space="0" w:color="006890"/>
              <w:right w:val="single" w:sz="4" w:space="0" w:color="006890"/>
            </w:tcBorders>
          </w:tcPr>
          <w:p w14:paraId="66613122" w14:textId="7A768530" w:rsidR="009A0635" w:rsidRPr="00604E99" w:rsidRDefault="009A0635" w:rsidP="009A0635">
            <w:pPr>
              <w:keepNext/>
              <w:keepLines/>
              <w:spacing w:after="0"/>
              <w:rPr>
                <w:bCs/>
              </w:rPr>
            </w:pPr>
            <w:r w:rsidRPr="00604E99">
              <w:rPr>
                <w:bCs/>
              </w:rPr>
              <w:t>Company’s own REDII Level B Risk Assessments used</w:t>
            </w:r>
            <w:r>
              <w:rPr>
                <w:bCs/>
              </w:rPr>
              <w:t xml:space="preserve"> – sustainability criteria</w:t>
            </w:r>
            <w:r w:rsidRPr="00604E99">
              <w:rPr>
                <w:bCs/>
              </w:rPr>
              <w:t xml:space="preserve"> (countries):</w:t>
            </w:r>
          </w:p>
        </w:tc>
        <w:tc>
          <w:tcPr>
            <w:tcW w:w="5953" w:type="dxa"/>
            <w:tcBorders>
              <w:top w:val="single" w:sz="4" w:space="0" w:color="006890"/>
              <w:left w:val="single" w:sz="4" w:space="0" w:color="006890"/>
              <w:bottom w:val="single" w:sz="4" w:space="0" w:color="006890"/>
              <w:right w:val="single" w:sz="4" w:space="0" w:color="006890"/>
            </w:tcBorders>
          </w:tcPr>
          <w:p w14:paraId="39A6CE40" w14:textId="77777777" w:rsidR="009A0635" w:rsidRDefault="009A0635" w:rsidP="009A0635">
            <w:pPr>
              <w:keepNext/>
              <w:keepLines/>
              <w:spacing w:before="40" w:after="40"/>
            </w:pPr>
          </w:p>
        </w:tc>
        <w:tc>
          <w:tcPr>
            <w:tcW w:w="1324" w:type="dxa"/>
            <w:tcBorders>
              <w:top w:val="single" w:sz="4" w:space="0" w:color="006890"/>
              <w:left w:val="single" w:sz="4" w:space="0" w:color="006890"/>
              <w:bottom w:val="single" w:sz="4" w:space="0" w:color="006890"/>
              <w:right w:val="single" w:sz="4" w:space="0" w:color="006890"/>
            </w:tcBorders>
            <w:vAlign w:val="center"/>
          </w:tcPr>
          <w:p w14:paraId="4F43527A" w14:textId="5183AEA3" w:rsidR="009A0635" w:rsidRDefault="00004CB3" w:rsidP="009A0635">
            <w:pPr>
              <w:keepNext/>
              <w:keepLines/>
              <w:spacing w:before="40" w:after="40"/>
              <w:jc w:val="center"/>
              <w:rPr>
                <w:sz w:val="32"/>
                <w:szCs w:val="32"/>
              </w:rPr>
            </w:pPr>
            <w:sdt>
              <w:sdtPr>
                <w:rPr>
                  <w:sz w:val="32"/>
                  <w:szCs w:val="32"/>
                </w:rPr>
                <w:id w:val="1386135120"/>
                <w14:checkbox>
                  <w14:checked w14:val="0"/>
                  <w14:checkedState w14:val="2612" w14:font="Arial Unicode MS"/>
                  <w14:uncheckedState w14:val="2610" w14:font="Arial Unicode MS"/>
                </w14:checkbox>
              </w:sdtPr>
              <w:sdtEndPr/>
              <w:sdtContent>
                <w:r w:rsidR="009A0635">
                  <w:rPr>
                    <w:rFonts w:ascii="Segoe UI Symbol" w:hAnsi="Segoe UI Symbol" w:cs="Segoe UI Symbol"/>
                    <w:sz w:val="32"/>
                    <w:szCs w:val="32"/>
                  </w:rPr>
                  <w:t>☐</w:t>
                </w:r>
              </w:sdtContent>
            </w:sdt>
          </w:p>
        </w:tc>
      </w:tr>
      <w:tr w:rsidR="009A0635" w14:paraId="74371631" w14:textId="77777777" w:rsidTr="002110A0">
        <w:trPr>
          <w:cantSplit/>
          <w:trHeight w:val="971"/>
          <w:jc w:val="center"/>
        </w:trPr>
        <w:tc>
          <w:tcPr>
            <w:tcW w:w="2410" w:type="dxa"/>
            <w:tcBorders>
              <w:top w:val="single" w:sz="4" w:space="0" w:color="006890"/>
              <w:left w:val="single" w:sz="4" w:space="0" w:color="006890"/>
              <w:bottom w:val="single" w:sz="4" w:space="0" w:color="006890"/>
              <w:right w:val="single" w:sz="4" w:space="0" w:color="006890"/>
            </w:tcBorders>
          </w:tcPr>
          <w:p w14:paraId="0BA72CD7" w14:textId="0E861718" w:rsidR="009A0635" w:rsidRPr="00604E99" w:rsidRDefault="009A0635" w:rsidP="009A0635">
            <w:pPr>
              <w:keepNext/>
              <w:keepLines/>
              <w:spacing w:after="0"/>
              <w:rPr>
                <w:bCs/>
              </w:rPr>
            </w:pPr>
            <w:r w:rsidRPr="00604E99">
              <w:rPr>
                <w:bCs/>
              </w:rPr>
              <w:t>Company’s own REDII Level B Risk Assessments used</w:t>
            </w:r>
            <w:r>
              <w:rPr>
                <w:bCs/>
              </w:rPr>
              <w:t xml:space="preserve"> – LULUCF criteria</w:t>
            </w:r>
            <w:r w:rsidRPr="00604E99">
              <w:rPr>
                <w:bCs/>
              </w:rPr>
              <w:t xml:space="preserve"> (countries):</w:t>
            </w:r>
          </w:p>
        </w:tc>
        <w:tc>
          <w:tcPr>
            <w:tcW w:w="5953" w:type="dxa"/>
            <w:tcBorders>
              <w:top w:val="single" w:sz="4" w:space="0" w:color="006890"/>
              <w:left w:val="single" w:sz="4" w:space="0" w:color="006890"/>
              <w:bottom w:val="single" w:sz="4" w:space="0" w:color="006890"/>
              <w:right w:val="single" w:sz="4" w:space="0" w:color="006890"/>
            </w:tcBorders>
          </w:tcPr>
          <w:p w14:paraId="276FF0F3" w14:textId="77777777" w:rsidR="009A0635" w:rsidRDefault="009A0635" w:rsidP="009A0635">
            <w:pPr>
              <w:keepNext/>
              <w:keepLines/>
              <w:spacing w:before="40" w:after="40"/>
            </w:pPr>
          </w:p>
        </w:tc>
        <w:tc>
          <w:tcPr>
            <w:tcW w:w="1324" w:type="dxa"/>
            <w:tcBorders>
              <w:top w:val="single" w:sz="4" w:space="0" w:color="006890"/>
              <w:left w:val="single" w:sz="4" w:space="0" w:color="006890"/>
              <w:bottom w:val="single" w:sz="4" w:space="0" w:color="006890"/>
              <w:right w:val="single" w:sz="4" w:space="0" w:color="006890"/>
            </w:tcBorders>
            <w:vAlign w:val="center"/>
          </w:tcPr>
          <w:p w14:paraId="0C7B60A3" w14:textId="781C4A94" w:rsidR="009A0635" w:rsidRDefault="00004CB3" w:rsidP="009A0635">
            <w:pPr>
              <w:keepNext/>
              <w:keepLines/>
              <w:spacing w:before="40" w:after="40"/>
              <w:jc w:val="center"/>
              <w:rPr>
                <w:sz w:val="32"/>
                <w:szCs w:val="32"/>
              </w:rPr>
            </w:pPr>
            <w:sdt>
              <w:sdtPr>
                <w:rPr>
                  <w:sz w:val="32"/>
                  <w:szCs w:val="32"/>
                </w:rPr>
                <w:id w:val="1647395328"/>
                <w14:checkbox>
                  <w14:checked w14:val="0"/>
                  <w14:checkedState w14:val="2612" w14:font="Arial Unicode MS"/>
                  <w14:uncheckedState w14:val="2610" w14:font="Arial Unicode MS"/>
                </w14:checkbox>
              </w:sdtPr>
              <w:sdtEndPr/>
              <w:sdtContent>
                <w:r w:rsidR="009A0635">
                  <w:rPr>
                    <w:rFonts w:ascii="Segoe UI Symbol" w:hAnsi="Segoe UI Symbol" w:cs="Segoe UI Symbol"/>
                    <w:sz w:val="32"/>
                    <w:szCs w:val="32"/>
                  </w:rPr>
                  <w:t>☐</w:t>
                </w:r>
              </w:sdtContent>
            </w:sdt>
          </w:p>
        </w:tc>
      </w:tr>
      <w:tr w:rsidR="009A0635" w14:paraId="11DE694C" w14:textId="77777777" w:rsidTr="002110A0">
        <w:trPr>
          <w:cantSplit/>
          <w:trHeight w:val="320"/>
          <w:jc w:val="center"/>
        </w:trPr>
        <w:tc>
          <w:tcPr>
            <w:tcW w:w="2410" w:type="dxa"/>
            <w:tcBorders>
              <w:top w:val="single" w:sz="4" w:space="0" w:color="006890"/>
              <w:left w:val="single" w:sz="4" w:space="0" w:color="006890"/>
              <w:bottom w:val="single" w:sz="4" w:space="0" w:color="006890"/>
              <w:right w:val="single" w:sz="4" w:space="0" w:color="006890"/>
            </w:tcBorders>
            <w:hideMark/>
          </w:tcPr>
          <w:p w14:paraId="47E40A06" w14:textId="7EA07774" w:rsidR="009A0635" w:rsidRPr="00604E99" w:rsidRDefault="009A0635" w:rsidP="009A0635">
            <w:pPr>
              <w:keepNext/>
              <w:keepLines/>
              <w:spacing w:after="0"/>
              <w:rPr>
                <w:bCs/>
              </w:rPr>
            </w:pPr>
            <w:r w:rsidRPr="00604E99">
              <w:rPr>
                <w:bCs/>
              </w:rPr>
              <w:t>Chain of custody</w:t>
            </w:r>
            <w:r>
              <w:rPr>
                <w:bCs/>
              </w:rPr>
              <w:t xml:space="preserve"> </w:t>
            </w:r>
            <w:r w:rsidRPr="00604E99">
              <w:rPr>
                <w:bCs/>
              </w:rPr>
              <w:t>system</w:t>
            </w:r>
          </w:p>
          <w:p w14:paraId="7B37566F" w14:textId="1DA2F580" w:rsidR="009A0635" w:rsidRPr="00604E99" w:rsidRDefault="009A0635" w:rsidP="009A0635">
            <w:pPr>
              <w:keepNext/>
              <w:keepLines/>
              <w:spacing w:after="0"/>
              <w:rPr>
                <w:bCs/>
              </w:rPr>
            </w:pPr>
            <w:r w:rsidRPr="00604E99">
              <w:rPr>
                <w:bCs/>
              </w:rPr>
              <w:t>implemented (physical segregation, mass balance):</w:t>
            </w:r>
          </w:p>
          <w:p w14:paraId="12617222" w14:textId="0BEC16E7" w:rsidR="009A0635" w:rsidRPr="00604E99" w:rsidRDefault="009A0635" w:rsidP="009A0635">
            <w:pPr>
              <w:keepNext/>
              <w:keepLines/>
              <w:spacing w:after="0"/>
              <w:rPr>
                <w:bCs/>
              </w:rPr>
            </w:pPr>
          </w:p>
        </w:tc>
        <w:tc>
          <w:tcPr>
            <w:tcW w:w="5953" w:type="dxa"/>
            <w:tcBorders>
              <w:top w:val="single" w:sz="4" w:space="0" w:color="006890"/>
              <w:left w:val="single" w:sz="4" w:space="0" w:color="006890"/>
              <w:bottom w:val="single" w:sz="4" w:space="0" w:color="006890"/>
              <w:right w:val="single" w:sz="4" w:space="0" w:color="006890"/>
            </w:tcBorders>
          </w:tcPr>
          <w:p w14:paraId="3F642FAF" w14:textId="4BF751D9" w:rsidR="009A0635" w:rsidRDefault="009A0635" w:rsidP="009A0635">
            <w:pPr>
              <w:pStyle w:val="CommentText"/>
              <w:spacing w:line="276" w:lineRule="auto"/>
            </w:pPr>
          </w:p>
        </w:tc>
        <w:tc>
          <w:tcPr>
            <w:tcW w:w="1324" w:type="dxa"/>
            <w:tcBorders>
              <w:top w:val="single" w:sz="4" w:space="0" w:color="006890"/>
              <w:left w:val="single" w:sz="4" w:space="0" w:color="006890"/>
              <w:bottom w:val="single" w:sz="4" w:space="0" w:color="006890"/>
              <w:right w:val="single" w:sz="4" w:space="0" w:color="006890"/>
            </w:tcBorders>
            <w:vAlign w:val="center"/>
            <w:hideMark/>
          </w:tcPr>
          <w:p w14:paraId="0186224C" w14:textId="77777777" w:rsidR="009A0635" w:rsidRDefault="00004CB3" w:rsidP="009A0635">
            <w:pPr>
              <w:keepNext/>
              <w:keepLines/>
              <w:spacing w:before="40" w:after="40"/>
              <w:jc w:val="center"/>
              <w:rPr>
                <w:sz w:val="32"/>
                <w:szCs w:val="32"/>
              </w:rPr>
            </w:pPr>
            <w:sdt>
              <w:sdtPr>
                <w:rPr>
                  <w:sz w:val="32"/>
                  <w:szCs w:val="32"/>
                </w:rPr>
                <w:id w:val="-962960307"/>
                <w14:checkbox>
                  <w14:checked w14:val="0"/>
                  <w14:checkedState w14:val="2612" w14:font="Arial Unicode MS"/>
                  <w14:uncheckedState w14:val="2610" w14:font="Arial Unicode MS"/>
                </w14:checkbox>
              </w:sdtPr>
              <w:sdtEndPr/>
              <w:sdtContent>
                <w:r w:rsidR="009A0635">
                  <w:rPr>
                    <w:rFonts w:ascii="Segoe UI Symbol" w:hAnsi="Segoe UI Symbol" w:cs="Segoe UI Symbol"/>
                    <w:sz w:val="32"/>
                    <w:szCs w:val="32"/>
                  </w:rPr>
                  <w:t>☐</w:t>
                </w:r>
              </w:sdtContent>
            </w:sdt>
          </w:p>
        </w:tc>
      </w:tr>
    </w:tbl>
    <w:p w14:paraId="67E07668" w14:textId="77777777" w:rsidR="00FF3647" w:rsidRDefault="00B8656E" w:rsidP="00AA070B">
      <w:pPr>
        <w:pStyle w:val="Heading2"/>
        <w:ind w:left="567" w:hanging="567"/>
      </w:pPr>
      <w:bookmarkStart w:id="7" w:name="_Toc89421654"/>
      <w:r>
        <w:lastRenderedPageBreak/>
        <w:t>Description of the company</w:t>
      </w:r>
      <w:bookmarkEnd w:id="7"/>
    </w:p>
    <w:sdt>
      <w:sdtPr>
        <w:rPr>
          <w:iCs/>
        </w:rPr>
        <w:alias w:val="Findings"/>
        <w:tag w:val="Findings"/>
        <w:id w:val="-754048064"/>
        <w:placeholder>
          <w:docPart w:val="66CFE96CDE26451EAD84B416F2B01298"/>
        </w:placeholder>
        <w:showingPlcHdr/>
      </w:sdtPr>
      <w:sdtEndPr/>
      <w:sdtContent>
        <w:p w14:paraId="292B514B" w14:textId="4DFCC1F1" w:rsidR="00FF3647" w:rsidRPr="002218AE" w:rsidRDefault="002218AE">
          <w:pPr>
            <w:rPr>
              <w:iCs/>
            </w:rPr>
          </w:pPr>
          <w:r w:rsidRPr="003E4A96">
            <w:rPr>
              <w:rStyle w:val="PlaceholderText"/>
              <w:i/>
            </w:rPr>
            <w:t xml:space="preserve">Click here to provide a concise </w:t>
          </w:r>
          <w:r>
            <w:rPr>
              <w:rStyle w:val="PlaceholderText"/>
              <w:i/>
            </w:rPr>
            <w:t xml:space="preserve">description of </w:t>
          </w:r>
          <w:r w:rsidR="00D86DF9">
            <w:rPr>
              <w:rStyle w:val="PlaceholderText"/>
              <w:i/>
            </w:rPr>
            <w:t>the company</w:t>
          </w:r>
        </w:p>
      </w:sdtContent>
    </w:sdt>
    <w:p w14:paraId="7DDA7818" w14:textId="18F01361" w:rsidR="00FF3647" w:rsidRDefault="00B8656E" w:rsidP="00AA070B">
      <w:pPr>
        <w:pStyle w:val="Heading2"/>
        <w:ind w:left="567" w:hanging="567"/>
      </w:pPr>
      <w:bookmarkStart w:id="8" w:name="_Toc89421655"/>
      <w:r>
        <w:t>Detailed description of the Chain of Custody system</w:t>
      </w:r>
      <w:bookmarkEnd w:id="8"/>
      <w:r w:rsidR="00702C11">
        <w:t xml:space="preserve"> </w:t>
      </w:r>
    </w:p>
    <w:sdt>
      <w:sdtPr>
        <w:rPr>
          <w:iCs/>
        </w:rPr>
        <w:alias w:val="Findings"/>
        <w:tag w:val="Findings"/>
        <w:id w:val="-880475245"/>
        <w:placeholder>
          <w:docPart w:val="88A82E0221094263869F03C7BCF1BD8A"/>
        </w:placeholder>
        <w:showingPlcHdr/>
      </w:sdtPr>
      <w:sdtEndPr/>
      <w:sdtContent>
        <w:p w14:paraId="2D2AC8F8" w14:textId="2F402416" w:rsidR="002218AE" w:rsidRDefault="002218AE" w:rsidP="002218AE">
          <w:pPr>
            <w:rPr>
              <w:iCs/>
            </w:rPr>
          </w:pPr>
          <w:r w:rsidRPr="003E4A96">
            <w:rPr>
              <w:rStyle w:val="PlaceholderText"/>
              <w:i/>
            </w:rPr>
            <w:t xml:space="preserve">Click here to provide a </w:t>
          </w:r>
          <w:r w:rsidR="00D86DF9">
            <w:rPr>
              <w:rStyle w:val="PlaceholderText"/>
              <w:i/>
            </w:rPr>
            <w:t>detailed description of the Chain of Custody system</w:t>
          </w:r>
        </w:p>
      </w:sdtContent>
    </w:sdt>
    <w:p w14:paraId="20A53767" w14:textId="77777777" w:rsidR="00FF3647" w:rsidRDefault="00B8656E" w:rsidP="00AA070B">
      <w:pPr>
        <w:pStyle w:val="Heading1"/>
        <w:pageBreakBefore/>
        <w:ind w:left="567" w:hanging="567"/>
      </w:pPr>
      <w:bookmarkStart w:id="9" w:name="_Toc89421656"/>
      <w:r>
        <w:lastRenderedPageBreak/>
        <w:t>Evaluation process</w:t>
      </w:r>
      <w:bookmarkEnd w:id="9"/>
    </w:p>
    <w:p w14:paraId="7D4B34BE" w14:textId="77777777" w:rsidR="00FF3647" w:rsidRDefault="00B8656E" w:rsidP="00AA070B">
      <w:pPr>
        <w:pStyle w:val="Heading2"/>
        <w:ind w:left="567" w:hanging="567"/>
      </w:pPr>
      <w:bookmarkStart w:id="10" w:name="_Toc89421657"/>
      <w:r>
        <w:t>Timing of evaluation activities</w:t>
      </w:r>
      <w:bookmarkEnd w:id="10"/>
    </w:p>
    <w:tbl>
      <w:tblPr>
        <w:tblW w:w="5000" w:type="pct"/>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2689"/>
        <w:gridCol w:w="1417"/>
        <w:gridCol w:w="568"/>
        <w:gridCol w:w="1606"/>
        <w:gridCol w:w="1086"/>
        <w:gridCol w:w="481"/>
        <w:gridCol w:w="1781"/>
      </w:tblGrid>
      <w:tr w:rsidR="00966D33" w14:paraId="12A0889D" w14:textId="77777777" w:rsidTr="00966D33">
        <w:trPr>
          <w:trHeight w:val="449"/>
        </w:trPr>
        <w:tc>
          <w:tcPr>
            <w:tcW w:w="5000" w:type="pct"/>
            <w:gridSpan w:val="7"/>
            <w:tcBorders>
              <w:top w:val="single" w:sz="4" w:space="0" w:color="006890"/>
              <w:left w:val="single" w:sz="4" w:space="0" w:color="006890"/>
              <w:bottom w:val="single" w:sz="4" w:space="0" w:color="006890"/>
              <w:right w:val="single" w:sz="4" w:space="0" w:color="006890"/>
            </w:tcBorders>
            <w:shd w:val="clear" w:color="auto" w:fill="006890"/>
            <w:hideMark/>
          </w:tcPr>
          <w:p w14:paraId="4378F6CA" w14:textId="77777777" w:rsidR="00966D33" w:rsidRPr="00111E39" w:rsidRDefault="00966D33" w:rsidP="00F803DB">
            <w:pPr>
              <w:spacing w:line="240" w:lineRule="auto"/>
              <w:jc w:val="center"/>
              <w:rPr>
                <w:b/>
                <w:color w:val="FFFFFF" w:themeColor="background1"/>
              </w:rPr>
            </w:pPr>
            <w:r w:rsidRPr="00111E39">
              <w:rPr>
                <w:b/>
                <w:color w:val="FFFFFF" w:themeColor="background1"/>
              </w:rPr>
              <w:t xml:space="preserve">Audit Level of Effort (LoE) </w:t>
            </w:r>
          </w:p>
        </w:tc>
      </w:tr>
      <w:tr w:rsidR="00966D33" w14:paraId="0A5B78A2" w14:textId="77777777" w:rsidTr="005762DB">
        <w:trPr>
          <w:trHeight w:val="397"/>
        </w:trPr>
        <w:tc>
          <w:tcPr>
            <w:tcW w:w="2132" w:type="pct"/>
            <w:gridSpan w:val="2"/>
            <w:tcBorders>
              <w:top w:val="single" w:sz="4" w:space="0" w:color="006890"/>
              <w:left w:val="single" w:sz="4" w:space="0" w:color="006890"/>
              <w:bottom w:val="single" w:sz="4" w:space="0" w:color="006890"/>
              <w:right w:val="single" w:sz="4" w:space="0" w:color="006890"/>
            </w:tcBorders>
            <w:shd w:val="clear" w:color="auto" w:fill="006890"/>
            <w:hideMark/>
          </w:tcPr>
          <w:p w14:paraId="33A5B1B9" w14:textId="77777777" w:rsidR="00966D33" w:rsidRDefault="00966D33" w:rsidP="00F803DB">
            <w:pPr>
              <w:rPr>
                <w:b/>
                <w:color w:val="FFFFFF" w:themeColor="background1"/>
              </w:rPr>
            </w:pPr>
            <w:r>
              <w:rPr>
                <w:b/>
                <w:color w:val="FFFFFF" w:themeColor="background1"/>
              </w:rPr>
              <w:t xml:space="preserve">Activity </w:t>
            </w:r>
          </w:p>
        </w:tc>
        <w:tc>
          <w:tcPr>
            <w:tcW w:w="1693" w:type="pct"/>
            <w:gridSpan w:val="3"/>
            <w:tcBorders>
              <w:top w:val="single" w:sz="4" w:space="0" w:color="006890"/>
              <w:left w:val="single" w:sz="4" w:space="0" w:color="006890"/>
              <w:bottom w:val="single" w:sz="4" w:space="0" w:color="006890"/>
              <w:right w:val="single" w:sz="4" w:space="0" w:color="006890"/>
            </w:tcBorders>
            <w:shd w:val="clear" w:color="auto" w:fill="006890"/>
            <w:hideMark/>
          </w:tcPr>
          <w:p w14:paraId="769FD301" w14:textId="77777777" w:rsidR="00966D33" w:rsidRDefault="00966D33" w:rsidP="00F803DB">
            <w:pPr>
              <w:rPr>
                <w:b/>
                <w:i/>
                <w:iCs/>
                <w:color w:val="FFFFFF" w:themeColor="background1"/>
              </w:rPr>
            </w:pPr>
            <w:r>
              <w:rPr>
                <w:b/>
                <w:i/>
                <w:iCs/>
                <w:color w:val="FFFFFF" w:themeColor="background1"/>
              </w:rPr>
              <w:t>Auditors</w:t>
            </w:r>
          </w:p>
        </w:tc>
        <w:tc>
          <w:tcPr>
            <w:tcW w:w="1175" w:type="pct"/>
            <w:gridSpan w:val="2"/>
            <w:tcBorders>
              <w:top w:val="single" w:sz="4" w:space="0" w:color="006890"/>
              <w:left w:val="single" w:sz="4" w:space="0" w:color="006890"/>
              <w:bottom w:val="single" w:sz="4" w:space="0" w:color="006890"/>
              <w:right w:val="single" w:sz="4" w:space="0" w:color="006890"/>
            </w:tcBorders>
            <w:shd w:val="clear" w:color="auto" w:fill="006890"/>
            <w:hideMark/>
          </w:tcPr>
          <w:p w14:paraId="6C6ED488" w14:textId="77777777" w:rsidR="00966D33" w:rsidRDefault="00966D33" w:rsidP="00F803DB">
            <w:pPr>
              <w:rPr>
                <w:b/>
                <w:color w:val="FFFFFF" w:themeColor="background1"/>
              </w:rPr>
            </w:pPr>
            <w:r>
              <w:rPr>
                <w:b/>
                <w:color w:val="FFFFFF" w:themeColor="background1"/>
              </w:rPr>
              <w:t>Auditor hours</w:t>
            </w:r>
          </w:p>
          <w:p w14:paraId="72DC5951" w14:textId="47688348" w:rsidR="00966D33" w:rsidRDefault="00966D33" w:rsidP="00F803DB">
            <w:pPr>
              <w:spacing w:after="0" w:line="276" w:lineRule="auto"/>
              <w:rPr>
                <w:sz w:val="22"/>
                <w:szCs w:val="22"/>
              </w:rPr>
            </w:pPr>
          </w:p>
        </w:tc>
      </w:tr>
      <w:tr w:rsidR="00966D33" w14:paraId="623C8934" w14:textId="77777777" w:rsidTr="005762DB">
        <w:trPr>
          <w:trHeight w:val="499"/>
        </w:trPr>
        <w:tc>
          <w:tcPr>
            <w:tcW w:w="2132" w:type="pct"/>
            <w:gridSpan w:val="2"/>
            <w:tcBorders>
              <w:top w:val="single" w:sz="4" w:space="0" w:color="006890"/>
              <w:left w:val="single" w:sz="4" w:space="0" w:color="006890"/>
              <w:bottom w:val="single" w:sz="4" w:space="0" w:color="006890"/>
              <w:right w:val="single" w:sz="4" w:space="0" w:color="006890"/>
            </w:tcBorders>
          </w:tcPr>
          <w:p w14:paraId="722F8A3B" w14:textId="1B993966" w:rsidR="00966D33" w:rsidRPr="00966D33" w:rsidRDefault="00966D33" w:rsidP="00F803DB"/>
        </w:tc>
        <w:tc>
          <w:tcPr>
            <w:tcW w:w="1693" w:type="pct"/>
            <w:gridSpan w:val="3"/>
            <w:tcBorders>
              <w:top w:val="single" w:sz="4" w:space="0" w:color="006890"/>
              <w:left w:val="single" w:sz="4" w:space="0" w:color="006890"/>
              <w:bottom w:val="single" w:sz="4" w:space="0" w:color="006890"/>
              <w:right w:val="single" w:sz="4" w:space="0" w:color="006890"/>
            </w:tcBorders>
          </w:tcPr>
          <w:p w14:paraId="24D70028" w14:textId="6A2EAC69" w:rsidR="00966D33" w:rsidRPr="00966D33" w:rsidRDefault="00966D33" w:rsidP="00F803DB"/>
        </w:tc>
        <w:tc>
          <w:tcPr>
            <w:tcW w:w="1175" w:type="pct"/>
            <w:gridSpan w:val="2"/>
            <w:tcBorders>
              <w:top w:val="single" w:sz="4" w:space="0" w:color="006890"/>
              <w:left w:val="single" w:sz="4" w:space="0" w:color="006890"/>
              <w:bottom w:val="single" w:sz="4" w:space="0" w:color="006890"/>
              <w:right w:val="single" w:sz="4" w:space="0" w:color="006890"/>
            </w:tcBorders>
          </w:tcPr>
          <w:p w14:paraId="627CA115" w14:textId="0F813082" w:rsidR="00966D33" w:rsidRPr="00966D33" w:rsidRDefault="00966D33" w:rsidP="00F803DB">
            <w:pPr>
              <w:spacing w:after="0" w:line="276" w:lineRule="auto"/>
              <w:rPr>
                <w:sz w:val="22"/>
                <w:szCs w:val="22"/>
              </w:rPr>
            </w:pPr>
          </w:p>
        </w:tc>
      </w:tr>
      <w:tr w:rsidR="00966D33" w14:paraId="74D95908" w14:textId="77777777" w:rsidTr="005762DB">
        <w:trPr>
          <w:trHeight w:val="499"/>
        </w:trPr>
        <w:tc>
          <w:tcPr>
            <w:tcW w:w="2132" w:type="pct"/>
            <w:gridSpan w:val="2"/>
            <w:tcBorders>
              <w:top w:val="single" w:sz="4" w:space="0" w:color="006890"/>
              <w:left w:val="single" w:sz="4" w:space="0" w:color="006890"/>
              <w:bottom w:val="single" w:sz="4" w:space="0" w:color="006890"/>
              <w:right w:val="single" w:sz="4" w:space="0" w:color="006890"/>
            </w:tcBorders>
          </w:tcPr>
          <w:p w14:paraId="3A82E5AD" w14:textId="77777777" w:rsidR="00966D33" w:rsidRPr="00966D33" w:rsidRDefault="00966D33" w:rsidP="00F803DB"/>
        </w:tc>
        <w:tc>
          <w:tcPr>
            <w:tcW w:w="1693" w:type="pct"/>
            <w:gridSpan w:val="3"/>
            <w:tcBorders>
              <w:top w:val="single" w:sz="4" w:space="0" w:color="006890"/>
              <w:left w:val="single" w:sz="4" w:space="0" w:color="006890"/>
              <w:bottom w:val="single" w:sz="4" w:space="0" w:color="006890"/>
              <w:right w:val="single" w:sz="4" w:space="0" w:color="006890"/>
            </w:tcBorders>
          </w:tcPr>
          <w:p w14:paraId="4AB1E3D5" w14:textId="77777777" w:rsidR="00966D33" w:rsidRPr="00966D33" w:rsidRDefault="00966D33" w:rsidP="00F803DB"/>
        </w:tc>
        <w:tc>
          <w:tcPr>
            <w:tcW w:w="1175" w:type="pct"/>
            <w:gridSpan w:val="2"/>
            <w:tcBorders>
              <w:top w:val="single" w:sz="4" w:space="0" w:color="006890"/>
              <w:left w:val="single" w:sz="4" w:space="0" w:color="006890"/>
              <w:bottom w:val="single" w:sz="4" w:space="0" w:color="006890"/>
              <w:right w:val="single" w:sz="4" w:space="0" w:color="006890"/>
            </w:tcBorders>
          </w:tcPr>
          <w:p w14:paraId="257E2EE2" w14:textId="77777777" w:rsidR="00966D33" w:rsidRPr="00966D33" w:rsidRDefault="00966D33" w:rsidP="00F803DB">
            <w:pPr>
              <w:spacing w:after="0" w:line="276" w:lineRule="auto"/>
              <w:rPr>
                <w:sz w:val="22"/>
                <w:szCs w:val="22"/>
              </w:rPr>
            </w:pPr>
          </w:p>
        </w:tc>
      </w:tr>
      <w:tr w:rsidR="00966D33" w14:paraId="14845E8A" w14:textId="77777777" w:rsidTr="005762DB">
        <w:trPr>
          <w:trHeight w:val="499"/>
        </w:trPr>
        <w:tc>
          <w:tcPr>
            <w:tcW w:w="2132" w:type="pct"/>
            <w:gridSpan w:val="2"/>
            <w:tcBorders>
              <w:top w:val="single" w:sz="4" w:space="0" w:color="006890"/>
              <w:left w:val="single" w:sz="4" w:space="0" w:color="006890"/>
              <w:bottom w:val="single" w:sz="4" w:space="0" w:color="006890"/>
              <w:right w:val="single" w:sz="4" w:space="0" w:color="006890"/>
            </w:tcBorders>
          </w:tcPr>
          <w:p w14:paraId="04AEB966" w14:textId="77777777" w:rsidR="00966D33" w:rsidRPr="00966D33" w:rsidRDefault="00966D33" w:rsidP="00F803DB"/>
        </w:tc>
        <w:tc>
          <w:tcPr>
            <w:tcW w:w="1693" w:type="pct"/>
            <w:gridSpan w:val="3"/>
            <w:tcBorders>
              <w:top w:val="single" w:sz="4" w:space="0" w:color="006890"/>
              <w:left w:val="single" w:sz="4" w:space="0" w:color="006890"/>
              <w:bottom w:val="single" w:sz="4" w:space="0" w:color="006890"/>
              <w:right w:val="single" w:sz="4" w:space="0" w:color="006890"/>
            </w:tcBorders>
          </w:tcPr>
          <w:p w14:paraId="3E0B1E6D" w14:textId="77777777" w:rsidR="00966D33" w:rsidRPr="00966D33" w:rsidRDefault="00966D33" w:rsidP="00F803DB"/>
        </w:tc>
        <w:tc>
          <w:tcPr>
            <w:tcW w:w="1175" w:type="pct"/>
            <w:gridSpan w:val="2"/>
            <w:tcBorders>
              <w:top w:val="single" w:sz="4" w:space="0" w:color="006890"/>
              <w:left w:val="single" w:sz="4" w:space="0" w:color="006890"/>
              <w:bottom w:val="single" w:sz="4" w:space="0" w:color="006890"/>
              <w:right w:val="single" w:sz="4" w:space="0" w:color="006890"/>
            </w:tcBorders>
          </w:tcPr>
          <w:p w14:paraId="4B9B010E" w14:textId="77777777" w:rsidR="00966D33" w:rsidRPr="00966D33" w:rsidRDefault="00966D33" w:rsidP="00F803DB">
            <w:pPr>
              <w:spacing w:after="0" w:line="276" w:lineRule="auto"/>
              <w:rPr>
                <w:sz w:val="22"/>
                <w:szCs w:val="22"/>
              </w:rPr>
            </w:pPr>
          </w:p>
        </w:tc>
      </w:tr>
      <w:tr w:rsidR="00966D33" w14:paraId="5BAB4148" w14:textId="77777777" w:rsidTr="00966D33">
        <w:trPr>
          <w:trHeight w:val="332"/>
        </w:trPr>
        <w:tc>
          <w:tcPr>
            <w:tcW w:w="5000" w:type="pct"/>
            <w:gridSpan w:val="7"/>
            <w:tcBorders>
              <w:top w:val="single" w:sz="4" w:space="0" w:color="006890"/>
              <w:left w:val="single" w:sz="4" w:space="0" w:color="006890"/>
              <w:bottom w:val="single" w:sz="4" w:space="0" w:color="006890"/>
              <w:right w:val="single" w:sz="4" w:space="0" w:color="006890"/>
            </w:tcBorders>
            <w:shd w:val="clear" w:color="auto" w:fill="006890"/>
            <w:hideMark/>
          </w:tcPr>
          <w:p w14:paraId="5C2A3E77" w14:textId="77777777" w:rsidR="00966D33" w:rsidRDefault="00966D33" w:rsidP="00F803DB">
            <w:pPr>
              <w:spacing w:line="240" w:lineRule="auto"/>
              <w:jc w:val="center"/>
              <w:rPr>
                <w:b/>
                <w:color w:val="FFFFFF" w:themeColor="background1"/>
              </w:rPr>
            </w:pPr>
            <w:bookmarkStart w:id="11" w:name="_Hlk35269715"/>
            <w:r>
              <w:rPr>
                <w:b/>
                <w:color w:val="FFFFFF" w:themeColor="background1"/>
              </w:rPr>
              <w:t xml:space="preserve">Audit Schedule </w:t>
            </w:r>
          </w:p>
        </w:tc>
        <w:bookmarkEnd w:id="11"/>
      </w:tr>
      <w:tr w:rsidR="00966D33" w14:paraId="033A3042" w14:textId="77777777" w:rsidTr="005762DB">
        <w:trPr>
          <w:trHeight w:val="310"/>
        </w:trPr>
        <w:tc>
          <w:tcPr>
            <w:tcW w:w="2132" w:type="pct"/>
            <w:gridSpan w:val="2"/>
            <w:tcBorders>
              <w:top w:val="single" w:sz="4" w:space="0" w:color="006890"/>
              <w:left w:val="single" w:sz="4" w:space="0" w:color="006890"/>
              <w:bottom w:val="single" w:sz="4" w:space="0" w:color="006890"/>
              <w:right w:val="single" w:sz="4" w:space="0" w:color="006890"/>
            </w:tcBorders>
            <w:shd w:val="clear" w:color="auto" w:fill="006890"/>
            <w:hideMark/>
          </w:tcPr>
          <w:p w14:paraId="53F45021" w14:textId="77777777" w:rsidR="00966D33" w:rsidRDefault="00966D33" w:rsidP="00F803DB">
            <w:pPr>
              <w:rPr>
                <w:b/>
                <w:color w:val="FFFFFF" w:themeColor="background1"/>
              </w:rPr>
            </w:pPr>
            <w:r>
              <w:rPr>
                <w:b/>
                <w:color w:val="FFFFFF" w:themeColor="background1"/>
              </w:rPr>
              <w:t xml:space="preserve">Activity </w:t>
            </w:r>
          </w:p>
        </w:tc>
        <w:tc>
          <w:tcPr>
            <w:tcW w:w="1129" w:type="pct"/>
            <w:gridSpan w:val="2"/>
            <w:tcBorders>
              <w:top w:val="single" w:sz="4" w:space="0" w:color="006890"/>
              <w:left w:val="single" w:sz="4" w:space="0" w:color="006890"/>
              <w:bottom w:val="single" w:sz="4" w:space="0" w:color="006890"/>
              <w:right w:val="single" w:sz="4" w:space="0" w:color="006890"/>
            </w:tcBorders>
            <w:shd w:val="clear" w:color="auto" w:fill="006890"/>
            <w:hideMark/>
          </w:tcPr>
          <w:p w14:paraId="5EB2EE2F" w14:textId="77777777" w:rsidR="00966D33" w:rsidRDefault="00966D33" w:rsidP="00F803DB">
            <w:pPr>
              <w:rPr>
                <w:b/>
                <w:color w:val="FFFFFF" w:themeColor="background1"/>
              </w:rPr>
            </w:pPr>
            <w:r>
              <w:rPr>
                <w:b/>
                <w:color w:val="FFFFFF" w:themeColor="background1"/>
              </w:rPr>
              <w:t>Location</w:t>
            </w:r>
          </w:p>
        </w:tc>
        <w:tc>
          <w:tcPr>
            <w:tcW w:w="814" w:type="pct"/>
            <w:gridSpan w:val="2"/>
            <w:tcBorders>
              <w:top w:val="single" w:sz="4" w:space="0" w:color="006890"/>
              <w:left w:val="single" w:sz="4" w:space="0" w:color="006890"/>
              <w:bottom w:val="single" w:sz="4" w:space="0" w:color="006890"/>
              <w:right w:val="single" w:sz="4" w:space="0" w:color="006890"/>
            </w:tcBorders>
            <w:shd w:val="clear" w:color="auto" w:fill="006890"/>
            <w:hideMark/>
          </w:tcPr>
          <w:p w14:paraId="11686601" w14:textId="77777777" w:rsidR="00966D33" w:rsidRDefault="00966D33" w:rsidP="00F803DB">
            <w:pPr>
              <w:rPr>
                <w:b/>
                <w:color w:val="FFFFFF" w:themeColor="background1"/>
              </w:rPr>
            </w:pPr>
            <w:r>
              <w:rPr>
                <w:b/>
                <w:color w:val="FFFFFF" w:themeColor="background1"/>
              </w:rPr>
              <w:t>Auditor name</w:t>
            </w:r>
          </w:p>
        </w:tc>
        <w:tc>
          <w:tcPr>
            <w:tcW w:w="925" w:type="pct"/>
            <w:tcBorders>
              <w:top w:val="single" w:sz="4" w:space="0" w:color="006890"/>
              <w:left w:val="single" w:sz="4" w:space="0" w:color="006890"/>
              <w:bottom w:val="single" w:sz="4" w:space="0" w:color="006890"/>
              <w:right w:val="single" w:sz="4" w:space="0" w:color="006890"/>
            </w:tcBorders>
            <w:shd w:val="clear" w:color="auto" w:fill="006890"/>
            <w:hideMark/>
          </w:tcPr>
          <w:p w14:paraId="332DE86B" w14:textId="505AB029" w:rsidR="00966D33" w:rsidRPr="00966D33" w:rsidRDefault="00966D33" w:rsidP="00966D33">
            <w:pPr>
              <w:rPr>
                <w:b/>
                <w:color w:val="FFFFFF" w:themeColor="background1"/>
              </w:rPr>
            </w:pPr>
            <w:r>
              <w:rPr>
                <w:b/>
                <w:color w:val="FFFFFF" w:themeColor="background1"/>
              </w:rPr>
              <w:t>Date/time</w:t>
            </w:r>
          </w:p>
        </w:tc>
      </w:tr>
      <w:tr w:rsidR="00966D33" w14:paraId="0046CDB4" w14:textId="77777777" w:rsidTr="005762DB">
        <w:trPr>
          <w:trHeight w:val="20"/>
        </w:trPr>
        <w:tc>
          <w:tcPr>
            <w:tcW w:w="2132" w:type="pct"/>
            <w:gridSpan w:val="2"/>
            <w:tcBorders>
              <w:top w:val="single" w:sz="4" w:space="0" w:color="006890"/>
              <w:left w:val="single" w:sz="4" w:space="0" w:color="006890"/>
              <w:bottom w:val="single" w:sz="4" w:space="0" w:color="006890"/>
              <w:right w:val="single" w:sz="4" w:space="0" w:color="006890"/>
            </w:tcBorders>
          </w:tcPr>
          <w:p w14:paraId="6A5A1037" w14:textId="1F477079" w:rsidR="00966D33" w:rsidRPr="00966D33" w:rsidRDefault="00966D33" w:rsidP="00F803DB"/>
        </w:tc>
        <w:tc>
          <w:tcPr>
            <w:tcW w:w="1129" w:type="pct"/>
            <w:gridSpan w:val="2"/>
            <w:tcBorders>
              <w:top w:val="single" w:sz="4" w:space="0" w:color="006890"/>
              <w:left w:val="single" w:sz="4" w:space="0" w:color="006890"/>
              <w:bottom w:val="single" w:sz="4" w:space="0" w:color="006890"/>
              <w:right w:val="single" w:sz="4" w:space="0" w:color="006890"/>
            </w:tcBorders>
          </w:tcPr>
          <w:p w14:paraId="1C2D0FB0" w14:textId="74A96C9C" w:rsidR="00966D33" w:rsidRPr="00966D33" w:rsidRDefault="00966D33" w:rsidP="00F803DB"/>
        </w:tc>
        <w:tc>
          <w:tcPr>
            <w:tcW w:w="814" w:type="pct"/>
            <w:gridSpan w:val="2"/>
            <w:tcBorders>
              <w:top w:val="single" w:sz="4" w:space="0" w:color="006890"/>
              <w:left w:val="single" w:sz="4" w:space="0" w:color="006890"/>
              <w:bottom w:val="single" w:sz="4" w:space="0" w:color="006890"/>
              <w:right w:val="single" w:sz="4" w:space="0" w:color="006890"/>
            </w:tcBorders>
          </w:tcPr>
          <w:p w14:paraId="07BF872B" w14:textId="22B89C0D" w:rsidR="00966D33" w:rsidRPr="00966D33" w:rsidRDefault="00966D33" w:rsidP="00F803DB"/>
        </w:tc>
        <w:tc>
          <w:tcPr>
            <w:tcW w:w="925" w:type="pct"/>
            <w:tcBorders>
              <w:top w:val="single" w:sz="4" w:space="0" w:color="006890"/>
              <w:left w:val="single" w:sz="4" w:space="0" w:color="006890"/>
              <w:bottom w:val="single" w:sz="4" w:space="0" w:color="006890"/>
              <w:right w:val="single" w:sz="4" w:space="0" w:color="006890"/>
            </w:tcBorders>
          </w:tcPr>
          <w:p w14:paraId="7B477B01" w14:textId="15A1A0FB" w:rsidR="00966D33" w:rsidRPr="00966D33" w:rsidRDefault="00966D33" w:rsidP="00F803DB">
            <w:pPr>
              <w:spacing w:after="0" w:line="276" w:lineRule="auto"/>
              <w:rPr>
                <w:sz w:val="22"/>
                <w:szCs w:val="22"/>
              </w:rPr>
            </w:pPr>
          </w:p>
        </w:tc>
      </w:tr>
      <w:tr w:rsidR="00966D33" w14:paraId="64DFEE18" w14:textId="77777777" w:rsidTr="005762DB">
        <w:trPr>
          <w:trHeight w:val="20"/>
        </w:trPr>
        <w:tc>
          <w:tcPr>
            <w:tcW w:w="2132" w:type="pct"/>
            <w:gridSpan w:val="2"/>
            <w:tcBorders>
              <w:top w:val="single" w:sz="4" w:space="0" w:color="006890"/>
              <w:left w:val="single" w:sz="4" w:space="0" w:color="006890"/>
              <w:bottom w:val="single" w:sz="4" w:space="0" w:color="006890"/>
              <w:right w:val="single" w:sz="4" w:space="0" w:color="006890"/>
            </w:tcBorders>
          </w:tcPr>
          <w:p w14:paraId="45CC186D" w14:textId="77777777" w:rsidR="00966D33" w:rsidRPr="00966D33" w:rsidRDefault="00966D33" w:rsidP="00F803DB"/>
        </w:tc>
        <w:tc>
          <w:tcPr>
            <w:tcW w:w="1129" w:type="pct"/>
            <w:gridSpan w:val="2"/>
            <w:tcBorders>
              <w:top w:val="single" w:sz="4" w:space="0" w:color="006890"/>
              <w:left w:val="single" w:sz="4" w:space="0" w:color="006890"/>
              <w:bottom w:val="single" w:sz="4" w:space="0" w:color="006890"/>
              <w:right w:val="single" w:sz="4" w:space="0" w:color="006890"/>
            </w:tcBorders>
          </w:tcPr>
          <w:p w14:paraId="41D1D4B4" w14:textId="77777777" w:rsidR="00966D33" w:rsidRPr="00966D33" w:rsidRDefault="00966D33" w:rsidP="00F803DB"/>
        </w:tc>
        <w:tc>
          <w:tcPr>
            <w:tcW w:w="814" w:type="pct"/>
            <w:gridSpan w:val="2"/>
            <w:tcBorders>
              <w:top w:val="single" w:sz="4" w:space="0" w:color="006890"/>
              <w:left w:val="single" w:sz="4" w:space="0" w:color="006890"/>
              <w:bottom w:val="single" w:sz="4" w:space="0" w:color="006890"/>
              <w:right w:val="single" w:sz="4" w:space="0" w:color="006890"/>
            </w:tcBorders>
          </w:tcPr>
          <w:p w14:paraId="29D9E5B1" w14:textId="77777777" w:rsidR="00966D33" w:rsidRPr="00966D33" w:rsidRDefault="00966D33" w:rsidP="00F803DB"/>
        </w:tc>
        <w:tc>
          <w:tcPr>
            <w:tcW w:w="925" w:type="pct"/>
            <w:tcBorders>
              <w:top w:val="single" w:sz="4" w:space="0" w:color="006890"/>
              <w:left w:val="single" w:sz="4" w:space="0" w:color="006890"/>
              <w:bottom w:val="single" w:sz="4" w:space="0" w:color="006890"/>
              <w:right w:val="single" w:sz="4" w:space="0" w:color="006890"/>
            </w:tcBorders>
          </w:tcPr>
          <w:p w14:paraId="274D8B26" w14:textId="77777777" w:rsidR="00966D33" w:rsidRPr="00966D33" w:rsidRDefault="00966D33" w:rsidP="00F803DB">
            <w:pPr>
              <w:spacing w:after="0" w:line="276" w:lineRule="auto"/>
              <w:rPr>
                <w:sz w:val="22"/>
                <w:szCs w:val="22"/>
              </w:rPr>
            </w:pPr>
          </w:p>
        </w:tc>
      </w:tr>
      <w:tr w:rsidR="00966D33" w14:paraId="14944864" w14:textId="77777777" w:rsidTr="005762DB">
        <w:trPr>
          <w:trHeight w:val="20"/>
        </w:trPr>
        <w:tc>
          <w:tcPr>
            <w:tcW w:w="2132" w:type="pct"/>
            <w:gridSpan w:val="2"/>
            <w:tcBorders>
              <w:top w:val="single" w:sz="4" w:space="0" w:color="006890"/>
              <w:left w:val="single" w:sz="4" w:space="0" w:color="006890"/>
              <w:bottom w:val="single" w:sz="4" w:space="0" w:color="006890"/>
              <w:right w:val="single" w:sz="4" w:space="0" w:color="006890"/>
            </w:tcBorders>
          </w:tcPr>
          <w:p w14:paraId="298E485A" w14:textId="77777777" w:rsidR="00966D33" w:rsidRPr="00966D33" w:rsidRDefault="00966D33" w:rsidP="00F803DB"/>
        </w:tc>
        <w:tc>
          <w:tcPr>
            <w:tcW w:w="1129" w:type="pct"/>
            <w:gridSpan w:val="2"/>
            <w:tcBorders>
              <w:top w:val="single" w:sz="4" w:space="0" w:color="006890"/>
              <w:left w:val="single" w:sz="4" w:space="0" w:color="006890"/>
              <w:bottom w:val="single" w:sz="4" w:space="0" w:color="006890"/>
              <w:right w:val="single" w:sz="4" w:space="0" w:color="006890"/>
            </w:tcBorders>
          </w:tcPr>
          <w:p w14:paraId="527A7145" w14:textId="77777777" w:rsidR="00966D33" w:rsidRPr="00966D33" w:rsidRDefault="00966D33" w:rsidP="00F803DB"/>
        </w:tc>
        <w:tc>
          <w:tcPr>
            <w:tcW w:w="814" w:type="pct"/>
            <w:gridSpan w:val="2"/>
            <w:tcBorders>
              <w:top w:val="single" w:sz="4" w:space="0" w:color="006890"/>
              <w:left w:val="single" w:sz="4" w:space="0" w:color="006890"/>
              <w:bottom w:val="single" w:sz="4" w:space="0" w:color="006890"/>
              <w:right w:val="single" w:sz="4" w:space="0" w:color="006890"/>
            </w:tcBorders>
          </w:tcPr>
          <w:p w14:paraId="3E585655" w14:textId="77777777" w:rsidR="00966D33" w:rsidRPr="00966D33" w:rsidRDefault="00966D33" w:rsidP="00F803DB"/>
        </w:tc>
        <w:tc>
          <w:tcPr>
            <w:tcW w:w="925" w:type="pct"/>
            <w:tcBorders>
              <w:top w:val="single" w:sz="4" w:space="0" w:color="006890"/>
              <w:left w:val="single" w:sz="4" w:space="0" w:color="006890"/>
              <w:bottom w:val="single" w:sz="4" w:space="0" w:color="006890"/>
              <w:right w:val="single" w:sz="4" w:space="0" w:color="006890"/>
            </w:tcBorders>
          </w:tcPr>
          <w:p w14:paraId="5DF4D4CB" w14:textId="77777777" w:rsidR="00966D33" w:rsidRPr="00966D33" w:rsidRDefault="00966D33" w:rsidP="00F803DB">
            <w:pPr>
              <w:spacing w:after="0" w:line="276" w:lineRule="auto"/>
              <w:rPr>
                <w:sz w:val="22"/>
                <w:szCs w:val="22"/>
              </w:rPr>
            </w:pPr>
          </w:p>
        </w:tc>
      </w:tr>
      <w:tr w:rsidR="00966D33" w14:paraId="1D7E9CB0" w14:textId="77777777" w:rsidTr="00F803DB">
        <w:trPr>
          <w:trHeight w:val="397"/>
        </w:trPr>
        <w:tc>
          <w:tcPr>
            <w:tcW w:w="5000" w:type="pct"/>
            <w:gridSpan w:val="7"/>
            <w:tcBorders>
              <w:top w:val="single" w:sz="4" w:space="0" w:color="006890"/>
              <w:left w:val="single" w:sz="4" w:space="0" w:color="006890"/>
              <w:bottom w:val="single" w:sz="4" w:space="0" w:color="006890"/>
              <w:right w:val="single" w:sz="4" w:space="0" w:color="006890"/>
            </w:tcBorders>
            <w:shd w:val="clear" w:color="auto" w:fill="006890"/>
            <w:hideMark/>
          </w:tcPr>
          <w:p w14:paraId="3616A32C" w14:textId="77777777" w:rsidR="00966D33" w:rsidRDefault="00966D33" w:rsidP="00F803DB">
            <w:pPr>
              <w:spacing w:line="240" w:lineRule="auto"/>
              <w:jc w:val="center"/>
              <w:rPr>
                <w:b/>
                <w:color w:val="FFFFFF" w:themeColor="background1"/>
              </w:rPr>
            </w:pPr>
            <w:r>
              <w:rPr>
                <w:b/>
                <w:color w:val="FFFFFF" w:themeColor="background1"/>
              </w:rPr>
              <w:t>Auditor qualification</w:t>
            </w:r>
          </w:p>
        </w:tc>
      </w:tr>
      <w:tr w:rsidR="00966D33" w14:paraId="314CDD81" w14:textId="77777777" w:rsidTr="00966D33">
        <w:trPr>
          <w:trHeight w:val="400"/>
        </w:trPr>
        <w:tc>
          <w:tcPr>
            <w:tcW w:w="1396" w:type="pct"/>
            <w:tcBorders>
              <w:top w:val="single" w:sz="4" w:space="0" w:color="006890"/>
              <w:left w:val="single" w:sz="4" w:space="0" w:color="006890"/>
              <w:bottom w:val="single" w:sz="4" w:space="0" w:color="006890"/>
              <w:right w:val="single" w:sz="4" w:space="0" w:color="006890"/>
            </w:tcBorders>
            <w:shd w:val="clear" w:color="auto" w:fill="006890"/>
            <w:hideMark/>
          </w:tcPr>
          <w:p w14:paraId="1D4DCD47" w14:textId="77777777" w:rsidR="00966D33" w:rsidRDefault="00966D33" w:rsidP="00F803DB">
            <w:pPr>
              <w:rPr>
                <w:b/>
                <w:color w:val="FFFFFF" w:themeColor="background1"/>
              </w:rPr>
            </w:pPr>
            <w:bookmarkStart w:id="12" w:name="_Hlk35272068"/>
            <w:r>
              <w:rPr>
                <w:b/>
                <w:color w:val="FFFFFF" w:themeColor="background1"/>
              </w:rPr>
              <w:t>Auditor name</w:t>
            </w:r>
          </w:p>
        </w:tc>
        <w:tc>
          <w:tcPr>
            <w:tcW w:w="1031" w:type="pct"/>
            <w:gridSpan w:val="2"/>
            <w:tcBorders>
              <w:top w:val="single" w:sz="4" w:space="0" w:color="006890"/>
              <w:left w:val="single" w:sz="4" w:space="0" w:color="006890"/>
              <w:bottom w:val="single" w:sz="4" w:space="0" w:color="006890"/>
              <w:right w:val="single" w:sz="4" w:space="0" w:color="006890"/>
            </w:tcBorders>
            <w:shd w:val="clear" w:color="auto" w:fill="006890"/>
            <w:hideMark/>
          </w:tcPr>
          <w:p w14:paraId="4CC8DF41" w14:textId="77777777" w:rsidR="00966D33" w:rsidRDefault="00966D33" w:rsidP="00F803DB">
            <w:pPr>
              <w:rPr>
                <w:b/>
                <w:color w:val="FFFFFF" w:themeColor="background1"/>
              </w:rPr>
            </w:pPr>
            <w:r>
              <w:rPr>
                <w:b/>
                <w:color w:val="FFFFFF" w:themeColor="background1"/>
              </w:rPr>
              <w:t>Role</w:t>
            </w:r>
          </w:p>
        </w:tc>
        <w:tc>
          <w:tcPr>
            <w:tcW w:w="2573" w:type="pct"/>
            <w:gridSpan w:val="4"/>
            <w:tcBorders>
              <w:top w:val="single" w:sz="4" w:space="0" w:color="006890"/>
              <w:left w:val="single" w:sz="4" w:space="0" w:color="006890"/>
              <w:bottom w:val="single" w:sz="4" w:space="0" w:color="006890"/>
              <w:right w:val="single" w:sz="4" w:space="0" w:color="006890"/>
            </w:tcBorders>
            <w:shd w:val="clear" w:color="auto" w:fill="006890"/>
            <w:hideMark/>
          </w:tcPr>
          <w:p w14:paraId="44C0BE2F" w14:textId="0E726B73" w:rsidR="00966D33" w:rsidRPr="00966D33" w:rsidRDefault="00966D33" w:rsidP="00966D33">
            <w:pPr>
              <w:spacing w:line="240" w:lineRule="auto"/>
              <w:jc w:val="center"/>
              <w:rPr>
                <w:b/>
                <w:color w:val="FFFFFF" w:themeColor="background1"/>
              </w:rPr>
            </w:pPr>
            <w:r>
              <w:rPr>
                <w:b/>
                <w:color w:val="FFFFFF" w:themeColor="background1"/>
              </w:rPr>
              <w:t>Qualification</w:t>
            </w:r>
          </w:p>
        </w:tc>
      </w:tr>
      <w:tr w:rsidR="00966D33" w14:paraId="502D532A" w14:textId="77777777" w:rsidTr="00966D33">
        <w:trPr>
          <w:trHeight w:val="499"/>
        </w:trPr>
        <w:tc>
          <w:tcPr>
            <w:tcW w:w="1396" w:type="pct"/>
            <w:tcBorders>
              <w:top w:val="single" w:sz="4" w:space="0" w:color="006890"/>
              <w:left w:val="single" w:sz="4" w:space="0" w:color="006890"/>
              <w:bottom w:val="single" w:sz="4" w:space="0" w:color="006890"/>
              <w:right w:val="single" w:sz="4" w:space="0" w:color="006890"/>
            </w:tcBorders>
          </w:tcPr>
          <w:p w14:paraId="6CDA5BD4" w14:textId="52953779" w:rsidR="00966D33" w:rsidRPr="00966D33" w:rsidRDefault="00966D33" w:rsidP="00F803DB"/>
        </w:tc>
        <w:tc>
          <w:tcPr>
            <w:tcW w:w="1031" w:type="pct"/>
            <w:gridSpan w:val="2"/>
            <w:tcBorders>
              <w:top w:val="single" w:sz="4" w:space="0" w:color="006890"/>
              <w:left w:val="single" w:sz="4" w:space="0" w:color="006890"/>
              <w:bottom w:val="single" w:sz="4" w:space="0" w:color="006890"/>
              <w:right w:val="single" w:sz="4" w:space="0" w:color="006890"/>
            </w:tcBorders>
          </w:tcPr>
          <w:p w14:paraId="1001B62D" w14:textId="4FCEFB8D" w:rsidR="00966D33" w:rsidRPr="00966D33" w:rsidRDefault="00966D33" w:rsidP="00F803DB"/>
        </w:tc>
        <w:tc>
          <w:tcPr>
            <w:tcW w:w="2573" w:type="pct"/>
            <w:gridSpan w:val="4"/>
            <w:tcBorders>
              <w:top w:val="single" w:sz="4" w:space="0" w:color="006890"/>
              <w:left w:val="single" w:sz="4" w:space="0" w:color="006890"/>
              <w:bottom w:val="single" w:sz="4" w:space="0" w:color="006890"/>
              <w:right w:val="single" w:sz="4" w:space="0" w:color="006890"/>
            </w:tcBorders>
          </w:tcPr>
          <w:p w14:paraId="7273666D" w14:textId="47096E08" w:rsidR="00966D33" w:rsidRPr="00966D33" w:rsidRDefault="00966D33" w:rsidP="00F803DB">
            <w:pPr>
              <w:spacing w:after="0" w:line="276" w:lineRule="auto"/>
              <w:rPr>
                <w:sz w:val="22"/>
                <w:szCs w:val="22"/>
              </w:rPr>
            </w:pPr>
          </w:p>
        </w:tc>
      </w:tr>
      <w:tr w:rsidR="00966D33" w14:paraId="75ADB2D9" w14:textId="77777777" w:rsidTr="00966D33">
        <w:trPr>
          <w:trHeight w:val="499"/>
        </w:trPr>
        <w:tc>
          <w:tcPr>
            <w:tcW w:w="1396" w:type="pct"/>
            <w:tcBorders>
              <w:top w:val="single" w:sz="4" w:space="0" w:color="006890"/>
              <w:left w:val="single" w:sz="4" w:space="0" w:color="006890"/>
              <w:bottom w:val="single" w:sz="4" w:space="0" w:color="006890"/>
              <w:right w:val="single" w:sz="4" w:space="0" w:color="006890"/>
            </w:tcBorders>
          </w:tcPr>
          <w:p w14:paraId="5117072A" w14:textId="5FFF5739" w:rsidR="00966D33" w:rsidRPr="00966D33" w:rsidRDefault="00966D33" w:rsidP="00F803DB"/>
        </w:tc>
        <w:tc>
          <w:tcPr>
            <w:tcW w:w="1031" w:type="pct"/>
            <w:gridSpan w:val="2"/>
            <w:tcBorders>
              <w:top w:val="single" w:sz="4" w:space="0" w:color="006890"/>
              <w:left w:val="single" w:sz="4" w:space="0" w:color="006890"/>
              <w:bottom w:val="single" w:sz="4" w:space="0" w:color="006890"/>
              <w:right w:val="single" w:sz="4" w:space="0" w:color="006890"/>
            </w:tcBorders>
          </w:tcPr>
          <w:p w14:paraId="7B7ABA22" w14:textId="77777777" w:rsidR="00966D33" w:rsidRPr="00966D33" w:rsidRDefault="00966D33" w:rsidP="00F803DB"/>
        </w:tc>
        <w:tc>
          <w:tcPr>
            <w:tcW w:w="2573" w:type="pct"/>
            <w:gridSpan w:val="4"/>
            <w:tcBorders>
              <w:top w:val="single" w:sz="4" w:space="0" w:color="006890"/>
              <w:left w:val="single" w:sz="4" w:space="0" w:color="006890"/>
              <w:bottom w:val="single" w:sz="4" w:space="0" w:color="006890"/>
              <w:right w:val="single" w:sz="4" w:space="0" w:color="006890"/>
            </w:tcBorders>
          </w:tcPr>
          <w:p w14:paraId="2E43AF6D" w14:textId="77777777" w:rsidR="00966D33" w:rsidRPr="00966D33" w:rsidRDefault="00966D33" w:rsidP="00F803DB">
            <w:pPr>
              <w:spacing w:after="0" w:line="276" w:lineRule="auto"/>
              <w:rPr>
                <w:sz w:val="22"/>
                <w:szCs w:val="22"/>
              </w:rPr>
            </w:pPr>
          </w:p>
        </w:tc>
      </w:tr>
    </w:tbl>
    <w:p w14:paraId="46F20399" w14:textId="77777777" w:rsidR="00FF3647" w:rsidRDefault="00B8656E" w:rsidP="00AA070B">
      <w:pPr>
        <w:pStyle w:val="Heading2"/>
        <w:ind w:left="567" w:hanging="567"/>
      </w:pPr>
      <w:bookmarkStart w:id="13" w:name="_Toc89421658"/>
      <w:bookmarkEnd w:id="12"/>
      <w:r>
        <w:t>Description of evaluation activities</w:t>
      </w:r>
      <w:bookmarkEnd w:id="13"/>
    </w:p>
    <w:sdt>
      <w:sdtPr>
        <w:rPr>
          <w:iCs/>
        </w:rPr>
        <w:alias w:val="Findings"/>
        <w:tag w:val="Findings"/>
        <w:id w:val="-2024774403"/>
        <w:placeholder>
          <w:docPart w:val="3F177A19094C4B1E8E4B58AB4F38BAA2"/>
        </w:placeholder>
        <w:showingPlcHdr/>
      </w:sdtPr>
      <w:sdtEndPr/>
      <w:sdtContent>
        <w:p w14:paraId="43D6ED40" w14:textId="44EF1904" w:rsidR="00134CBB" w:rsidRPr="002218AE" w:rsidRDefault="002218AE" w:rsidP="002110A0">
          <w:pPr>
            <w:ind w:left="567" w:hanging="567"/>
            <w:rPr>
              <w:iCs/>
            </w:rPr>
          </w:pPr>
          <w:r w:rsidRPr="003E4A96">
            <w:rPr>
              <w:rStyle w:val="PlaceholderText"/>
              <w:i/>
            </w:rPr>
            <w:t xml:space="preserve">Click here to provide a </w:t>
          </w:r>
          <w:r w:rsidR="00D86DF9">
            <w:rPr>
              <w:rStyle w:val="PlaceholderText"/>
              <w:i/>
            </w:rPr>
            <w:t>detailed</w:t>
          </w:r>
          <w:r w:rsidRPr="003E4A96">
            <w:rPr>
              <w:rStyle w:val="PlaceholderText"/>
              <w:i/>
            </w:rPr>
            <w:t xml:space="preserve"> </w:t>
          </w:r>
          <w:r>
            <w:rPr>
              <w:rStyle w:val="PlaceholderText"/>
              <w:i/>
            </w:rPr>
            <w:t>description of evaluation activities</w:t>
          </w:r>
        </w:p>
      </w:sdtContent>
    </w:sdt>
    <w:p w14:paraId="633DCE47" w14:textId="77777777" w:rsidR="00FF3647" w:rsidRDefault="00B8656E" w:rsidP="002110A0">
      <w:pPr>
        <w:pStyle w:val="Heading2"/>
        <w:ind w:left="567" w:hanging="567"/>
      </w:pPr>
      <w:bookmarkStart w:id="14" w:name="_Toc89421659"/>
      <w:r>
        <w:t>Sampling methodology</w:t>
      </w:r>
      <w:bookmarkEnd w:id="14"/>
    </w:p>
    <w:sdt>
      <w:sdtPr>
        <w:rPr>
          <w:iCs/>
        </w:rPr>
        <w:alias w:val="Findings"/>
        <w:tag w:val="Findings"/>
        <w:id w:val="1186169325"/>
        <w:placeholder>
          <w:docPart w:val="C3D6CEB054E8437D82617079A208E5B8"/>
        </w:placeholder>
        <w:showingPlcHdr/>
      </w:sdtPr>
      <w:sdtEndPr/>
      <w:sdtContent>
        <w:p w14:paraId="551F57E7" w14:textId="336FA4DD" w:rsidR="00FF3647" w:rsidRPr="002218AE" w:rsidRDefault="002218AE" w:rsidP="002110A0">
          <w:pPr>
            <w:ind w:left="567" w:hanging="567"/>
            <w:rPr>
              <w:iCs/>
            </w:rPr>
          </w:pPr>
          <w:r w:rsidRPr="003E4A96">
            <w:rPr>
              <w:rStyle w:val="PlaceholderText"/>
              <w:i/>
            </w:rPr>
            <w:t xml:space="preserve">Click here to provide a </w:t>
          </w:r>
          <w:r w:rsidR="00D86DF9">
            <w:rPr>
              <w:rStyle w:val="PlaceholderText"/>
              <w:i/>
            </w:rPr>
            <w:t>detailed</w:t>
          </w:r>
          <w:r w:rsidRPr="003E4A96">
            <w:rPr>
              <w:rStyle w:val="PlaceholderText"/>
              <w:i/>
            </w:rPr>
            <w:t xml:space="preserve"> </w:t>
          </w:r>
          <w:r>
            <w:rPr>
              <w:rStyle w:val="PlaceholderText"/>
              <w:i/>
            </w:rPr>
            <w:t>description of sampling methodology</w:t>
          </w:r>
        </w:p>
      </w:sdtContent>
    </w:sdt>
    <w:p w14:paraId="2E7C1827" w14:textId="00470BEC" w:rsidR="00FF3647" w:rsidRDefault="00B8656E" w:rsidP="002110A0">
      <w:pPr>
        <w:pStyle w:val="Heading2"/>
        <w:ind w:left="567" w:hanging="567"/>
      </w:pPr>
      <w:bookmarkStart w:id="15" w:name="_Toc89421660"/>
      <w:r>
        <w:t>CB stakeholder engagement</w:t>
      </w:r>
      <w:r w:rsidR="002218AE">
        <w:t xml:space="preserve"> and feedback</w:t>
      </w:r>
      <w:r w:rsidR="00836B9E">
        <w:t xml:space="preserve"> (if applicable)</w:t>
      </w:r>
      <w:bookmarkEnd w:id="15"/>
    </w:p>
    <w:sdt>
      <w:sdtPr>
        <w:rPr>
          <w:iCs/>
        </w:rPr>
        <w:alias w:val="Findings"/>
        <w:tag w:val="Findings"/>
        <w:id w:val="414441980"/>
        <w:placeholder>
          <w:docPart w:val="48733578C3404154AF1C9A9F7C27B071"/>
        </w:placeholder>
        <w:showingPlcHdr/>
      </w:sdtPr>
      <w:sdtEndPr/>
      <w:sdtContent>
        <w:p w14:paraId="69B764D6" w14:textId="4CCDF865" w:rsidR="00FF3647" w:rsidRPr="002218AE" w:rsidRDefault="002218AE">
          <w:pPr>
            <w:rPr>
              <w:iCs/>
            </w:rPr>
          </w:pPr>
          <w:r w:rsidRPr="003E4A96">
            <w:rPr>
              <w:rStyle w:val="PlaceholderText"/>
              <w:i/>
            </w:rPr>
            <w:t xml:space="preserve">Click here to provide a </w:t>
          </w:r>
          <w:r w:rsidR="00D86DF9">
            <w:rPr>
              <w:rStyle w:val="PlaceholderText"/>
              <w:i/>
            </w:rPr>
            <w:t>detailed</w:t>
          </w:r>
          <w:r w:rsidRPr="003E4A96">
            <w:rPr>
              <w:rStyle w:val="PlaceholderText"/>
              <w:i/>
            </w:rPr>
            <w:t xml:space="preserve"> </w:t>
          </w:r>
          <w:r>
            <w:rPr>
              <w:rStyle w:val="PlaceholderText"/>
              <w:i/>
            </w:rPr>
            <w:t xml:space="preserve">description of </w:t>
          </w:r>
          <w:r w:rsidR="00D86DF9">
            <w:rPr>
              <w:rStyle w:val="PlaceholderText"/>
              <w:i/>
            </w:rPr>
            <w:t>CB stakeholder engagement and provided feedback</w:t>
          </w:r>
        </w:p>
      </w:sdtContent>
    </w:sdt>
    <w:p w14:paraId="289DB7FD" w14:textId="5578A445" w:rsidR="00FF3647" w:rsidRDefault="00FF3647">
      <w:pPr>
        <w:spacing w:line="276" w:lineRule="auto"/>
        <w:rPr>
          <w:rFonts w:asciiTheme="majorHAnsi" w:eastAsiaTheme="majorEastAsia" w:hAnsiTheme="majorHAnsi" w:cstheme="majorBidi"/>
          <w:iCs/>
          <w:color w:val="006890"/>
          <w:sz w:val="36"/>
          <w:szCs w:val="36"/>
        </w:rPr>
      </w:pPr>
    </w:p>
    <w:p w14:paraId="3B98BC61" w14:textId="30D51CD1" w:rsidR="00FF3647" w:rsidRDefault="00B8656E" w:rsidP="00AA070B">
      <w:pPr>
        <w:pStyle w:val="Heading1"/>
        <w:pageBreakBefore/>
        <w:ind w:left="567" w:hanging="567"/>
      </w:pPr>
      <w:bookmarkStart w:id="16" w:name="_Toc52447225"/>
      <w:bookmarkStart w:id="17" w:name="_Toc89421661"/>
      <w:bookmarkStart w:id="18" w:name="_Toc412726090"/>
      <w:bookmarkStart w:id="19" w:name="_Toc412727857"/>
      <w:bookmarkStart w:id="20" w:name="_Toc504051410"/>
      <w:bookmarkStart w:id="21" w:name="_Toc504052642"/>
      <w:bookmarkEnd w:id="16"/>
      <w:r>
        <w:lastRenderedPageBreak/>
        <w:t xml:space="preserve">Review of </w:t>
      </w:r>
      <w:r w:rsidR="00836B9E">
        <w:t xml:space="preserve">SBP-endorsed </w:t>
      </w:r>
      <w:r w:rsidR="00D86DF9">
        <w:t xml:space="preserve">Level </w:t>
      </w:r>
      <w:r w:rsidR="00836B9E">
        <w:t>A</w:t>
      </w:r>
      <w:r w:rsidR="00D86DF9">
        <w:t xml:space="preserve"> </w:t>
      </w:r>
      <w:r w:rsidR="000E5C03">
        <w:t>r</w:t>
      </w:r>
      <w:r>
        <w:t xml:space="preserve">isk </w:t>
      </w:r>
      <w:r w:rsidR="000E5C03">
        <w:t>a</w:t>
      </w:r>
      <w:r>
        <w:t>ssessments</w:t>
      </w:r>
      <w:bookmarkEnd w:id="17"/>
    </w:p>
    <w:p w14:paraId="7ABF536A" w14:textId="7105F8E0" w:rsidR="0028278E" w:rsidRPr="0028278E" w:rsidRDefault="00004CB3" w:rsidP="00151EA5">
      <w:pPr>
        <w:keepNext/>
        <w:keepLines/>
        <w:tabs>
          <w:tab w:val="left" w:pos="1521"/>
        </w:tabs>
        <w:spacing w:after="0"/>
      </w:pPr>
      <w:sdt>
        <w:sdtPr>
          <w:rPr>
            <w:sz w:val="32"/>
            <w:szCs w:val="32"/>
          </w:rPr>
          <w:id w:val="302058474"/>
          <w14:checkbox>
            <w14:checked w14:val="0"/>
            <w14:checkedState w14:val="2612" w14:font="Arial Unicode MS"/>
            <w14:uncheckedState w14:val="2610" w14:font="Arial Unicode MS"/>
          </w14:checkbox>
        </w:sdtPr>
        <w:sdtEndPr/>
        <w:sdtContent>
          <w:r w:rsidR="0028278E">
            <w:rPr>
              <w:rFonts w:ascii="Segoe UI Symbol" w:hAnsi="Segoe UI Symbol" w:cs="Segoe UI Symbol"/>
              <w:sz w:val="32"/>
              <w:szCs w:val="32"/>
            </w:rPr>
            <w:t>☐</w:t>
          </w:r>
        </w:sdtContent>
      </w:sdt>
      <w:r w:rsidR="0028278E">
        <w:rPr>
          <w:sz w:val="32"/>
          <w:szCs w:val="32"/>
        </w:rPr>
        <w:t xml:space="preserve"> </w:t>
      </w:r>
      <w:r w:rsidR="00151EA5" w:rsidRPr="00151EA5">
        <w:rPr>
          <w:bCs/>
        </w:rPr>
        <w:t>Check if section is not applicable</w:t>
      </w:r>
    </w:p>
    <w:p w14:paraId="415369A2" w14:textId="6E6901F0" w:rsidR="000E041B" w:rsidRDefault="00B8656E" w:rsidP="00AA070B">
      <w:pPr>
        <w:pStyle w:val="Heading2"/>
        <w:ind w:left="567" w:hanging="567"/>
      </w:pPr>
      <w:bookmarkStart w:id="22" w:name="_Toc89421662"/>
      <w:r>
        <w:t xml:space="preserve">Overview of </w:t>
      </w:r>
      <w:r w:rsidR="009D696C">
        <w:t xml:space="preserve">SBP-endorsed </w:t>
      </w:r>
      <w:r w:rsidR="00951CE5">
        <w:t>Level A</w:t>
      </w:r>
      <w:r>
        <w:t xml:space="preserve"> risk assessments</w:t>
      </w:r>
      <w:bookmarkEnd w:id="22"/>
      <w:r>
        <w:t xml:space="preserve"> </w:t>
      </w:r>
    </w:p>
    <w:sdt>
      <w:sdtPr>
        <w:rPr>
          <w:iCs/>
        </w:rPr>
        <w:alias w:val="Findings"/>
        <w:tag w:val="Findings"/>
        <w:id w:val="-276099185"/>
        <w:placeholder>
          <w:docPart w:val="32942F87D4B84432ACD9D7FEC0FF0E24"/>
        </w:placeholder>
        <w:showingPlcHdr/>
      </w:sdtPr>
      <w:sdtEndPr/>
      <w:sdtContent>
        <w:p w14:paraId="3B0C35CB" w14:textId="25F5FE51" w:rsidR="00483621" w:rsidRDefault="00D86DF9" w:rsidP="00D86DF9">
          <w:pPr>
            <w:rPr>
              <w:rStyle w:val="PlaceholderText"/>
              <w:i/>
            </w:rPr>
          </w:pPr>
          <w:r w:rsidRPr="003E4A96">
            <w:rPr>
              <w:rStyle w:val="PlaceholderText"/>
              <w:i/>
            </w:rPr>
            <w:t xml:space="preserve">Click here to provide a </w:t>
          </w:r>
          <w:r>
            <w:rPr>
              <w:rStyle w:val="PlaceholderText"/>
              <w:i/>
            </w:rPr>
            <w:t>detailed</w:t>
          </w:r>
          <w:r w:rsidRPr="003E4A96">
            <w:rPr>
              <w:rStyle w:val="PlaceholderText"/>
              <w:i/>
            </w:rPr>
            <w:t xml:space="preserve"> </w:t>
          </w:r>
          <w:r>
            <w:rPr>
              <w:rStyle w:val="PlaceholderText"/>
              <w:i/>
            </w:rPr>
            <w:t xml:space="preserve">overview of </w:t>
          </w:r>
          <w:r w:rsidR="00951CE5">
            <w:rPr>
              <w:rStyle w:val="PlaceholderText"/>
              <w:i/>
            </w:rPr>
            <w:t xml:space="preserve">used SBP-endorsed </w:t>
          </w:r>
          <w:r>
            <w:rPr>
              <w:rStyle w:val="PlaceholderText"/>
              <w:i/>
            </w:rPr>
            <w:t xml:space="preserve">Level </w:t>
          </w:r>
          <w:r w:rsidR="00951CE5">
            <w:rPr>
              <w:rStyle w:val="PlaceholderText"/>
              <w:i/>
            </w:rPr>
            <w:t>A</w:t>
          </w:r>
          <w:r>
            <w:rPr>
              <w:rStyle w:val="PlaceholderText"/>
              <w:i/>
            </w:rPr>
            <w:t xml:space="preserve"> risk assessments (</w:t>
          </w:r>
          <w:r w:rsidR="00951CE5" w:rsidRPr="00951CE5">
            <w:rPr>
              <w:rStyle w:val="PlaceholderText"/>
              <w:i/>
            </w:rPr>
            <w:t>the harvesting criteria are complied with by complying with the national or subnational legislation applicable in</w:t>
          </w:r>
          <w:r w:rsidR="00951CE5">
            <w:rPr>
              <w:rStyle w:val="PlaceholderText"/>
              <w:i/>
            </w:rPr>
            <w:t xml:space="preserve"> </w:t>
          </w:r>
          <w:r w:rsidR="00951CE5" w:rsidRPr="00951CE5">
            <w:rPr>
              <w:rStyle w:val="PlaceholderText"/>
              <w:i/>
            </w:rPr>
            <w:t>the area of harvest, as well as monitoring and enforcement systems</w:t>
          </w:r>
          <w:r>
            <w:rPr>
              <w:rStyle w:val="PlaceholderText"/>
              <w:i/>
            </w:rPr>
            <w:t>)</w:t>
          </w:r>
          <w:r w:rsidR="00951CE5">
            <w:rPr>
              <w:rStyle w:val="PlaceholderText"/>
              <w:i/>
            </w:rPr>
            <w:t xml:space="preserve">. </w:t>
          </w:r>
        </w:p>
        <w:p w14:paraId="6E8BC5D7" w14:textId="47ADD432" w:rsidR="00951CE5" w:rsidRDefault="00951CE5" w:rsidP="00D86DF9">
          <w:pPr>
            <w:rPr>
              <w:rStyle w:val="PlaceholderText"/>
              <w:i/>
            </w:rPr>
          </w:pPr>
          <w:r>
            <w:rPr>
              <w:rStyle w:val="PlaceholderText"/>
              <w:i/>
            </w:rPr>
            <w:t xml:space="preserve">Please provide the reference to the </w:t>
          </w:r>
          <w:r w:rsidR="00483621">
            <w:rPr>
              <w:rStyle w:val="PlaceholderText"/>
              <w:i/>
            </w:rPr>
            <w:t xml:space="preserve">official </w:t>
          </w:r>
          <w:r>
            <w:rPr>
              <w:rStyle w:val="PlaceholderText"/>
              <w:i/>
            </w:rPr>
            <w:t xml:space="preserve">SBP-endorsed </w:t>
          </w:r>
          <w:r w:rsidR="009C1E56">
            <w:rPr>
              <w:rStyle w:val="PlaceholderText"/>
              <w:i/>
            </w:rPr>
            <w:t xml:space="preserve">REDII Level A risk assessment </w:t>
          </w:r>
          <w:r>
            <w:rPr>
              <w:rStyle w:val="PlaceholderText"/>
              <w:i/>
            </w:rPr>
            <w:t>document</w:t>
          </w:r>
          <w:r w:rsidR="00483621">
            <w:rPr>
              <w:rStyle w:val="PlaceholderText"/>
              <w:i/>
            </w:rPr>
            <w:t>s</w:t>
          </w:r>
          <w:r>
            <w:rPr>
              <w:rStyle w:val="PlaceholderText"/>
              <w:i/>
            </w:rPr>
            <w:t xml:space="preserve">. </w:t>
          </w:r>
        </w:p>
        <w:p w14:paraId="0A722FE8" w14:textId="77777777" w:rsidR="003306FF" w:rsidRDefault="00951CE5" w:rsidP="00D86DF9">
          <w:pPr>
            <w:rPr>
              <w:rStyle w:val="PlaceholderText"/>
              <w:i/>
            </w:rPr>
          </w:pPr>
          <w:r>
            <w:rPr>
              <w:rStyle w:val="PlaceholderText"/>
              <w:i/>
            </w:rPr>
            <w:t xml:space="preserve">NOTE: </w:t>
          </w:r>
          <w:r w:rsidRPr="00951CE5">
            <w:rPr>
              <w:rStyle w:val="PlaceholderText"/>
              <w:i/>
            </w:rPr>
            <w:t>National/sub-national level risk assessment (Level A) shall not be developed by Biomass Producers</w:t>
          </w:r>
          <w:r>
            <w:rPr>
              <w:rStyle w:val="PlaceholderText"/>
              <w:i/>
            </w:rPr>
            <w:t xml:space="preserve"> and is provided by SBP.</w:t>
          </w:r>
          <w:r w:rsidR="00765FA9">
            <w:rPr>
              <w:rStyle w:val="PlaceholderText"/>
              <w:i/>
            </w:rPr>
            <w:t xml:space="preserve"> </w:t>
          </w:r>
        </w:p>
        <w:p w14:paraId="02F55E32" w14:textId="1A2B4E93" w:rsidR="003306FF" w:rsidRDefault="00765FA9" w:rsidP="00D86DF9">
          <w:pPr>
            <w:rPr>
              <w:rStyle w:val="PlaceholderText"/>
              <w:i/>
            </w:rPr>
          </w:pPr>
          <w:r w:rsidRPr="00765FA9">
            <w:rPr>
              <w:rStyle w:val="PlaceholderText"/>
              <w:i/>
            </w:rPr>
            <w:t>If any sustainability criteria is designated as specified risk at the national/sub-national level (Level A risk assessment does not indicate low risk for all indicators) or there is no official national/sub-national (Level A) risk assessment available yet, the Biomass Producer shall implement the risk assessment and, if necessary, risk mitigation on a forest sourcing area level (Level B).</w:t>
          </w:r>
          <w:r w:rsidR="00886A95">
            <w:rPr>
              <w:rStyle w:val="PlaceholderText"/>
              <w:i/>
            </w:rPr>
            <w:t xml:space="preserve"> Go to section 4 below.</w:t>
          </w:r>
          <w:r w:rsidR="003306FF">
            <w:rPr>
              <w:rStyle w:val="PlaceholderText"/>
              <w:i/>
            </w:rPr>
            <w:t xml:space="preserve"> </w:t>
          </w:r>
        </w:p>
        <w:p w14:paraId="32EF66E1" w14:textId="612E061F" w:rsidR="00D86DF9" w:rsidRPr="00BF795D" w:rsidRDefault="003306FF" w:rsidP="00D86DF9">
          <w:pPr>
            <w:rPr>
              <w:iCs/>
            </w:rPr>
          </w:pPr>
          <w:r>
            <w:rPr>
              <w:rStyle w:val="PlaceholderText"/>
              <w:i/>
            </w:rPr>
            <w:t>It is also possible that SBP will provide a</w:t>
          </w:r>
          <w:r w:rsidRPr="003306FF">
            <w:rPr>
              <w:rStyle w:val="PlaceholderText"/>
              <w:i/>
            </w:rPr>
            <w:t xml:space="preserve"> level A </w:t>
          </w:r>
          <w:r>
            <w:rPr>
              <w:rStyle w:val="PlaceholderText"/>
              <w:i/>
            </w:rPr>
            <w:t xml:space="preserve">risk assessment </w:t>
          </w:r>
          <w:r w:rsidRPr="003306FF">
            <w:rPr>
              <w:rStyle w:val="PlaceholderText"/>
              <w:i/>
            </w:rPr>
            <w:t xml:space="preserve">for harvesting criteria but not </w:t>
          </w:r>
          <w:r>
            <w:rPr>
              <w:rStyle w:val="PlaceholderText"/>
              <w:i/>
            </w:rPr>
            <w:t xml:space="preserve">for </w:t>
          </w:r>
          <w:r w:rsidRPr="003306FF">
            <w:rPr>
              <w:rStyle w:val="PlaceholderText"/>
              <w:i/>
            </w:rPr>
            <w:t>LULUCF criteria, or vice versa</w:t>
          </w:r>
          <w:r>
            <w:rPr>
              <w:rStyle w:val="PlaceholderText"/>
              <w:i/>
            </w:rPr>
            <w:t>. In this case, the Biomass Producer may use Level A risk assessment for harvesting criteria and Level B risk assessment for LULUCF criteria, or vice versa. This must be clearly described in the report.</w:t>
          </w:r>
          <w:r w:rsidR="00951CE5">
            <w:rPr>
              <w:rStyle w:val="PlaceholderText"/>
              <w:i/>
            </w:rPr>
            <w:t xml:space="preserve"> </w:t>
          </w:r>
        </w:p>
      </w:sdtContent>
    </w:sdt>
    <w:p w14:paraId="2CA1DB75" w14:textId="35369259" w:rsidR="00946811" w:rsidRPr="00946811" w:rsidRDefault="00483621" w:rsidP="00AA070B">
      <w:pPr>
        <w:pStyle w:val="Heading2"/>
        <w:ind w:left="567" w:hanging="567"/>
      </w:pPr>
      <w:bookmarkStart w:id="23" w:name="_Toc89421663"/>
      <w:r>
        <w:t xml:space="preserve">Summary of </w:t>
      </w:r>
      <w:r w:rsidR="00B8656E">
        <w:t xml:space="preserve">risk indicators and </w:t>
      </w:r>
      <w:r w:rsidR="00BA3E48">
        <w:t>conformance at Level A</w:t>
      </w:r>
      <w:bookmarkEnd w:id="23"/>
      <w:r w:rsidR="00946811">
        <w:t xml:space="preserve"> </w:t>
      </w:r>
    </w:p>
    <w:tbl>
      <w:tblPr>
        <w:tblpPr w:leftFromText="180" w:rightFromText="180" w:bottomFromText="200" w:vertAnchor="text" w:horzAnchor="margin" w:tblpY="31"/>
        <w:tblW w:w="4709" w:type="pct"/>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6799"/>
        <w:gridCol w:w="2269"/>
      </w:tblGrid>
      <w:tr w:rsidR="00BA3E48" w14:paraId="18B7A8D8" w14:textId="77777777" w:rsidTr="00765FA9">
        <w:trPr>
          <w:trHeight w:val="397"/>
        </w:trPr>
        <w:tc>
          <w:tcPr>
            <w:tcW w:w="3749" w:type="pct"/>
            <w:tcBorders>
              <w:top w:val="single" w:sz="4" w:space="0" w:color="006890"/>
              <w:left w:val="single" w:sz="4" w:space="0" w:color="006890"/>
              <w:bottom w:val="single" w:sz="4" w:space="0" w:color="006890"/>
              <w:right w:val="single" w:sz="4" w:space="0" w:color="006890"/>
            </w:tcBorders>
            <w:shd w:val="clear" w:color="auto" w:fill="006890"/>
            <w:hideMark/>
          </w:tcPr>
          <w:bookmarkEnd w:id="21" w:displacedByCustomXml="next"/>
          <w:bookmarkEnd w:id="20" w:displacedByCustomXml="next"/>
          <w:bookmarkEnd w:id="19" w:displacedByCustomXml="next"/>
          <w:bookmarkEnd w:id="18" w:displacedByCustomXml="next"/>
          <w:sdt>
            <w:sdtPr>
              <w:rPr>
                <w:iCs/>
                <w:color w:val="FFFFFF" w:themeColor="background1"/>
              </w:rPr>
              <w:alias w:val="Country/region"/>
              <w:tag w:val="Country/region"/>
              <w:id w:val="-1088530558"/>
              <w:placeholder>
                <w:docPart w:val="DEF983F96BBB443ABB7FB3E7607FC74A"/>
              </w:placeholder>
              <w:showingPlcHdr/>
            </w:sdtPr>
            <w:sdtEndPr/>
            <w:sdtContent>
              <w:p w14:paraId="562B9443" w14:textId="324DC424" w:rsidR="00BA3E48" w:rsidRDefault="00BA3E48" w:rsidP="00BA3E48">
                <w:pPr>
                  <w:rPr>
                    <w:b/>
                    <w:color w:val="FFFFFF" w:themeColor="background1"/>
                  </w:rPr>
                </w:pPr>
                <w:r w:rsidRPr="00966127">
                  <w:rPr>
                    <w:rStyle w:val="PlaceholderText"/>
                    <w:i/>
                    <w:color w:val="FFFFFF" w:themeColor="background1"/>
                  </w:rPr>
                  <w:t xml:space="preserve">Click here to </w:t>
                </w:r>
                <w:r>
                  <w:rPr>
                    <w:rStyle w:val="PlaceholderText"/>
                    <w:i/>
                    <w:color w:val="FFFFFF" w:themeColor="background1"/>
                  </w:rPr>
                  <w:t>enter the country/region</w:t>
                </w:r>
              </w:p>
            </w:sdtContent>
          </w:sdt>
        </w:tc>
        <w:tc>
          <w:tcPr>
            <w:tcW w:w="1251" w:type="pct"/>
            <w:tcBorders>
              <w:top w:val="single" w:sz="4" w:space="0" w:color="006890"/>
              <w:left w:val="single" w:sz="4" w:space="0" w:color="006890"/>
              <w:bottom w:val="single" w:sz="4" w:space="0" w:color="006890"/>
              <w:right w:val="single" w:sz="4" w:space="0" w:color="006890"/>
            </w:tcBorders>
            <w:shd w:val="clear" w:color="auto" w:fill="006890"/>
          </w:tcPr>
          <w:p w14:paraId="19F3F029" w14:textId="6034CBBE" w:rsidR="00BA3E48" w:rsidRPr="00966127" w:rsidRDefault="00BA3E48" w:rsidP="00BA3E48">
            <w:pPr>
              <w:rPr>
                <w:iCs/>
              </w:rPr>
            </w:pPr>
          </w:p>
        </w:tc>
      </w:tr>
      <w:tr w:rsidR="00BA3E48" w14:paraId="739A9995" w14:textId="77777777" w:rsidTr="009C1E56">
        <w:trPr>
          <w:trHeight w:val="397"/>
        </w:trPr>
        <w:tc>
          <w:tcPr>
            <w:tcW w:w="3749" w:type="pct"/>
            <w:tcBorders>
              <w:top w:val="single" w:sz="4" w:space="0" w:color="006890"/>
              <w:left w:val="single" w:sz="4" w:space="0" w:color="006890"/>
              <w:bottom w:val="single" w:sz="4" w:space="0" w:color="006890"/>
              <w:right w:val="single" w:sz="4" w:space="0" w:color="006890"/>
            </w:tcBorders>
            <w:shd w:val="clear" w:color="auto" w:fill="006890"/>
          </w:tcPr>
          <w:p w14:paraId="5613AD6C" w14:textId="0A4583E0" w:rsidR="00BA3E48" w:rsidRDefault="00BA3E48" w:rsidP="00BA3E48">
            <w:pPr>
              <w:rPr>
                <w:b/>
                <w:color w:val="FFFFFF" w:themeColor="background1"/>
              </w:rPr>
            </w:pPr>
            <w:r>
              <w:rPr>
                <w:b/>
                <w:color w:val="FFFFFF" w:themeColor="background1"/>
              </w:rPr>
              <w:t>Indicator</w:t>
            </w:r>
          </w:p>
        </w:tc>
        <w:tc>
          <w:tcPr>
            <w:tcW w:w="1251" w:type="pct"/>
            <w:tcBorders>
              <w:top w:val="single" w:sz="4" w:space="0" w:color="006890"/>
              <w:left w:val="single" w:sz="4" w:space="0" w:color="006890"/>
              <w:bottom w:val="single" w:sz="4" w:space="0" w:color="006890"/>
              <w:right w:val="single" w:sz="4" w:space="0" w:color="006890"/>
            </w:tcBorders>
            <w:shd w:val="clear" w:color="auto" w:fill="006890"/>
          </w:tcPr>
          <w:p w14:paraId="72DE876B" w14:textId="2F9DD927" w:rsidR="00BA3E48" w:rsidRDefault="00765FA9" w:rsidP="00BA3E48">
            <w:pPr>
              <w:jc w:val="center"/>
              <w:rPr>
                <w:b/>
                <w:color w:val="FFFFFF" w:themeColor="background1"/>
              </w:rPr>
            </w:pPr>
            <w:r>
              <w:rPr>
                <w:b/>
                <w:color w:val="FFFFFF" w:themeColor="background1"/>
              </w:rPr>
              <w:t>Risk designation</w:t>
            </w:r>
            <w:r w:rsidR="00BA3E48">
              <w:rPr>
                <w:b/>
                <w:color w:val="FFFFFF" w:themeColor="background1"/>
              </w:rPr>
              <w:t xml:space="preserve"> </w:t>
            </w:r>
          </w:p>
        </w:tc>
      </w:tr>
      <w:tr w:rsidR="009C1E56" w14:paraId="189398F5" w14:textId="77777777" w:rsidTr="009C1E56">
        <w:trPr>
          <w:trHeight w:val="377"/>
        </w:trPr>
        <w:tc>
          <w:tcPr>
            <w:tcW w:w="5000" w:type="pct"/>
            <w:gridSpan w:val="2"/>
            <w:tcBorders>
              <w:top w:val="single" w:sz="4" w:space="0" w:color="006890"/>
              <w:left w:val="single" w:sz="4" w:space="0" w:color="006890"/>
              <w:bottom w:val="single" w:sz="4" w:space="0" w:color="006890"/>
              <w:right w:val="single" w:sz="4" w:space="0" w:color="006890"/>
            </w:tcBorders>
            <w:shd w:val="clear" w:color="auto" w:fill="D9D9D9" w:themeFill="background1" w:themeFillShade="D9"/>
          </w:tcPr>
          <w:p w14:paraId="56597148" w14:textId="4BFD6D26" w:rsidR="009C1E56" w:rsidRPr="00151EA5" w:rsidRDefault="009C1E56" w:rsidP="00765FA9">
            <w:pPr>
              <w:rPr>
                <w:rFonts w:ascii="Arial" w:hAnsi="Arial" w:cs="Arial"/>
                <w:lang w:val="en-US"/>
              </w:rPr>
            </w:pPr>
            <w:r w:rsidRPr="00BD2063">
              <w:rPr>
                <w:b/>
                <w:bCs/>
              </w:rPr>
              <w:t>Sustainable harvesting criteria, Article 29</w:t>
            </w:r>
            <w:r>
              <w:rPr>
                <w:b/>
                <w:bCs/>
              </w:rPr>
              <w:t>(</w:t>
            </w:r>
            <w:r w:rsidRPr="00BD2063">
              <w:rPr>
                <w:b/>
                <w:bCs/>
              </w:rPr>
              <w:t>6</w:t>
            </w:r>
            <w:r>
              <w:rPr>
                <w:b/>
                <w:bCs/>
              </w:rPr>
              <w:t>)</w:t>
            </w:r>
            <w:r w:rsidR="009A0635" w:rsidRPr="009A0635">
              <w:rPr>
                <w:b/>
                <w:bCs/>
              </w:rPr>
              <w:t xml:space="preserve"> </w:t>
            </w:r>
            <w:r w:rsidR="009A0635" w:rsidRPr="009A0635">
              <w:rPr>
                <w:rFonts w:ascii="Arial" w:hAnsi="Arial" w:cs="Arial"/>
                <w:lang w:val="en-US"/>
              </w:rPr>
              <w:t xml:space="preserve"> </w:t>
            </w:r>
            <w:sdt>
              <w:sdtPr>
                <w:rPr>
                  <w:rFonts w:ascii="Arial" w:hAnsi="Arial" w:cs="Arial"/>
                  <w:sz w:val="24"/>
                  <w:szCs w:val="24"/>
                  <w:lang w:val="en-US"/>
                </w:rPr>
                <w:id w:val="-322974104"/>
                <w14:checkbox>
                  <w14:checked w14:val="0"/>
                  <w14:checkedState w14:val="2612" w14:font="Arial Unicode MS"/>
                  <w14:uncheckedState w14:val="2610" w14:font="Arial Unicode MS"/>
                </w14:checkbox>
              </w:sdtPr>
              <w:sdtEndPr/>
              <w:sdtContent>
                <w:r w:rsidR="009A0635">
                  <w:rPr>
                    <w:rFonts w:ascii="Arial Unicode MS" w:eastAsia="Arial Unicode MS" w:hAnsi="Arial Unicode MS" w:cs="Arial Unicode MS" w:hint="eastAsia"/>
                    <w:sz w:val="24"/>
                    <w:szCs w:val="24"/>
                    <w:lang w:val="en-US"/>
                  </w:rPr>
                  <w:t>☐</w:t>
                </w:r>
              </w:sdtContent>
            </w:sdt>
            <w:r w:rsidR="009A0635" w:rsidRPr="009A0635">
              <w:rPr>
                <w:rFonts w:ascii="Arial" w:hAnsi="Arial" w:cs="Arial"/>
                <w:lang w:val="en-US"/>
              </w:rPr>
              <w:t xml:space="preserve"> </w:t>
            </w:r>
            <w:r w:rsidR="009A0635">
              <w:rPr>
                <w:rFonts w:ascii="Arial" w:hAnsi="Arial" w:cs="Arial"/>
                <w:lang w:val="en-US"/>
              </w:rPr>
              <w:t>Level A risk assessment is n</w:t>
            </w:r>
            <w:r w:rsidR="009A0635" w:rsidRPr="009A0635">
              <w:rPr>
                <w:rFonts w:ascii="Arial" w:hAnsi="Arial" w:cs="Arial"/>
                <w:lang w:val="en-US"/>
              </w:rPr>
              <w:t>ot available</w:t>
            </w:r>
          </w:p>
        </w:tc>
      </w:tr>
      <w:tr w:rsidR="009C1E56" w14:paraId="37C20D29"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66E4973E" w14:textId="0974BBB6" w:rsidR="009C1E56" w:rsidRPr="0043435C" w:rsidRDefault="009C1E56" w:rsidP="009C1E56">
            <w:pPr>
              <w:rPr>
                <w:rFonts w:ascii="Arial" w:hAnsi="Arial" w:cs="Arial"/>
                <w:lang w:val="en-US"/>
              </w:rPr>
            </w:pPr>
            <w:r w:rsidRPr="0043435C">
              <w:rPr>
                <w:rFonts w:ascii="Arial" w:hAnsi="Arial" w:cs="Arial"/>
                <w:lang w:val="en-US"/>
              </w:rPr>
              <w:t>(</w:t>
            </w:r>
            <w:proofErr w:type="spellStart"/>
            <w:r w:rsidRPr="0043435C">
              <w:rPr>
                <w:rFonts w:ascii="Arial" w:hAnsi="Arial" w:cs="Arial"/>
                <w:lang w:val="en-US"/>
              </w:rPr>
              <w:t>i</w:t>
            </w:r>
            <w:proofErr w:type="spellEnd"/>
            <w:r>
              <w:rPr>
                <w:rFonts w:ascii="Arial" w:hAnsi="Arial" w:cs="Arial"/>
                <w:lang w:val="en-US"/>
              </w:rPr>
              <w:t xml:space="preserve">) </w:t>
            </w:r>
            <w:r w:rsidRPr="0043435C">
              <w:rPr>
                <w:rFonts w:ascii="Arial" w:hAnsi="Arial" w:cs="Arial"/>
                <w:lang w:val="en-US"/>
              </w:rPr>
              <w:t xml:space="preserve">The </w:t>
            </w:r>
            <w:r w:rsidRPr="00886A95">
              <w:rPr>
                <w:rFonts w:ascii="Arial" w:hAnsi="Arial" w:cs="Arial"/>
                <w:b/>
                <w:bCs/>
                <w:lang w:val="en-US"/>
              </w:rPr>
              <w:t>legality</w:t>
            </w:r>
            <w:r w:rsidRPr="0043435C">
              <w:rPr>
                <w:rFonts w:ascii="Arial" w:hAnsi="Arial" w:cs="Arial"/>
                <w:lang w:val="en-US"/>
              </w:rPr>
              <w:t xml:space="preserve"> of harvesting operations</w:t>
            </w:r>
          </w:p>
        </w:tc>
        <w:tc>
          <w:tcPr>
            <w:tcW w:w="1251" w:type="pct"/>
            <w:tcBorders>
              <w:top w:val="single" w:sz="4" w:space="0" w:color="006890"/>
              <w:left w:val="single" w:sz="4" w:space="0" w:color="006890"/>
              <w:bottom w:val="single" w:sz="4" w:space="0" w:color="006890"/>
              <w:right w:val="single" w:sz="4" w:space="0" w:color="006890"/>
            </w:tcBorders>
          </w:tcPr>
          <w:p w14:paraId="6A8B013C" w14:textId="1675507B" w:rsidR="009C1E56" w:rsidRDefault="00004CB3" w:rsidP="009C1E56">
            <w:sdt>
              <w:sdtPr>
                <w:rPr>
                  <w:rFonts w:ascii="Arial" w:hAnsi="Arial" w:cs="Arial"/>
                  <w:lang w:val="en-US"/>
                </w:rPr>
                <w:id w:val="-1759906659"/>
                <w14:checkbox>
                  <w14:checked w14:val="0"/>
                  <w14:checkedState w14:val="2612" w14:font="Arial Unicode MS"/>
                  <w14:uncheckedState w14:val="2610" w14:font="Arial Unicode MS"/>
                </w14:checkbox>
              </w:sdtPr>
              <w:sdtEndPr/>
              <w:sdtContent>
                <w:r w:rsidR="009C1E56">
                  <w:rPr>
                    <w:rFonts w:ascii="Arial Unicode MS" w:hAnsi="Arial Unicode MS" w:cs="Aria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1870603900"/>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r w:rsidR="009C1E56" w14:paraId="7F972171"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746584F5" w14:textId="16629300" w:rsidR="009C1E56" w:rsidRPr="00966127" w:rsidRDefault="009C1E56" w:rsidP="009C1E56">
            <w:r>
              <w:rPr>
                <w:rFonts w:ascii="Arial" w:hAnsi="Arial" w:cs="Arial"/>
                <w:lang w:val="en-US"/>
              </w:rPr>
              <w:t xml:space="preserve">(ii) </w:t>
            </w:r>
            <w:r w:rsidRPr="00966127">
              <w:rPr>
                <w:rFonts w:ascii="Arial" w:hAnsi="Arial" w:cs="Arial"/>
                <w:lang w:val="en-US"/>
              </w:rPr>
              <w:t xml:space="preserve">Forest </w:t>
            </w:r>
            <w:r w:rsidRPr="00886A95">
              <w:rPr>
                <w:rFonts w:ascii="Arial" w:hAnsi="Arial" w:cs="Arial"/>
                <w:b/>
                <w:bCs/>
                <w:lang w:val="en-US"/>
              </w:rPr>
              <w:t>regeneration</w:t>
            </w:r>
            <w:r w:rsidRPr="00966127">
              <w:rPr>
                <w:rFonts w:ascii="Arial" w:hAnsi="Arial" w:cs="Arial"/>
                <w:lang w:val="en-US"/>
              </w:rPr>
              <w:t xml:space="preserve"> of harvested areas</w:t>
            </w:r>
          </w:p>
        </w:tc>
        <w:tc>
          <w:tcPr>
            <w:tcW w:w="1251" w:type="pct"/>
            <w:tcBorders>
              <w:top w:val="single" w:sz="4" w:space="0" w:color="006890"/>
              <w:left w:val="single" w:sz="4" w:space="0" w:color="006890"/>
              <w:bottom w:val="single" w:sz="4" w:space="0" w:color="006890"/>
              <w:right w:val="single" w:sz="4" w:space="0" w:color="006890"/>
            </w:tcBorders>
          </w:tcPr>
          <w:p w14:paraId="2C0A2986" w14:textId="358A616A" w:rsidR="009C1E56" w:rsidRDefault="00004CB3" w:rsidP="009C1E56">
            <w:sdt>
              <w:sdtPr>
                <w:rPr>
                  <w:rFonts w:ascii="Arial" w:hAnsi="Arial" w:cs="Arial"/>
                  <w:lang w:val="en-US"/>
                </w:rPr>
                <w:id w:val="1184861231"/>
                <w14:checkbox>
                  <w14:checked w14:val="0"/>
                  <w14:checkedState w14:val="2612" w14:font="Arial Unicode MS"/>
                  <w14:uncheckedState w14:val="2610" w14:font="Arial Unicode MS"/>
                </w14:checkbox>
              </w:sdtPr>
              <w:sdtEndPr/>
              <w:sdtContent>
                <w:r w:rsidR="009C1E56">
                  <w:rPr>
                    <w:rFonts w:ascii="Arial Unicode MS" w:hAnsi="Arial Unicode MS" w:cs="Aria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1043786543"/>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r w:rsidR="009C1E56" w14:paraId="37370F3A"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6D14CAB2" w14:textId="09355E05" w:rsidR="009C1E56" w:rsidRPr="00966127" w:rsidRDefault="009C1E56" w:rsidP="009C1E56">
            <w:r>
              <w:t xml:space="preserve">(iii) </w:t>
            </w:r>
            <w:r w:rsidRPr="00966127">
              <w:t xml:space="preserve">That areas designated by international or national law or by the relevant competent authority for </w:t>
            </w:r>
            <w:r w:rsidRPr="00886A95">
              <w:rPr>
                <w:b/>
                <w:bCs/>
              </w:rPr>
              <w:t>nature protection</w:t>
            </w:r>
            <w:r w:rsidRPr="00966127">
              <w:t xml:space="preserve"> purposes, including in wetlands and peatlands, are protected</w:t>
            </w:r>
          </w:p>
        </w:tc>
        <w:tc>
          <w:tcPr>
            <w:tcW w:w="1251" w:type="pct"/>
            <w:tcBorders>
              <w:top w:val="single" w:sz="4" w:space="0" w:color="006890"/>
              <w:left w:val="single" w:sz="4" w:space="0" w:color="006890"/>
              <w:bottom w:val="single" w:sz="4" w:space="0" w:color="006890"/>
              <w:right w:val="single" w:sz="4" w:space="0" w:color="006890"/>
            </w:tcBorders>
          </w:tcPr>
          <w:p w14:paraId="0D330A54" w14:textId="3D8578FF" w:rsidR="009C1E56" w:rsidRDefault="00004CB3" w:rsidP="009C1E56">
            <w:sdt>
              <w:sdtPr>
                <w:rPr>
                  <w:rFonts w:ascii="Arial" w:hAnsi="Arial" w:cs="Arial"/>
                  <w:lang w:val="en-US"/>
                </w:rPr>
                <w:id w:val="-165399853"/>
                <w14:checkbox>
                  <w14:checked w14:val="0"/>
                  <w14:checkedState w14:val="2612" w14:font="Arial Unicode MS"/>
                  <w14:uncheckedState w14:val="2610" w14:font="Arial Unicode MS"/>
                </w14:checkbox>
              </w:sdtPr>
              <w:sdtEndPr/>
              <w:sdtContent>
                <w:r w:rsidR="009C1E56">
                  <w:rPr>
                    <w:rFonts w:ascii="Arial Unicode MS" w:hAnsi="Arial Unicode MS" w:cs="Aria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586746402"/>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r w:rsidR="009C1E56" w14:paraId="4DE747E6"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7F91C8CC" w14:textId="1AEBE2FD" w:rsidR="009C1E56" w:rsidRPr="00966127" w:rsidRDefault="009C1E56" w:rsidP="009C1E56">
            <w:r>
              <w:t xml:space="preserve">(iv) That harvesting is carried out considering maintenance of </w:t>
            </w:r>
            <w:r w:rsidRPr="00886A95">
              <w:rPr>
                <w:b/>
                <w:bCs/>
              </w:rPr>
              <w:t>soil quality and biodiversity</w:t>
            </w:r>
            <w:r>
              <w:t xml:space="preserve"> with the aim of minimising negative impacts</w:t>
            </w:r>
          </w:p>
        </w:tc>
        <w:tc>
          <w:tcPr>
            <w:tcW w:w="1251" w:type="pct"/>
            <w:tcBorders>
              <w:top w:val="single" w:sz="4" w:space="0" w:color="006890"/>
              <w:left w:val="single" w:sz="4" w:space="0" w:color="006890"/>
              <w:bottom w:val="single" w:sz="4" w:space="0" w:color="006890"/>
              <w:right w:val="single" w:sz="4" w:space="0" w:color="006890"/>
            </w:tcBorders>
          </w:tcPr>
          <w:p w14:paraId="16D135F8" w14:textId="14A93444" w:rsidR="009C1E56" w:rsidRDefault="00004CB3" w:rsidP="009C1E56">
            <w:sdt>
              <w:sdtPr>
                <w:rPr>
                  <w:rFonts w:ascii="Arial" w:hAnsi="Arial" w:cs="Arial"/>
                  <w:lang w:val="en-US"/>
                </w:rPr>
                <w:id w:val="2054889843"/>
                <w14:checkbox>
                  <w14:checked w14:val="0"/>
                  <w14:checkedState w14:val="2612" w14:font="Arial Unicode MS"/>
                  <w14:uncheckedState w14:val="2610" w14:font="Arial Unicode MS"/>
                </w14:checkbox>
              </w:sdtPr>
              <w:sdtEndPr/>
              <w:sdtContent>
                <w:r w:rsidR="009C1E56">
                  <w:rPr>
                    <w:rFonts w:ascii="Arial Unicode MS" w:hAnsi="Arial Unicode MS" w:cs="Aria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2074884122"/>
                <w14:checkbox>
                  <w14:checked w14:val="0"/>
                  <w14:checkedState w14:val="2612" w14:font="Arial Unicode MS"/>
                  <w14:uncheckedState w14:val="2610" w14:font="Arial Unicode MS"/>
                </w14:checkbox>
              </w:sdtPr>
              <w:sdtEndPr/>
              <w:sdtContent>
                <w:r w:rsidR="009C1E56">
                  <w:rPr>
                    <w:rFonts w:ascii="Arial Unicode MS" w:hAnsi="Arial Unicode MS" w:cs="Aria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r w:rsidR="009C1E56" w14:paraId="12E7DFF7" w14:textId="77777777" w:rsidTr="009C1E56">
        <w:trPr>
          <w:trHeight w:val="499"/>
        </w:trPr>
        <w:tc>
          <w:tcPr>
            <w:tcW w:w="3749" w:type="pct"/>
            <w:tcBorders>
              <w:top w:val="single" w:sz="4" w:space="0" w:color="006890"/>
              <w:left w:val="single" w:sz="4" w:space="0" w:color="006890"/>
              <w:bottom w:val="single" w:sz="4" w:space="0" w:color="006890"/>
              <w:right w:val="single" w:sz="4" w:space="0" w:color="006890"/>
            </w:tcBorders>
          </w:tcPr>
          <w:p w14:paraId="56E57401" w14:textId="39B75472" w:rsidR="009C1E56" w:rsidRPr="00966127" w:rsidRDefault="009C1E56" w:rsidP="009C1E56">
            <w:r>
              <w:lastRenderedPageBreak/>
              <w:t xml:space="preserve">(v) </w:t>
            </w:r>
            <w:r w:rsidRPr="00966127">
              <w:t xml:space="preserve">That harvesting maintains or improves the </w:t>
            </w:r>
            <w:r w:rsidRPr="00886A95">
              <w:rPr>
                <w:b/>
                <w:bCs/>
              </w:rPr>
              <w:t>long-term production capacity</w:t>
            </w:r>
            <w:r w:rsidRPr="00966127">
              <w:t xml:space="preserve"> of the forest</w:t>
            </w:r>
          </w:p>
        </w:tc>
        <w:tc>
          <w:tcPr>
            <w:tcW w:w="1251" w:type="pct"/>
            <w:tcBorders>
              <w:top w:val="single" w:sz="4" w:space="0" w:color="006890"/>
              <w:left w:val="single" w:sz="4" w:space="0" w:color="006890"/>
              <w:bottom w:val="single" w:sz="4" w:space="0" w:color="006890"/>
              <w:right w:val="single" w:sz="4" w:space="0" w:color="006890"/>
            </w:tcBorders>
          </w:tcPr>
          <w:p w14:paraId="3BA03895" w14:textId="06FAF3EC" w:rsidR="009C1E56" w:rsidRDefault="00004CB3" w:rsidP="009C1E56">
            <w:sdt>
              <w:sdtPr>
                <w:rPr>
                  <w:rFonts w:ascii="Arial" w:hAnsi="Arial" w:cs="Arial"/>
                  <w:lang w:val="en-US"/>
                </w:rPr>
                <w:id w:val="-925411388"/>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1599290291"/>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r w:rsidR="009C1E56" w14:paraId="2D8A9820" w14:textId="77777777" w:rsidTr="009C1E56">
        <w:trPr>
          <w:trHeight w:val="499"/>
        </w:trPr>
        <w:tc>
          <w:tcPr>
            <w:tcW w:w="5000" w:type="pct"/>
            <w:gridSpan w:val="2"/>
            <w:tcBorders>
              <w:top w:val="single" w:sz="4" w:space="0" w:color="006890"/>
              <w:left w:val="single" w:sz="4" w:space="0" w:color="006890"/>
              <w:bottom w:val="single" w:sz="4" w:space="0" w:color="006890"/>
              <w:right w:val="single" w:sz="4" w:space="0" w:color="006890"/>
            </w:tcBorders>
            <w:shd w:val="clear" w:color="auto" w:fill="D9D9D9" w:themeFill="background1" w:themeFillShade="D9"/>
          </w:tcPr>
          <w:p w14:paraId="27861F8D" w14:textId="6FFED3E6" w:rsidR="009C1E56" w:rsidRDefault="009C1E56" w:rsidP="009C1E56">
            <w:r w:rsidRPr="00BA3E48">
              <w:rPr>
                <w:b/>
                <w:bCs/>
              </w:rPr>
              <w:t>LULUCF criteria, Article 29</w:t>
            </w:r>
            <w:r>
              <w:rPr>
                <w:b/>
                <w:bCs/>
              </w:rPr>
              <w:t>(7)</w:t>
            </w:r>
            <w:r w:rsidR="009A0635">
              <w:rPr>
                <w:b/>
                <w:bCs/>
              </w:rPr>
              <w:t xml:space="preserve"> </w:t>
            </w:r>
            <w:r w:rsidR="009A0635" w:rsidRPr="009A0635">
              <w:rPr>
                <w:rFonts w:ascii="Arial" w:hAnsi="Arial" w:cs="Arial"/>
                <w:sz w:val="24"/>
                <w:szCs w:val="24"/>
                <w:lang w:val="en-US"/>
              </w:rPr>
              <w:t xml:space="preserve"> </w:t>
            </w:r>
            <w:sdt>
              <w:sdtPr>
                <w:rPr>
                  <w:rFonts w:ascii="Arial" w:hAnsi="Arial" w:cs="Arial"/>
                  <w:sz w:val="24"/>
                  <w:szCs w:val="24"/>
                  <w:lang w:val="en-US"/>
                </w:rPr>
                <w:id w:val="962934929"/>
                <w14:checkbox>
                  <w14:checked w14:val="0"/>
                  <w14:checkedState w14:val="2612" w14:font="Arial Unicode MS"/>
                  <w14:uncheckedState w14:val="2610" w14:font="Arial Unicode MS"/>
                </w14:checkbox>
              </w:sdtPr>
              <w:sdtEndPr/>
              <w:sdtContent>
                <w:r w:rsidR="009A0635">
                  <w:rPr>
                    <w:rFonts w:ascii="Arial Unicode MS" w:eastAsia="Arial Unicode MS" w:hAnsi="Arial Unicode MS" w:cs="Arial Unicode MS" w:hint="eastAsia"/>
                    <w:sz w:val="24"/>
                    <w:szCs w:val="24"/>
                    <w:lang w:val="en-US"/>
                  </w:rPr>
                  <w:t>☐</w:t>
                </w:r>
              </w:sdtContent>
            </w:sdt>
            <w:r w:rsidR="009A0635" w:rsidRPr="009A0635">
              <w:rPr>
                <w:rFonts w:ascii="Arial" w:hAnsi="Arial" w:cs="Arial"/>
                <w:lang w:val="en-US"/>
              </w:rPr>
              <w:t xml:space="preserve"> </w:t>
            </w:r>
            <w:r w:rsidR="009A0635">
              <w:rPr>
                <w:rFonts w:ascii="Arial" w:hAnsi="Arial" w:cs="Arial"/>
                <w:lang w:val="en-US"/>
              </w:rPr>
              <w:t>Level A risk assessment is n</w:t>
            </w:r>
            <w:r w:rsidR="009A0635" w:rsidRPr="009A0635">
              <w:rPr>
                <w:rFonts w:ascii="Arial" w:hAnsi="Arial" w:cs="Arial"/>
                <w:lang w:val="en-US"/>
              </w:rPr>
              <w:t>ot available</w:t>
            </w:r>
          </w:p>
        </w:tc>
      </w:tr>
      <w:tr w:rsidR="00151EA5" w14:paraId="634A8BFF"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598CEFC2" w14:textId="7447492C" w:rsidR="00151EA5" w:rsidRPr="00060E60" w:rsidRDefault="00151EA5" w:rsidP="00151EA5">
            <w:r w:rsidRPr="00060E60">
              <w:t xml:space="preserve">Country is Party to the </w:t>
            </w:r>
            <w:r w:rsidRPr="00886A95">
              <w:rPr>
                <w:b/>
                <w:bCs/>
              </w:rPr>
              <w:t>Paris Agreement</w:t>
            </w:r>
            <w:r w:rsidRPr="00060E60">
              <w:t xml:space="preserve"> and</w:t>
            </w:r>
          </w:p>
        </w:tc>
        <w:tc>
          <w:tcPr>
            <w:tcW w:w="1251" w:type="pct"/>
            <w:tcBorders>
              <w:top w:val="single" w:sz="4" w:space="0" w:color="006890"/>
              <w:left w:val="single" w:sz="4" w:space="0" w:color="006890"/>
              <w:bottom w:val="single" w:sz="4" w:space="0" w:color="006890"/>
              <w:right w:val="single" w:sz="4" w:space="0" w:color="006890"/>
            </w:tcBorders>
          </w:tcPr>
          <w:p w14:paraId="0ED6D8DF" w14:textId="29B0980B" w:rsidR="00151EA5" w:rsidRDefault="00151EA5" w:rsidP="00151EA5"/>
        </w:tc>
      </w:tr>
      <w:tr w:rsidR="009C1E56" w14:paraId="5DABCC68"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36647729" w14:textId="50CBD7DD" w:rsidR="009C1E56" w:rsidRDefault="009C1E56" w:rsidP="009C1E56">
            <w:r>
              <w:t>a)</w:t>
            </w:r>
            <w:r>
              <w:tab/>
              <w:t xml:space="preserve"> has submitted a </w:t>
            </w:r>
            <w:r w:rsidRPr="00886A95">
              <w:rPr>
                <w:b/>
                <w:bCs/>
              </w:rPr>
              <w:t>nationally determined contribution</w:t>
            </w:r>
            <w:r>
              <w:t xml:space="preserve"> (NDC), under the 2015 Paris Agreement on Climate Change following the 21st Conference of the Parties to the United Nations Framework Convention on Climate Change, that meets the following requirements:</w:t>
            </w:r>
          </w:p>
          <w:p w14:paraId="3C855C72" w14:textId="77777777" w:rsidR="009C1E56" w:rsidRDefault="009C1E56" w:rsidP="009C1E56">
            <w:proofErr w:type="spellStart"/>
            <w:r>
              <w:t>i</w:t>
            </w:r>
            <w:proofErr w:type="spellEnd"/>
            <w:r>
              <w:t>.</w:t>
            </w:r>
            <w:r>
              <w:tab/>
              <w:t>the NDC integrates the agriculture, forestry and land use sectors, either combined as one agriculture, forestry and other land use (AFOLU) sector, or as agriculture and LULUCF sectors separately;</w:t>
            </w:r>
          </w:p>
          <w:p w14:paraId="6B745EFE" w14:textId="3DF00890" w:rsidR="009C1E56" w:rsidRDefault="009C1E56" w:rsidP="009C1E56">
            <w:r>
              <w:t>ii.</w:t>
            </w:r>
            <w:r>
              <w:tab/>
              <w:t>the NDC explains how the agriculture, forestry and land use sectors have been considered in the NDC;</w:t>
            </w:r>
          </w:p>
          <w:p w14:paraId="1B70F204" w14:textId="5C000088" w:rsidR="009C1E56" w:rsidRPr="00BD2063" w:rsidRDefault="009C1E56" w:rsidP="009C1E56">
            <w:r>
              <w:t>iii.</w:t>
            </w:r>
            <w:r>
              <w:tab/>
              <w:t>the NDC counts the emissions and removals from the agriculture, forestry and land use sectors against the country’s overall emission reduction target, including emissions associated with harvesting of forest biomass; OR</w:t>
            </w:r>
          </w:p>
        </w:tc>
        <w:tc>
          <w:tcPr>
            <w:tcW w:w="1251" w:type="pct"/>
            <w:tcBorders>
              <w:top w:val="single" w:sz="4" w:space="0" w:color="006890"/>
              <w:left w:val="single" w:sz="4" w:space="0" w:color="006890"/>
              <w:bottom w:val="single" w:sz="4" w:space="0" w:color="006890"/>
              <w:right w:val="single" w:sz="4" w:space="0" w:color="006890"/>
            </w:tcBorders>
          </w:tcPr>
          <w:p w14:paraId="570149A9" w14:textId="3BB12D0B" w:rsidR="009C1E56" w:rsidRDefault="00004CB3" w:rsidP="009C1E56">
            <w:sdt>
              <w:sdtPr>
                <w:rPr>
                  <w:rFonts w:ascii="Arial" w:hAnsi="Arial" w:cs="Arial"/>
                  <w:lang w:val="en-US"/>
                </w:rPr>
                <w:id w:val="775137496"/>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656231133"/>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r w:rsidR="009C1E56" w14:paraId="4BF36222" w14:textId="77777777" w:rsidTr="00765FA9">
        <w:trPr>
          <w:trHeight w:val="499"/>
        </w:trPr>
        <w:tc>
          <w:tcPr>
            <w:tcW w:w="3749" w:type="pct"/>
            <w:tcBorders>
              <w:top w:val="single" w:sz="4" w:space="0" w:color="006890"/>
              <w:left w:val="single" w:sz="4" w:space="0" w:color="006890"/>
              <w:bottom w:val="single" w:sz="4" w:space="0" w:color="006890"/>
              <w:right w:val="single" w:sz="4" w:space="0" w:color="006890"/>
            </w:tcBorders>
          </w:tcPr>
          <w:p w14:paraId="53105317" w14:textId="27193013" w:rsidR="009C1E56" w:rsidRPr="00BD2063" w:rsidRDefault="009C1E56" w:rsidP="009C1E56">
            <w:r w:rsidRPr="00060E60">
              <w:t>b)</w:t>
            </w:r>
            <w:r w:rsidRPr="00060E60">
              <w:tab/>
              <w:t xml:space="preserve">there are </w:t>
            </w:r>
            <w:r w:rsidRPr="00886A95">
              <w:rPr>
                <w:b/>
                <w:bCs/>
              </w:rPr>
              <w:t>national or sub-national laws</w:t>
            </w:r>
            <w:r w:rsidRPr="00060E60">
              <w:t>, applicable to the area of harvest, to conserve and enhance carbon stocks and sinks in forests. In addition, evidence shall be provided that the reported LULUCF sector emissions do not exceed removals on average over the ten years preceding the harvesting of the forest biomass and that carbon stocks and sinks are conserved or enhanced between the last two successive ten-year periods preceding the harvesting of forest biomass.</w:t>
            </w:r>
          </w:p>
        </w:tc>
        <w:tc>
          <w:tcPr>
            <w:tcW w:w="1251" w:type="pct"/>
            <w:tcBorders>
              <w:top w:val="single" w:sz="4" w:space="0" w:color="006890"/>
              <w:left w:val="single" w:sz="4" w:space="0" w:color="006890"/>
              <w:bottom w:val="single" w:sz="4" w:space="0" w:color="006890"/>
              <w:right w:val="single" w:sz="4" w:space="0" w:color="006890"/>
            </w:tcBorders>
          </w:tcPr>
          <w:p w14:paraId="345077FE" w14:textId="07EAD6C2" w:rsidR="009C1E56" w:rsidRDefault="00004CB3" w:rsidP="009C1E56">
            <w:sdt>
              <w:sdtPr>
                <w:rPr>
                  <w:rFonts w:ascii="Arial" w:hAnsi="Arial" w:cs="Arial"/>
                  <w:lang w:val="en-US"/>
                </w:rPr>
                <w:id w:val="-1367680009"/>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 xml:space="preserve">Low  </w:t>
            </w:r>
            <w:sdt>
              <w:sdtPr>
                <w:rPr>
                  <w:rFonts w:ascii="Arial" w:hAnsi="Arial" w:cs="Arial"/>
                  <w:lang w:val="en-US"/>
                </w:rPr>
                <w:id w:val="-315648218"/>
                <w14:checkbox>
                  <w14:checked w14:val="0"/>
                  <w14:checkedState w14:val="2612" w14:font="Arial Unicode MS"/>
                  <w14:uncheckedState w14:val="2610" w14:font="Arial Unicode MS"/>
                </w14:checkbox>
              </w:sdtPr>
              <w:sdtEndPr/>
              <w:sdtContent>
                <w:r w:rsidR="009C1E56">
                  <w:rPr>
                    <w:rFonts w:ascii="Segoe UI Symbol" w:hAnsi="Segoe UI Symbol" w:cs="Segoe UI Symbol"/>
                    <w:lang w:val="en-US"/>
                  </w:rPr>
                  <w:t>☐</w:t>
                </w:r>
              </w:sdtContent>
            </w:sdt>
            <w:r w:rsidR="009C1E56" w:rsidRPr="00151EA5">
              <w:rPr>
                <w:rFonts w:ascii="Arial" w:hAnsi="Arial" w:cs="Arial"/>
                <w:lang w:val="en-US"/>
              </w:rPr>
              <w:t xml:space="preserve"> </w:t>
            </w:r>
            <w:r w:rsidR="009C1E56">
              <w:rPr>
                <w:rFonts w:ascii="Arial" w:hAnsi="Arial" w:cs="Arial"/>
                <w:lang w:val="en-US"/>
              </w:rPr>
              <w:t>Specified</w:t>
            </w:r>
          </w:p>
        </w:tc>
      </w:tr>
    </w:tbl>
    <w:p w14:paraId="568B1CE6" w14:textId="77777777" w:rsidR="00FF3647" w:rsidRDefault="00FF3647">
      <w:pPr>
        <w:spacing w:line="276" w:lineRule="auto"/>
      </w:pPr>
    </w:p>
    <w:p w14:paraId="4AF51F90" w14:textId="0A3659DF" w:rsidR="00836B9E" w:rsidRDefault="00836B9E" w:rsidP="00AA070B">
      <w:pPr>
        <w:pStyle w:val="Heading1"/>
        <w:pageBreakBefore/>
        <w:ind w:left="567" w:hanging="567"/>
      </w:pPr>
      <w:bookmarkStart w:id="24" w:name="_Toc89421664"/>
      <w:r>
        <w:lastRenderedPageBreak/>
        <w:t>Review of company’s  Level B risk assessments</w:t>
      </w:r>
      <w:bookmarkEnd w:id="24"/>
    </w:p>
    <w:p w14:paraId="622281B9" w14:textId="2EEA0400" w:rsidR="00151EA5" w:rsidRPr="00151EA5" w:rsidRDefault="00004CB3" w:rsidP="00151EA5">
      <w:pPr>
        <w:keepNext/>
        <w:keepLines/>
        <w:tabs>
          <w:tab w:val="left" w:pos="1521"/>
        </w:tabs>
        <w:spacing w:after="0"/>
      </w:pPr>
      <w:sdt>
        <w:sdtPr>
          <w:rPr>
            <w:sz w:val="32"/>
            <w:szCs w:val="32"/>
          </w:rPr>
          <w:id w:val="-1045525677"/>
          <w14:checkbox>
            <w14:checked w14:val="0"/>
            <w14:checkedState w14:val="2612" w14:font="Arial Unicode MS"/>
            <w14:uncheckedState w14:val="2610" w14:font="Arial Unicode MS"/>
          </w14:checkbox>
        </w:sdtPr>
        <w:sdtEndPr/>
        <w:sdtContent>
          <w:r w:rsidR="00151EA5">
            <w:rPr>
              <w:rFonts w:ascii="Segoe UI Symbol" w:hAnsi="Segoe UI Symbol" w:cs="Segoe UI Symbol"/>
              <w:sz w:val="32"/>
              <w:szCs w:val="32"/>
            </w:rPr>
            <w:t>☐</w:t>
          </w:r>
        </w:sdtContent>
      </w:sdt>
      <w:r w:rsidR="00151EA5">
        <w:rPr>
          <w:sz w:val="32"/>
          <w:szCs w:val="32"/>
        </w:rPr>
        <w:t xml:space="preserve"> </w:t>
      </w:r>
      <w:r w:rsidR="00151EA5" w:rsidRPr="00151EA5">
        <w:rPr>
          <w:bCs/>
        </w:rPr>
        <w:t>Check if section is not applicable</w:t>
      </w:r>
      <w:r w:rsidR="00151EA5">
        <w:rPr>
          <w:bCs/>
        </w:rPr>
        <w:t xml:space="preserve"> </w:t>
      </w:r>
    </w:p>
    <w:p w14:paraId="38C8C575" w14:textId="15914B80" w:rsidR="00836B9E" w:rsidRDefault="00836B9E" w:rsidP="00AA070B">
      <w:pPr>
        <w:pStyle w:val="Heading2"/>
        <w:ind w:left="567" w:hanging="567"/>
      </w:pPr>
      <w:bookmarkStart w:id="25" w:name="_Toc89421665"/>
      <w:r>
        <w:t xml:space="preserve">Overview of company’s </w:t>
      </w:r>
      <w:r w:rsidR="009D696C">
        <w:t xml:space="preserve">Level B </w:t>
      </w:r>
      <w:r>
        <w:t>risk assessments</w:t>
      </w:r>
      <w:bookmarkEnd w:id="25"/>
      <w:r>
        <w:t xml:space="preserve"> </w:t>
      </w:r>
    </w:p>
    <w:sdt>
      <w:sdtPr>
        <w:rPr>
          <w:iCs/>
        </w:rPr>
        <w:alias w:val="Findings"/>
        <w:tag w:val="Findings"/>
        <w:id w:val="1582408875"/>
        <w:placeholder>
          <w:docPart w:val="2A5B041654A047ADB6FD4D758A746BF8"/>
        </w:placeholder>
        <w:showingPlcHdr/>
      </w:sdtPr>
      <w:sdtEndPr/>
      <w:sdtContent>
        <w:p w14:paraId="54B5CE89" w14:textId="41478874" w:rsidR="00946811" w:rsidRDefault="00836B9E" w:rsidP="00836B9E">
          <w:pPr>
            <w:rPr>
              <w:rStyle w:val="PlaceholderText"/>
              <w:i/>
            </w:rPr>
          </w:pPr>
          <w:r w:rsidRPr="003E4A96">
            <w:rPr>
              <w:rStyle w:val="PlaceholderText"/>
              <w:i/>
            </w:rPr>
            <w:t>Click here to provide a</w:t>
          </w:r>
          <w:r w:rsidR="0024134B">
            <w:rPr>
              <w:rStyle w:val="PlaceholderText"/>
              <w:i/>
            </w:rPr>
            <w:t xml:space="preserve">n </w:t>
          </w:r>
          <w:r>
            <w:rPr>
              <w:rStyle w:val="PlaceholderText"/>
              <w:i/>
            </w:rPr>
            <w:t xml:space="preserve">overview of company’s Level B risk assessments (demonstrated through </w:t>
          </w:r>
          <w:r w:rsidRPr="00D86DF9">
            <w:rPr>
              <w:rStyle w:val="PlaceholderText"/>
              <w:i/>
            </w:rPr>
            <w:t>management systems applicable to the forest sourcing area level</w:t>
          </w:r>
          <w:r w:rsidR="009D696C">
            <w:rPr>
              <w:rStyle w:val="PlaceholderText"/>
              <w:i/>
            </w:rPr>
            <w:t xml:space="preserve">). </w:t>
          </w:r>
        </w:p>
        <w:p w14:paraId="094BF3CC" w14:textId="3F84E83E" w:rsidR="00836B9E" w:rsidRPr="00BF795D" w:rsidRDefault="009D696C" w:rsidP="00836B9E">
          <w:pPr>
            <w:rPr>
              <w:iCs/>
            </w:rPr>
          </w:pPr>
          <w:r>
            <w:rPr>
              <w:rStyle w:val="PlaceholderText"/>
              <w:i/>
            </w:rPr>
            <w:t xml:space="preserve">Auditor shall evaluate that Biomass Producer followed </w:t>
          </w:r>
          <w:r w:rsidR="00946811">
            <w:rPr>
              <w:rStyle w:val="PlaceholderText"/>
              <w:i/>
            </w:rPr>
            <w:t>steps</w:t>
          </w:r>
          <w:r>
            <w:rPr>
              <w:rStyle w:val="PlaceholderText"/>
              <w:i/>
            </w:rPr>
            <w:t xml:space="preserve"> provided in Annexes C and D of </w:t>
          </w:r>
          <w:r w:rsidRPr="009D696C">
            <w:rPr>
              <w:rStyle w:val="PlaceholderText"/>
              <w:i/>
            </w:rPr>
            <w:t>SBP Framework Instruction Document REDII: Bridging requirements of the SBP scheme for meeting REDII</w:t>
          </w:r>
          <w:r>
            <w:rPr>
              <w:rStyle w:val="PlaceholderText"/>
              <w:i/>
            </w:rPr>
            <w:t xml:space="preserve">. </w:t>
          </w:r>
        </w:p>
      </w:sdtContent>
    </w:sdt>
    <w:p w14:paraId="5D3B9DDC" w14:textId="0A55983F" w:rsidR="000115AF" w:rsidRDefault="00946811" w:rsidP="00AA070B">
      <w:pPr>
        <w:pStyle w:val="Heading2"/>
        <w:ind w:left="567" w:hanging="567"/>
      </w:pPr>
      <w:bookmarkStart w:id="26" w:name="_Toc89421666"/>
      <w:r>
        <w:t>R</w:t>
      </w:r>
      <w:r w:rsidR="00836B9E">
        <w:t xml:space="preserve">isk indicators and </w:t>
      </w:r>
      <w:r w:rsidR="00A64F14">
        <w:t>conformance evaluation</w:t>
      </w:r>
      <w:bookmarkEnd w:id="26"/>
      <w:r w:rsidR="00836B9E">
        <w:t xml:space="preserve">  </w:t>
      </w:r>
    </w:p>
    <w:tbl>
      <w:tblPr>
        <w:tblpPr w:leftFromText="180" w:rightFromText="180" w:bottomFromText="200" w:vertAnchor="text" w:horzAnchor="margin" w:tblpY="31"/>
        <w:tblW w:w="5000" w:type="pct"/>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3539"/>
        <w:gridCol w:w="4583"/>
        <w:gridCol w:w="1506"/>
      </w:tblGrid>
      <w:tr w:rsidR="00151EA5" w:rsidRPr="00966127" w14:paraId="3F61F759" w14:textId="01D557F9" w:rsidTr="00A64F14">
        <w:trPr>
          <w:trHeight w:val="397"/>
        </w:trPr>
        <w:tc>
          <w:tcPr>
            <w:tcW w:w="1838" w:type="pct"/>
            <w:tcBorders>
              <w:top w:val="single" w:sz="4" w:space="0" w:color="006890"/>
              <w:left w:val="single" w:sz="4" w:space="0" w:color="006890"/>
              <w:bottom w:val="single" w:sz="4" w:space="0" w:color="006890"/>
              <w:right w:val="single" w:sz="4" w:space="0" w:color="006890"/>
            </w:tcBorders>
            <w:shd w:val="clear" w:color="auto" w:fill="006890"/>
            <w:hideMark/>
          </w:tcPr>
          <w:sdt>
            <w:sdtPr>
              <w:rPr>
                <w:iCs/>
                <w:color w:val="FFFFFF" w:themeColor="background1"/>
              </w:rPr>
              <w:alias w:val="Country/region"/>
              <w:tag w:val="Country/region"/>
              <w:id w:val="-742251698"/>
              <w:placeholder>
                <w:docPart w:val="A4591BF4A1174378B468EC03450CA29F"/>
              </w:placeholder>
              <w:showingPlcHdr/>
            </w:sdtPr>
            <w:sdtEndPr/>
            <w:sdtContent>
              <w:p w14:paraId="5DD73E19" w14:textId="77777777" w:rsidR="00151EA5" w:rsidRDefault="00151EA5" w:rsidP="00F803DB">
                <w:pPr>
                  <w:rPr>
                    <w:b/>
                    <w:color w:val="FFFFFF" w:themeColor="background1"/>
                  </w:rPr>
                </w:pPr>
                <w:r w:rsidRPr="00966127">
                  <w:rPr>
                    <w:rStyle w:val="PlaceholderText"/>
                    <w:i/>
                    <w:color w:val="FFFFFF" w:themeColor="background1"/>
                  </w:rPr>
                  <w:t xml:space="preserve">Click here to </w:t>
                </w:r>
                <w:r>
                  <w:rPr>
                    <w:rStyle w:val="PlaceholderText"/>
                    <w:i/>
                    <w:color w:val="FFFFFF" w:themeColor="background1"/>
                  </w:rPr>
                  <w:t>enter the country/region</w:t>
                </w:r>
              </w:p>
            </w:sdtContent>
          </w:sdt>
        </w:tc>
        <w:tc>
          <w:tcPr>
            <w:tcW w:w="2380" w:type="pct"/>
            <w:tcBorders>
              <w:top w:val="single" w:sz="4" w:space="0" w:color="006890"/>
              <w:left w:val="single" w:sz="4" w:space="0" w:color="006890"/>
              <w:bottom w:val="single" w:sz="4" w:space="0" w:color="006890"/>
              <w:right w:val="single" w:sz="4" w:space="0" w:color="006890"/>
            </w:tcBorders>
            <w:shd w:val="clear" w:color="auto" w:fill="006890"/>
          </w:tcPr>
          <w:p w14:paraId="25761DCD" w14:textId="77777777" w:rsidR="00151EA5" w:rsidRPr="00966127" w:rsidRDefault="00151EA5" w:rsidP="00F803DB">
            <w:pPr>
              <w:rPr>
                <w:iCs/>
              </w:rPr>
            </w:pPr>
          </w:p>
        </w:tc>
        <w:tc>
          <w:tcPr>
            <w:tcW w:w="782" w:type="pct"/>
            <w:tcBorders>
              <w:top w:val="single" w:sz="4" w:space="0" w:color="006890"/>
              <w:left w:val="single" w:sz="4" w:space="0" w:color="006890"/>
              <w:bottom w:val="single" w:sz="4" w:space="0" w:color="006890"/>
              <w:right w:val="single" w:sz="4" w:space="0" w:color="006890"/>
            </w:tcBorders>
            <w:shd w:val="clear" w:color="auto" w:fill="006890"/>
          </w:tcPr>
          <w:p w14:paraId="709CA7B2" w14:textId="77777777" w:rsidR="00151EA5" w:rsidRPr="00966127" w:rsidRDefault="00151EA5" w:rsidP="00F803DB">
            <w:pPr>
              <w:rPr>
                <w:iCs/>
              </w:rPr>
            </w:pPr>
          </w:p>
        </w:tc>
      </w:tr>
      <w:tr w:rsidR="00151EA5" w14:paraId="4C47E2D6" w14:textId="44DA595E" w:rsidTr="0088300D">
        <w:trPr>
          <w:trHeight w:val="397"/>
        </w:trPr>
        <w:tc>
          <w:tcPr>
            <w:tcW w:w="1838" w:type="pct"/>
            <w:tcBorders>
              <w:top w:val="single" w:sz="4" w:space="0" w:color="006890"/>
              <w:left w:val="single" w:sz="4" w:space="0" w:color="006890"/>
              <w:bottom w:val="single" w:sz="4" w:space="0" w:color="006890"/>
              <w:right w:val="single" w:sz="4" w:space="0" w:color="006890"/>
            </w:tcBorders>
            <w:shd w:val="clear" w:color="auto" w:fill="006890"/>
          </w:tcPr>
          <w:p w14:paraId="2C5ADBD0" w14:textId="77777777" w:rsidR="00151EA5" w:rsidRDefault="00151EA5" w:rsidP="00F803DB">
            <w:pPr>
              <w:rPr>
                <w:b/>
                <w:color w:val="FFFFFF" w:themeColor="background1"/>
              </w:rPr>
            </w:pPr>
            <w:r>
              <w:rPr>
                <w:b/>
                <w:color w:val="FFFFFF" w:themeColor="background1"/>
              </w:rPr>
              <w:t>Indicator</w:t>
            </w:r>
          </w:p>
        </w:tc>
        <w:tc>
          <w:tcPr>
            <w:tcW w:w="2380" w:type="pct"/>
            <w:tcBorders>
              <w:top w:val="single" w:sz="4" w:space="0" w:color="006890"/>
              <w:left w:val="single" w:sz="4" w:space="0" w:color="006890"/>
              <w:bottom w:val="single" w:sz="4" w:space="0" w:color="006890"/>
              <w:right w:val="single" w:sz="4" w:space="0" w:color="006890"/>
            </w:tcBorders>
            <w:shd w:val="clear" w:color="auto" w:fill="006890"/>
          </w:tcPr>
          <w:p w14:paraId="34AF832B" w14:textId="1116E5AA" w:rsidR="00151EA5" w:rsidRDefault="00A64F14" w:rsidP="00F803DB">
            <w:pPr>
              <w:jc w:val="center"/>
              <w:rPr>
                <w:b/>
                <w:color w:val="FFFFFF" w:themeColor="background1"/>
              </w:rPr>
            </w:pPr>
            <w:r>
              <w:rPr>
                <w:b/>
                <w:color w:val="FFFFFF" w:themeColor="background1"/>
              </w:rPr>
              <w:t xml:space="preserve">Auditor findings </w:t>
            </w:r>
          </w:p>
        </w:tc>
        <w:tc>
          <w:tcPr>
            <w:tcW w:w="782" w:type="pct"/>
            <w:tcBorders>
              <w:top w:val="single" w:sz="4" w:space="0" w:color="006890"/>
              <w:left w:val="single" w:sz="4" w:space="0" w:color="006890"/>
              <w:bottom w:val="single" w:sz="4" w:space="0" w:color="006890"/>
              <w:right w:val="single" w:sz="4" w:space="0" w:color="006890"/>
            </w:tcBorders>
            <w:shd w:val="clear" w:color="auto" w:fill="006890"/>
          </w:tcPr>
          <w:p w14:paraId="07A345BE" w14:textId="2E7E3674" w:rsidR="00151EA5" w:rsidRDefault="000E7F1A" w:rsidP="00F803DB">
            <w:pPr>
              <w:jc w:val="center"/>
              <w:rPr>
                <w:b/>
                <w:color w:val="FFFFFF" w:themeColor="background1"/>
              </w:rPr>
            </w:pPr>
            <w:r>
              <w:rPr>
                <w:b/>
                <w:color w:val="FFFFFF" w:themeColor="background1"/>
              </w:rPr>
              <w:t>Conformance</w:t>
            </w:r>
          </w:p>
        </w:tc>
      </w:tr>
      <w:tr w:rsidR="0088300D" w14:paraId="3C406912" w14:textId="1DB72E4B" w:rsidTr="0088300D">
        <w:trPr>
          <w:trHeight w:val="377"/>
        </w:trPr>
        <w:tc>
          <w:tcPr>
            <w:tcW w:w="5000" w:type="pct"/>
            <w:gridSpan w:val="3"/>
            <w:tcBorders>
              <w:top w:val="single" w:sz="4" w:space="0" w:color="006890"/>
              <w:left w:val="single" w:sz="4" w:space="0" w:color="006890"/>
              <w:bottom w:val="single" w:sz="4" w:space="0" w:color="006890"/>
              <w:right w:val="single" w:sz="4" w:space="0" w:color="006890"/>
            </w:tcBorders>
            <w:shd w:val="clear" w:color="auto" w:fill="D9D9D9" w:themeFill="background1" w:themeFillShade="D9"/>
          </w:tcPr>
          <w:p w14:paraId="1777A36E" w14:textId="01281D71" w:rsidR="0088300D" w:rsidRDefault="0088300D" w:rsidP="000E7F1A">
            <w:r w:rsidRPr="00A64F14">
              <w:rPr>
                <w:rFonts w:ascii="Arial" w:hAnsi="Arial" w:cs="Arial"/>
                <w:b/>
                <w:bCs/>
                <w:lang w:val="en-US"/>
              </w:rPr>
              <w:t>Harvesting criteria, Article 29(6)</w:t>
            </w:r>
            <w:r w:rsidR="001754C1">
              <w:rPr>
                <w:rFonts w:ascii="Arial" w:hAnsi="Arial" w:cs="Arial"/>
                <w:b/>
                <w:bCs/>
                <w:lang w:val="en-US"/>
              </w:rPr>
              <w:t xml:space="preserve"> </w:t>
            </w:r>
            <w:r w:rsidR="001754C1" w:rsidRPr="009A0635">
              <w:rPr>
                <w:rFonts w:ascii="Arial" w:hAnsi="Arial" w:cs="Arial"/>
                <w:sz w:val="24"/>
                <w:szCs w:val="24"/>
                <w:lang w:val="en-US"/>
              </w:rPr>
              <w:t xml:space="preserve"> </w:t>
            </w:r>
            <w:sdt>
              <w:sdtPr>
                <w:rPr>
                  <w:rFonts w:ascii="Arial" w:hAnsi="Arial" w:cs="Arial"/>
                  <w:sz w:val="24"/>
                  <w:szCs w:val="24"/>
                  <w:lang w:val="en-US"/>
                </w:rPr>
                <w:id w:val="76330921"/>
                <w14:checkbox>
                  <w14:checked w14:val="0"/>
                  <w14:checkedState w14:val="2612" w14:font="Arial Unicode MS"/>
                  <w14:uncheckedState w14:val="2610" w14:font="Arial Unicode MS"/>
                </w14:checkbox>
              </w:sdtPr>
              <w:sdtEndPr/>
              <w:sdtContent>
                <w:r w:rsidR="001754C1">
                  <w:rPr>
                    <w:rFonts w:ascii="Arial Unicode MS" w:eastAsia="Arial Unicode MS" w:hAnsi="Arial Unicode MS" w:cs="Arial Unicode MS" w:hint="eastAsia"/>
                    <w:sz w:val="24"/>
                    <w:szCs w:val="24"/>
                    <w:lang w:val="en-US"/>
                  </w:rPr>
                  <w:t>☐</w:t>
                </w:r>
              </w:sdtContent>
            </w:sdt>
            <w:r w:rsidR="001754C1" w:rsidRPr="009A0635">
              <w:rPr>
                <w:rFonts w:ascii="Arial" w:hAnsi="Arial" w:cs="Arial"/>
                <w:lang w:val="en-US"/>
              </w:rPr>
              <w:t xml:space="preserve"> </w:t>
            </w:r>
            <w:r w:rsidR="001754C1">
              <w:rPr>
                <w:rFonts w:ascii="Arial" w:hAnsi="Arial" w:cs="Arial"/>
                <w:lang w:val="en-US"/>
              </w:rPr>
              <w:t xml:space="preserve">Section N/A, Level A risk assessment is </w:t>
            </w:r>
            <w:r w:rsidR="001754C1" w:rsidRPr="009A0635">
              <w:rPr>
                <w:rFonts w:ascii="Arial" w:hAnsi="Arial" w:cs="Arial"/>
                <w:lang w:val="en-US"/>
              </w:rPr>
              <w:t>available</w:t>
            </w:r>
            <w:r w:rsidR="001754C1">
              <w:rPr>
                <w:rFonts w:ascii="Arial" w:hAnsi="Arial" w:cs="Arial"/>
                <w:lang w:val="en-US"/>
              </w:rPr>
              <w:t xml:space="preserve"> and all indicators are low risk</w:t>
            </w:r>
          </w:p>
        </w:tc>
      </w:tr>
      <w:tr w:rsidR="0038003A" w14:paraId="70799A75" w14:textId="77777777" w:rsidTr="00A64F14">
        <w:trPr>
          <w:trHeight w:val="377"/>
        </w:trPr>
        <w:tc>
          <w:tcPr>
            <w:tcW w:w="1838" w:type="pct"/>
            <w:tcBorders>
              <w:top w:val="single" w:sz="4" w:space="0" w:color="006890"/>
              <w:left w:val="single" w:sz="4" w:space="0" w:color="006890"/>
              <w:bottom w:val="single" w:sz="4" w:space="0" w:color="006890"/>
              <w:right w:val="single" w:sz="4" w:space="0" w:color="006890"/>
            </w:tcBorders>
          </w:tcPr>
          <w:p w14:paraId="648AD2C9" w14:textId="1555BF46" w:rsidR="0038003A" w:rsidRPr="00A64F14" w:rsidRDefault="0038003A" w:rsidP="0038003A">
            <w:pPr>
              <w:rPr>
                <w:rFonts w:ascii="Arial" w:hAnsi="Arial" w:cs="Arial"/>
                <w:lang w:val="en-US"/>
              </w:rPr>
            </w:pPr>
            <w:r w:rsidRPr="0038003A">
              <w:rPr>
                <w:rFonts w:ascii="Arial" w:hAnsi="Arial" w:cs="Arial"/>
                <w:lang w:val="en-US"/>
              </w:rPr>
              <w:t xml:space="preserve">Biomass Producer shall demonstrate that </w:t>
            </w:r>
            <w:r>
              <w:rPr>
                <w:rFonts w:ascii="Arial" w:hAnsi="Arial" w:cs="Arial"/>
                <w:lang w:val="en-US"/>
              </w:rPr>
              <w:t>harvesting</w:t>
            </w:r>
            <w:r w:rsidRPr="0038003A">
              <w:rPr>
                <w:rFonts w:ascii="Arial" w:hAnsi="Arial" w:cs="Arial"/>
                <w:lang w:val="en-US"/>
              </w:rPr>
              <w:t xml:space="preserve"> criteria have been complied with through management systems that are in place and implemented at the level of the sourcing area. To that end, Biomass Producers shall provide accurate, up-to-date, and verifiable evidence of the following elements:</w:t>
            </w:r>
          </w:p>
        </w:tc>
        <w:tc>
          <w:tcPr>
            <w:tcW w:w="2380" w:type="pct"/>
            <w:tcBorders>
              <w:top w:val="single" w:sz="4" w:space="0" w:color="006890"/>
              <w:left w:val="single" w:sz="4" w:space="0" w:color="006890"/>
              <w:bottom w:val="single" w:sz="4" w:space="0" w:color="006890"/>
              <w:right w:val="single" w:sz="4" w:space="0" w:color="006890"/>
            </w:tcBorders>
          </w:tcPr>
          <w:p w14:paraId="13EEC1E3" w14:textId="77777777" w:rsidR="00AC4CCE" w:rsidRPr="00AC4CCE" w:rsidRDefault="00AC4CCE" w:rsidP="00AC4CCE">
            <w:pPr>
              <w:spacing w:line="240" w:lineRule="auto"/>
              <w:rPr>
                <w:b/>
                <w:bCs/>
                <w:iCs/>
                <w:color w:val="006699"/>
              </w:rPr>
            </w:pPr>
            <w:r w:rsidRPr="00AC4CCE">
              <w:rPr>
                <w:b/>
                <w:bCs/>
                <w:iCs/>
                <w:color w:val="006699"/>
              </w:rPr>
              <w:t>Guidance</w:t>
            </w:r>
          </w:p>
          <w:p w14:paraId="4990DAEF" w14:textId="77777777" w:rsidR="00AC4CCE" w:rsidRPr="00AC4CCE" w:rsidRDefault="00AC4CCE" w:rsidP="00AC4CCE">
            <w:pPr>
              <w:spacing w:line="240" w:lineRule="auto"/>
              <w:rPr>
                <w:iCs/>
                <w:color w:val="006699"/>
              </w:rPr>
            </w:pPr>
            <w:r w:rsidRPr="00AC4CCE">
              <w:rPr>
                <w:iCs/>
                <w:color w:val="006699"/>
              </w:rPr>
              <w:t>Please provide a detailed description of following elements:</w:t>
            </w:r>
          </w:p>
          <w:p w14:paraId="552BE8E0" w14:textId="5DA73BC9" w:rsidR="00AC4CCE" w:rsidRPr="00AC4CCE" w:rsidRDefault="00AC4CCE" w:rsidP="00AC4CCE">
            <w:pPr>
              <w:spacing w:line="240" w:lineRule="auto"/>
              <w:ind w:left="746" w:hanging="746"/>
              <w:rPr>
                <w:iCs/>
                <w:color w:val="006699"/>
              </w:rPr>
            </w:pPr>
            <w:r w:rsidRPr="00AC4CCE">
              <w:rPr>
                <w:iCs/>
                <w:color w:val="006699"/>
              </w:rPr>
              <w:t>•</w:t>
            </w:r>
            <w:r w:rsidRPr="00AC4CCE">
              <w:rPr>
                <w:iCs/>
                <w:color w:val="006699"/>
              </w:rPr>
              <w:tab/>
            </w:r>
            <w:r>
              <w:rPr>
                <w:iCs/>
                <w:color w:val="006699"/>
              </w:rPr>
              <w:t>Relevant c</w:t>
            </w:r>
            <w:r w:rsidRPr="00AC4CCE">
              <w:rPr>
                <w:iCs/>
                <w:color w:val="006699"/>
              </w:rPr>
              <w:t>ompany’s management</w:t>
            </w:r>
            <w:r>
              <w:rPr>
                <w:iCs/>
                <w:color w:val="006699"/>
              </w:rPr>
              <w:t xml:space="preserve"> </w:t>
            </w:r>
            <w:r w:rsidRPr="00AC4CCE">
              <w:rPr>
                <w:iCs/>
                <w:color w:val="006699"/>
              </w:rPr>
              <w:t xml:space="preserve">system and risk mitigation activities </w:t>
            </w:r>
          </w:p>
          <w:p w14:paraId="1091C25A" w14:textId="77777777" w:rsidR="00AC4CCE" w:rsidRPr="00AC4CCE" w:rsidRDefault="00AC4CCE" w:rsidP="00AC4CCE">
            <w:pPr>
              <w:spacing w:line="240" w:lineRule="auto"/>
              <w:rPr>
                <w:iCs/>
                <w:color w:val="006699"/>
              </w:rPr>
            </w:pPr>
            <w:r w:rsidRPr="00AC4CCE">
              <w:rPr>
                <w:iCs/>
                <w:color w:val="006699"/>
              </w:rPr>
              <w:t>•</w:t>
            </w:r>
            <w:r w:rsidRPr="00AC4CCE">
              <w:rPr>
                <w:iCs/>
                <w:color w:val="006699"/>
              </w:rPr>
              <w:tab/>
              <w:t>Reviewed documents and records</w:t>
            </w:r>
          </w:p>
          <w:p w14:paraId="42D9BC87" w14:textId="77777777" w:rsidR="00AC4CCE" w:rsidRPr="00AC4CCE" w:rsidRDefault="00AC4CCE" w:rsidP="00AC4CCE">
            <w:pPr>
              <w:spacing w:line="240" w:lineRule="auto"/>
              <w:rPr>
                <w:iCs/>
                <w:color w:val="006699"/>
              </w:rPr>
            </w:pPr>
            <w:r w:rsidRPr="00AC4CCE">
              <w:rPr>
                <w:iCs/>
                <w:color w:val="006699"/>
              </w:rPr>
              <w:t>•</w:t>
            </w:r>
            <w:r w:rsidRPr="00AC4CCE">
              <w:rPr>
                <w:iCs/>
                <w:color w:val="006699"/>
              </w:rPr>
              <w:tab/>
              <w:t>Field visits</w:t>
            </w:r>
          </w:p>
          <w:p w14:paraId="3CC55418" w14:textId="36226BF9" w:rsidR="0038003A" w:rsidRPr="00AC4CCE" w:rsidRDefault="00AC4CCE" w:rsidP="00AC4CCE">
            <w:pPr>
              <w:spacing w:line="240" w:lineRule="auto"/>
              <w:rPr>
                <w:iCs/>
              </w:rPr>
            </w:pPr>
            <w:r w:rsidRPr="00AC4CCE">
              <w:rPr>
                <w:iCs/>
                <w:color w:val="006699"/>
              </w:rPr>
              <w:t>•</w:t>
            </w:r>
            <w:r w:rsidRPr="00AC4CCE">
              <w:rPr>
                <w:iCs/>
                <w:color w:val="006699"/>
              </w:rPr>
              <w:tab/>
              <w:t>NCs identified</w:t>
            </w:r>
          </w:p>
        </w:tc>
        <w:tc>
          <w:tcPr>
            <w:tcW w:w="782" w:type="pct"/>
            <w:tcBorders>
              <w:top w:val="single" w:sz="4" w:space="0" w:color="006890"/>
              <w:left w:val="single" w:sz="4" w:space="0" w:color="006890"/>
              <w:bottom w:val="single" w:sz="4" w:space="0" w:color="006890"/>
              <w:right w:val="single" w:sz="4" w:space="0" w:color="006890"/>
            </w:tcBorders>
          </w:tcPr>
          <w:p w14:paraId="7937E5D8" w14:textId="43B03246" w:rsidR="0038003A" w:rsidRPr="00151EA5" w:rsidRDefault="00004CB3" w:rsidP="0038003A">
            <w:pPr>
              <w:rPr>
                <w:rFonts w:ascii="Arial" w:hAnsi="Arial" w:cs="Arial"/>
                <w:lang w:val="en-US"/>
              </w:rPr>
            </w:pPr>
            <w:sdt>
              <w:sdtPr>
                <w:rPr>
                  <w:rFonts w:ascii="Arial" w:hAnsi="Arial" w:cs="Arial"/>
                  <w:lang w:val="en-US"/>
                </w:rPr>
                <w:id w:val="-569806989"/>
                <w14:checkbox>
                  <w14:checked w14:val="0"/>
                  <w14:checkedState w14:val="2612" w14:font="Arial Unicode MS"/>
                  <w14:uncheckedState w14:val="2610" w14:font="Arial Unicode MS"/>
                </w14:checkbox>
              </w:sdtPr>
              <w:sdtEndPr/>
              <w:sdtContent>
                <w:r w:rsidR="0038003A">
                  <w:rPr>
                    <w:rFonts w:ascii="Segoe UI Symbol" w:hAnsi="Segoe UI Symbol" w:cs="Segoe UI Symbol"/>
                    <w:lang w:val="en-US"/>
                  </w:rPr>
                  <w:t>☐</w:t>
                </w:r>
              </w:sdtContent>
            </w:sdt>
            <w:r w:rsidR="0038003A" w:rsidRPr="00151EA5">
              <w:rPr>
                <w:rFonts w:ascii="Arial" w:hAnsi="Arial" w:cs="Arial"/>
                <w:lang w:val="en-US"/>
              </w:rPr>
              <w:t xml:space="preserve"> Yes</w:t>
            </w:r>
            <w:r w:rsidR="0038003A">
              <w:rPr>
                <w:rFonts w:ascii="Arial" w:hAnsi="Arial" w:cs="Arial"/>
                <w:lang w:val="en-US"/>
              </w:rPr>
              <w:t xml:space="preserve"> </w:t>
            </w:r>
            <w:sdt>
              <w:sdtPr>
                <w:rPr>
                  <w:rFonts w:ascii="Arial" w:hAnsi="Arial" w:cs="Arial"/>
                  <w:lang w:val="en-US"/>
                </w:rPr>
                <w:id w:val="-645434334"/>
                <w14:checkbox>
                  <w14:checked w14:val="0"/>
                  <w14:checkedState w14:val="2612" w14:font="Arial Unicode MS"/>
                  <w14:uncheckedState w14:val="2610" w14:font="Arial Unicode MS"/>
                </w14:checkbox>
              </w:sdtPr>
              <w:sdtEndPr/>
              <w:sdtContent>
                <w:r w:rsidR="0038003A">
                  <w:rPr>
                    <w:rFonts w:ascii="Segoe UI Symbol" w:hAnsi="Segoe UI Symbol" w:cs="Segoe UI Symbol"/>
                    <w:lang w:val="en-US"/>
                  </w:rPr>
                  <w:t>☐</w:t>
                </w:r>
              </w:sdtContent>
            </w:sdt>
            <w:r w:rsidR="0038003A" w:rsidRPr="00151EA5">
              <w:rPr>
                <w:rFonts w:ascii="Arial" w:hAnsi="Arial" w:cs="Arial"/>
                <w:lang w:val="en-US"/>
              </w:rPr>
              <w:t xml:space="preserve"> No</w:t>
            </w:r>
          </w:p>
        </w:tc>
      </w:tr>
      <w:tr w:rsidR="0038003A" w14:paraId="7C29B2A6" w14:textId="77777777" w:rsidTr="00A64F14">
        <w:trPr>
          <w:trHeight w:val="377"/>
        </w:trPr>
        <w:tc>
          <w:tcPr>
            <w:tcW w:w="1838" w:type="pct"/>
            <w:tcBorders>
              <w:top w:val="single" w:sz="4" w:space="0" w:color="006890"/>
              <w:left w:val="single" w:sz="4" w:space="0" w:color="006890"/>
              <w:bottom w:val="single" w:sz="4" w:space="0" w:color="006890"/>
              <w:right w:val="single" w:sz="4" w:space="0" w:color="006890"/>
            </w:tcBorders>
          </w:tcPr>
          <w:p w14:paraId="73ECAD7F" w14:textId="5E243B24" w:rsidR="0038003A" w:rsidRPr="00A64F14" w:rsidRDefault="0038003A" w:rsidP="0038003A">
            <w:pPr>
              <w:rPr>
                <w:rFonts w:ascii="Arial" w:hAnsi="Arial" w:cs="Arial"/>
                <w:lang w:val="en-US"/>
              </w:rPr>
            </w:pPr>
            <w:r w:rsidRPr="00A64F14">
              <w:rPr>
                <w:rFonts w:ascii="Arial" w:hAnsi="Arial" w:cs="Arial"/>
                <w:lang w:val="en-US"/>
              </w:rPr>
              <w:t>a)</w:t>
            </w:r>
            <w:r w:rsidRPr="00A64F14">
              <w:rPr>
                <w:rFonts w:ascii="Arial" w:hAnsi="Arial" w:cs="Arial"/>
                <w:lang w:val="en-US"/>
              </w:rPr>
              <w:tab/>
              <w:t xml:space="preserve">The </w:t>
            </w:r>
            <w:r w:rsidRPr="00E20393">
              <w:rPr>
                <w:rFonts w:ascii="Arial" w:hAnsi="Arial" w:cs="Arial"/>
                <w:b/>
                <w:bCs/>
                <w:lang w:val="en-US"/>
              </w:rPr>
              <w:t>spatial boundaries of the sourcing area</w:t>
            </w:r>
            <w:r w:rsidRPr="00A64F14">
              <w:rPr>
                <w:rFonts w:ascii="Arial" w:hAnsi="Arial" w:cs="Arial"/>
                <w:lang w:val="en-US"/>
              </w:rPr>
              <w:t xml:space="preserve"> for which compliance needs to be demonstrated, and on which management systems referred to in point (b) apply, including by means of geographical coordinates, plots or parcels.</w:t>
            </w:r>
          </w:p>
        </w:tc>
        <w:tc>
          <w:tcPr>
            <w:tcW w:w="2380" w:type="pct"/>
            <w:tcBorders>
              <w:top w:val="single" w:sz="4" w:space="0" w:color="006890"/>
              <w:left w:val="single" w:sz="4" w:space="0" w:color="006890"/>
              <w:bottom w:val="single" w:sz="4" w:space="0" w:color="006890"/>
              <w:right w:val="single" w:sz="4" w:space="0" w:color="006890"/>
            </w:tcBorders>
          </w:tcPr>
          <w:p w14:paraId="59C8D114" w14:textId="68A2D4C7" w:rsidR="0038003A" w:rsidRDefault="0038003A" w:rsidP="0038003A"/>
        </w:tc>
        <w:tc>
          <w:tcPr>
            <w:tcW w:w="782" w:type="pct"/>
            <w:tcBorders>
              <w:top w:val="single" w:sz="4" w:space="0" w:color="006890"/>
              <w:left w:val="single" w:sz="4" w:space="0" w:color="006890"/>
              <w:bottom w:val="single" w:sz="4" w:space="0" w:color="006890"/>
              <w:right w:val="single" w:sz="4" w:space="0" w:color="006890"/>
            </w:tcBorders>
          </w:tcPr>
          <w:p w14:paraId="0809D47F" w14:textId="17695183" w:rsidR="0038003A" w:rsidRPr="00151EA5" w:rsidRDefault="00004CB3" w:rsidP="0038003A">
            <w:pPr>
              <w:rPr>
                <w:rFonts w:ascii="Arial" w:hAnsi="Arial" w:cs="Arial"/>
                <w:lang w:val="en-US"/>
              </w:rPr>
            </w:pPr>
            <w:sdt>
              <w:sdtPr>
                <w:rPr>
                  <w:rFonts w:ascii="Arial" w:hAnsi="Arial" w:cs="Arial"/>
                  <w:lang w:val="en-US"/>
                </w:rPr>
                <w:id w:val="2094048809"/>
                <w14:checkbox>
                  <w14:checked w14:val="0"/>
                  <w14:checkedState w14:val="2612" w14:font="Arial Unicode MS"/>
                  <w14:uncheckedState w14:val="2610" w14:font="Arial Unicode MS"/>
                </w14:checkbox>
              </w:sdtPr>
              <w:sdtEndPr/>
              <w:sdtContent>
                <w:r w:rsidR="0038003A">
                  <w:rPr>
                    <w:rFonts w:ascii="Arial Unicode MS" w:hAnsi="Arial Unicode MS" w:cs="Arial"/>
                    <w:lang w:val="en-US"/>
                  </w:rPr>
                  <w:t>☐</w:t>
                </w:r>
              </w:sdtContent>
            </w:sdt>
            <w:r w:rsidR="0038003A" w:rsidRPr="00151EA5">
              <w:rPr>
                <w:rFonts w:ascii="Arial" w:hAnsi="Arial" w:cs="Arial"/>
                <w:lang w:val="en-US"/>
              </w:rPr>
              <w:t xml:space="preserve"> Yes</w:t>
            </w:r>
            <w:r w:rsidR="0038003A">
              <w:rPr>
                <w:rFonts w:ascii="Arial" w:hAnsi="Arial" w:cs="Arial"/>
                <w:lang w:val="en-US"/>
              </w:rPr>
              <w:t xml:space="preserve"> </w:t>
            </w:r>
            <w:sdt>
              <w:sdtPr>
                <w:rPr>
                  <w:rFonts w:ascii="Arial" w:hAnsi="Arial" w:cs="Arial"/>
                  <w:lang w:val="en-US"/>
                </w:rPr>
                <w:id w:val="-648125549"/>
                <w14:checkbox>
                  <w14:checked w14:val="0"/>
                  <w14:checkedState w14:val="2612" w14:font="Arial Unicode MS"/>
                  <w14:uncheckedState w14:val="2610" w14:font="Arial Unicode MS"/>
                </w14:checkbox>
              </w:sdtPr>
              <w:sdtEndPr/>
              <w:sdtContent>
                <w:r w:rsidR="0038003A">
                  <w:rPr>
                    <w:rFonts w:ascii="Segoe UI Symbol" w:hAnsi="Segoe UI Symbol" w:cs="Segoe UI Symbol"/>
                    <w:lang w:val="en-US"/>
                  </w:rPr>
                  <w:t>☐</w:t>
                </w:r>
              </w:sdtContent>
            </w:sdt>
            <w:r w:rsidR="0038003A" w:rsidRPr="00151EA5">
              <w:rPr>
                <w:rFonts w:ascii="Arial" w:hAnsi="Arial" w:cs="Arial"/>
                <w:lang w:val="en-US"/>
              </w:rPr>
              <w:t xml:space="preserve"> No</w:t>
            </w:r>
          </w:p>
        </w:tc>
      </w:tr>
      <w:tr w:rsidR="0038003A" w14:paraId="242666F3" w14:textId="63C55E91"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0E0B9FA0" w14:textId="30769EB0" w:rsidR="0038003A" w:rsidRPr="0043435C" w:rsidRDefault="0038003A" w:rsidP="0038003A">
            <w:pPr>
              <w:rPr>
                <w:rFonts w:ascii="Arial" w:hAnsi="Arial" w:cs="Arial"/>
                <w:lang w:val="en-US"/>
              </w:rPr>
            </w:pPr>
            <w:r w:rsidRPr="00A64F14">
              <w:rPr>
                <w:rFonts w:ascii="Arial" w:hAnsi="Arial" w:cs="Arial"/>
                <w:lang w:val="en-US"/>
              </w:rPr>
              <w:t>b)</w:t>
            </w:r>
            <w:r w:rsidRPr="00A64F14">
              <w:rPr>
                <w:rFonts w:ascii="Arial" w:hAnsi="Arial" w:cs="Arial"/>
                <w:lang w:val="en-US"/>
              </w:rPr>
              <w:tab/>
              <w:t>Management systems applicable to the sourcing area ensuring that:</w:t>
            </w:r>
          </w:p>
        </w:tc>
        <w:tc>
          <w:tcPr>
            <w:tcW w:w="2380" w:type="pct"/>
            <w:tcBorders>
              <w:top w:val="single" w:sz="4" w:space="0" w:color="006890"/>
              <w:left w:val="single" w:sz="4" w:space="0" w:color="006890"/>
              <w:bottom w:val="single" w:sz="4" w:space="0" w:color="006890"/>
              <w:right w:val="single" w:sz="4" w:space="0" w:color="006890"/>
            </w:tcBorders>
          </w:tcPr>
          <w:p w14:paraId="6EF7668F" w14:textId="77777777" w:rsidR="0038003A" w:rsidRDefault="0038003A" w:rsidP="0038003A"/>
        </w:tc>
        <w:tc>
          <w:tcPr>
            <w:tcW w:w="782" w:type="pct"/>
            <w:tcBorders>
              <w:top w:val="single" w:sz="4" w:space="0" w:color="006890"/>
              <w:left w:val="single" w:sz="4" w:space="0" w:color="006890"/>
              <w:bottom w:val="single" w:sz="4" w:space="0" w:color="006890"/>
              <w:right w:val="single" w:sz="4" w:space="0" w:color="006890"/>
            </w:tcBorders>
          </w:tcPr>
          <w:p w14:paraId="25C9D5F1" w14:textId="1AFB6AD1" w:rsidR="0038003A" w:rsidRDefault="00004CB3" w:rsidP="0038003A">
            <w:sdt>
              <w:sdtPr>
                <w:rPr>
                  <w:rFonts w:ascii="Arial" w:hAnsi="Arial" w:cs="Arial"/>
                  <w:lang w:val="en-US"/>
                </w:rPr>
                <w:id w:val="1954205812"/>
                <w14:checkbox>
                  <w14:checked w14:val="0"/>
                  <w14:checkedState w14:val="2612" w14:font="Arial Unicode MS"/>
                  <w14:uncheckedState w14:val="2610" w14:font="Arial Unicode MS"/>
                </w14:checkbox>
              </w:sdtPr>
              <w:sdtEndPr/>
              <w:sdtContent>
                <w:r w:rsidR="0038003A">
                  <w:rPr>
                    <w:rFonts w:ascii="Arial Unicode MS" w:hAnsi="Arial Unicode MS" w:cs="Arial"/>
                    <w:lang w:val="en-US"/>
                  </w:rPr>
                  <w:t>☐</w:t>
                </w:r>
              </w:sdtContent>
            </w:sdt>
            <w:r w:rsidR="0038003A" w:rsidRPr="00151EA5">
              <w:rPr>
                <w:rFonts w:ascii="Arial" w:hAnsi="Arial" w:cs="Arial"/>
                <w:lang w:val="en-US"/>
              </w:rPr>
              <w:t xml:space="preserve"> Yes</w:t>
            </w:r>
            <w:r w:rsidR="0038003A">
              <w:rPr>
                <w:rFonts w:ascii="Arial" w:hAnsi="Arial" w:cs="Arial"/>
                <w:lang w:val="en-US"/>
              </w:rPr>
              <w:t xml:space="preserve"> </w:t>
            </w:r>
            <w:sdt>
              <w:sdtPr>
                <w:rPr>
                  <w:rFonts w:ascii="Arial" w:hAnsi="Arial" w:cs="Arial"/>
                  <w:lang w:val="en-US"/>
                </w:rPr>
                <w:id w:val="1704211708"/>
                <w14:checkbox>
                  <w14:checked w14:val="0"/>
                  <w14:checkedState w14:val="2612" w14:font="Arial Unicode MS"/>
                  <w14:uncheckedState w14:val="2610" w14:font="Arial Unicode MS"/>
                </w14:checkbox>
              </w:sdtPr>
              <w:sdtEndPr/>
              <w:sdtContent>
                <w:r w:rsidR="0038003A">
                  <w:rPr>
                    <w:rFonts w:ascii="Segoe UI Symbol" w:hAnsi="Segoe UI Symbol" w:cs="Segoe UI Symbol"/>
                    <w:lang w:val="en-US"/>
                  </w:rPr>
                  <w:t>☐</w:t>
                </w:r>
              </w:sdtContent>
            </w:sdt>
            <w:r w:rsidR="0038003A" w:rsidRPr="00151EA5">
              <w:rPr>
                <w:rFonts w:ascii="Arial" w:hAnsi="Arial" w:cs="Arial"/>
                <w:lang w:val="en-US"/>
              </w:rPr>
              <w:t xml:space="preserve"> No</w:t>
            </w:r>
          </w:p>
        </w:tc>
      </w:tr>
      <w:tr w:rsidR="00E20393" w14:paraId="1EB47722" w14:textId="4B213C4B"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70483A70" w14:textId="495C17AC" w:rsidR="00E20393" w:rsidRPr="00966127" w:rsidRDefault="00E20393" w:rsidP="00E20393">
            <w:proofErr w:type="spellStart"/>
            <w:r w:rsidRPr="00A64F14">
              <w:rPr>
                <w:rFonts w:ascii="Arial" w:hAnsi="Arial" w:cs="Arial"/>
                <w:lang w:val="en-US"/>
              </w:rPr>
              <w:lastRenderedPageBreak/>
              <w:t>i</w:t>
            </w:r>
            <w:proofErr w:type="spellEnd"/>
            <w:r w:rsidRPr="00A64F14">
              <w:rPr>
                <w:rFonts w:ascii="Arial" w:hAnsi="Arial" w:cs="Arial"/>
                <w:lang w:val="en-US"/>
              </w:rPr>
              <w:t>.</w:t>
            </w:r>
            <w:r>
              <w:rPr>
                <w:rFonts w:ascii="Arial" w:hAnsi="Arial" w:cs="Arial"/>
                <w:lang w:val="en-US"/>
              </w:rPr>
              <w:t xml:space="preserve"> </w:t>
            </w:r>
            <w:r w:rsidRPr="00A64F14">
              <w:rPr>
                <w:rFonts w:ascii="Arial" w:hAnsi="Arial" w:cs="Arial"/>
                <w:lang w:val="en-US"/>
              </w:rPr>
              <w:t xml:space="preserve">the </w:t>
            </w:r>
            <w:r w:rsidRPr="00E20393">
              <w:rPr>
                <w:rFonts w:ascii="Arial" w:hAnsi="Arial" w:cs="Arial"/>
                <w:b/>
                <w:bCs/>
                <w:lang w:val="en-US"/>
              </w:rPr>
              <w:t>legality of harvesting operations</w:t>
            </w:r>
            <w:r w:rsidRPr="00A64F14">
              <w:rPr>
                <w:rFonts w:ascii="Arial" w:hAnsi="Arial" w:cs="Arial"/>
                <w:lang w:val="en-US"/>
              </w:rPr>
              <w:t>, including by ensuring the compliance of harvesting with the due diligence system defined in article 6 of Regulation (EU) No 995/2010 of the European Parliament and of the Council;</w:t>
            </w:r>
          </w:p>
        </w:tc>
        <w:tc>
          <w:tcPr>
            <w:tcW w:w="2380" w:type="pct"/>
            <w:tcBorders>
              <w:top w:val="single" w:sz="4" w:space="0" w:color="006890"/>
              <w:left w:val="single" w:sz="4" w:space="0" w:color="006890"/>
              <w:bottom w:val="single" w:sz="4" w:space="0" w:color="006890"/>
              <w:right w:val="single" w:sz="4" w:space="0" w:color="006890"/>
            </w:tcBorders>
          </w:tcPr>
          <w:p w14:paraId="1DF6C371" w14:textId="77777777" w:rsidR="00E20393" w:rsidRDefault="00E20393" w:rsidP="00E20393"/>
        </w:tc>
        <w:tc>
          <w:tcPr>
            <w:tcW w:w="782" w:type="pct"/>
            <w:tcBorders>
              <w:top w:val="single" w:sz="4" w:space="0" w:color="006890"/>
              <w:left w:val="single" w:sz="4" w:space="0" w:color="006890"/>
              <w:bottom w:val="single" w:sz="4" w:space="0" w:color="006890"/>
              <w:right w:val="single" w:sz="4" w:space="0" w:color="006890"/>
            </w:tcBorders>
          </w:tcPr>
          <w:p w14:paraId="5512D67F" w14:textId="68162F22" w:rsidR="00E20393" w:rsidRDefault="00004CB3" w:rsidP="00E20393">
            <w:sdt>
              <w:sdtPr>
                <w:rPr>
                  <w:rFonts w:ascii="Arial" w:hAnsi="Arial" w:cs="Arial"/>
                  <w:lang w:val="en-US"/>
                </w:rPr>
                <w:id w:val="1815448613"/>
                <w14:checkbox>
                  <w14:checked w14:val="0"/>
                  <w14:checkedState w14:val="2612" w14:font="Arial Unicode MS"/>
                  <w14:uncheckedState w14:val="2610" w14:font="Arial Unicode MS"/>
                </w14:checkbox>
              </w:sdtPr>
              <w:sdtEndPr/>
              <w:sdtContent>
                <w:r w:rsidR="00E20393">
                  <w:rPr>
                    <w:rFonts w:ascii="Arial Unicode MS" w:hAnsi="Arial Unicode MS" w:cs="Arial"/>
                    <w:lang w:val="en-US"/>
                  </w:rPr>
                  <w:t>☐</w:t>
                </w:r>
              </w:sdtContent>
            </w:sdt>
            <w:r w:rsidR="00E20393" w:rsidRPr="00151EA5">
              <w:rPr>
                <w:rFonts w:ascii="Arial" w:hAnsi="Arial" w:cs="Arial"/>
                <w:lang w:val="en-US"/>
              </w:rPr>
              <w:t xml:space="preserve"> Yes</w:t>
            </w:r>
            <w:r w:rsidR="00E20393">
              <w:rPr>
                <w:rFonts w:ascii="Arial" w:hAnsi="Arial" w:cs="Arial"/>
                <w:lang w:val="en-US"/>
              </w:rPr>
              <w:t xml:space="preserve"> </w:t>
            </w:r>
            <w:sdt>
              <w:sdtPr>
                <w:rPr>
                  <w:rFonts w:ascii="Arial" w:hAnsi="Arial" w:cs="Arial"/>
                  <w:lang w:val="en-US"/>
                </w:rPr>
                <w:id w:val="-900519541"/>
                <w14:checkbox>
                  <w14:checked w14:val="0"/>
                  <w14:checkedState w14:val="2612" w14:font="Arial Unicode MS"/>
                  <w14:uncheckedState w14:val="2610" w14:font="Arial Unicode MS"/>
                </w14:checkbox>
              </w:sdtPr>
              <w:sdtEndPr/>
              <w:sdtContent>
                <w:r w:rsidR="00E20393">
                  <w:rPr>
                    <w:rFonts w:ascii="Segoe UI Symbol" w:hAnsi="Segoe UI Symbol" w:cs="Segoe UI Symbol"/>
                    <w:lang w:val="en-US"/>
                  </w:rPr>
                  <w:t>☐</w:t>
                </w:r>
              </w:sdtContent>
            </w:sdt>
            <w:r w:rsidR="00E20393" w:rsidRPr="00151EA5">
              <w:rPr>
                <w:rFonts w:ascii="Arial" w:hAnsi="Arial" w:cs="Arial"/>
                <w:lang w:val="en-US"/>
              </w:rPr>
              <w:t xml:space="preserve"> No</w:t>
            </w:r>
          </w:p>
        </w:tc>
      </w:tr>
      <w:tr w:rsidR="00E20393" w14:paraId="5ADF43E1"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741D023F" w14:textId="294F484A" w:rsidR="00E20393" w:rsidRDefault="00E20393" w:rsidP="00E20393">
            <w:pPr>
              <w:rPr>
                <w:rFonts w:ascii="Arial" w:hAnsi="Arial" w:cs="Arial"/>
                <w:lang w:val="en-US"/>
              </w:rPr>
            </w:pPr>
            <w:r w:rsidRPr="00A64F14">
              <w:rPr>
                <w:rFonts w:ascii="Arial" w:hAnsi="Arial" w:cs="Arial"/>
                <w:lang w:val="en-US"/>
              </w:rPr>
              <w:t>ii.</w:t>
            </w:r>
            <w:r>
              <w:rPr>
                <w:rFonts w:ascii="Arial" w:hAnsi="Arial" w:cs="Arial"/>
                <w:lang w:val="en-US"/>
              </w:rPr>
              <w:t xml:space="preserve"> </w:t>
            </w:r>
            <w:r w:rsidRPr="00E20393">
              <w:rPr>
                <w:rFonts w:ascii="Arial" w:hAnsi="Arial" w:cs="Arial"/>
                <w:b/>
                <w:bCs/>
                <w:lang w:val="en-US"/>
              </w:rPr>
              <w:t>forest regeneration</w:t>
            </w:r>
            <w:r w:rsidRPr="00A64F14">
              <w:rPr>
                <w:rFonts w:ascii="Arial" w:hAnsi="Arial" w:cs="Arial"/>
                <w:lang w:val="en-US"/>
              </w:rPr>
              <w:t xml:space="preserve"> is carried out in a manner that at least maintains the quality and quantity of the harvested forest areas, including by ensuring that the forest is allowed a regeneration period of at least five years after the harvesting operation; and there is no biodiversity degradation in the regenerated forest area, including that primary forests and natural or semi-natural forests are not degraded to or replaced with plantation forests. That shall be proven by using, inter-alia, forest management plans, operational protocols, environmental impact assessments, and results of relevant compliance audits and inspections;</w:t>
            </w:r>
          </w:p>
        </w:tc>
        <w:tc>
          <w:tcPr>
            <w:tcW w:w="2380" w:type="pct"/>
            <w:tcBorders>
              <w:top w:val="single" w:sz="4" w:space="0" w:color="006890"/>
              <w:left w:val="single" w:sz="4" w:space="0" w:color="006890"/>
              <w:bottom w:val="single" w:sz="4" w:space="0" w:color="006890"/>
              <w:right w:val="single" w:sz="4" w:space="0" w:color="006890"/>
            </w:tcBorders>
          </w:tcPr>
          <w:p w14:paraId="17EC0D92" w14:textId="77777777" w:rsidR="00E20393" w:rsidRDefault="00E20393" w:rsidP="00E20393"/>
        </w:tc>
        <w:tc>
          <w:tcPr>
            <w:tcW w:w="782" w:type="pct"/>
            <w:tcBorders>
              <w:top w:val="single" w:sz="4" w:space="0" w:color="006890"/>
              <w:left w:val="single" w:sz="4" w:space="0" w:color="006890"/>
              <w:bottom w:val="single" w:sz="4" w:space="0" w:color="006890"/>
              <w:right w:val="single" w:sz="4" w:space="0" w:color="006890"/>
            </w:tcBorders>
          </w:tcPr>
          <w:p w14:paraId="55D1560E" w14:textId="349A625B" w:rsidR="00E20393" w:rsidRDefault="00004CB3" w:rsidP="00E20393">
            <w:sdt>
              <w:sdtPr>
                <w:rPr>
                  <w:rFonts w:ascii="Arial" w:hAnsi="Arial" w:cs="Arial"/>
                  <w:lang w:val="en-US"/>
                </w:rPr>
                <w:id w:val="1131909408"/>
                <w14:checkbox>
                  <w14:checked w14:val="0"/>
                  <w14:checkedState w14:val="2612" w14:font="Arial Unicode MS"/>
                  <w14:uncheckedState w14:val="2610" w14:font="Arial Unicode MS"/>
                </w14:checkbox>
              </w:sdtPr>
              <w:sdtEndPr/>
              <w:sdtContent>
                <w:r w:rsidR="00E20393">
                  <w:rPr>
                    <w:rFonts w:ascii="Arial Unicode MS" w:hAnsi="Arial Unicode MS" w:cs="Arial"/>
                    <w:lang w:val="en-US"/>
                  </w:rPr>
                  <w:t>☐</w:t>
                </w:r>
              </w:sdtContent>
            </w:sdt>
            <w:r w:rsidR="00E20393" w:rsidRPr="00151EA5">
              <w:rPr>
                <w:rFonts w:ascii="Arial" w:hAnsi="Arial" w:cs="Arial"/>
                <w:lang w:val="en-US"/>
              </w:rPr>
              <w:t xml:space="preserve"> Yes</w:t>
            </w:r>
            <w:r w:rsidR="00E20393">
              <w:rPr>
                <w:rFonts w:ascii="Arial" w:hAnsi="Arial" w:cs="Arial"/>
                <w:lang w:val="en-US"/>
              </w:rPr>
              <w:t xml:space="preserve"> </w:t>
            </w:r>
            <w:sdt>
              <w:sdtPr>
                <w:rPr>
                  <w:rFonts w:ascii="Arial" w:hAnsi="Arial" w:cs="Arial"/>
                  <w:lang w:val="en-US"/>
                </w:rPr>
                <w:id w:val="-671335221"/>
                <w14:checkbox>
                  <w14:checked w14:val="0"/>
                  <w14:checkedState w14:val="2612" w14:font="Arial Unicode MS"/>
                  <w14:uncheckedState w14:val="2610" w14:font="Arial Unicode MS"/>
                </w14:checkbox>
              </w:sdtPr>
              <w:sdtEndPr/>
              <w:sdtContent>
                <w:r w:rsidR="00E20393">
                  <w:rPr>
                    <w:rFonts w:ascii="Segoe UI Symbol" w:hAnsi="Segoe UI Symbol" w:cs="Segoe UI Symbol"/>
                    <w:lang w:val="en-US"/>
                  </w:rPr>
                  <w:t>☐</w:t>
                </w:r>
              </w:sdtContent>
            </w:sdt>
            <w:r w:rsidR="00E20393" w:rsidRPr="00151EA5">
              <w:rPr>
                <w:rFonts w:ascii="Arial" w:hAnsi="Arial" w:cs="Arial"/>
                <w:lang w:val="en-US"/>
              </w:rPr>
              <w:t xml:space="preserve"> No</w:t>
            </w:r>
          </w:p>
        </w:tc>
      </w:tr>
      <w:tr w:rsidR="00E20393" w14:paraId="48591943"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764F738A" w14:textId="5EE4D381" w:rsidR="00E20393" w:rsidRDefault="00E20393" w:rsidP="00E20393">
            <w:pPr>
              <w:rPr>
                <w:rFonts w:ascii="Arial" w:hAnsi="Arial" w:cs="Arial"/>
                <w:lang w:val="en-US"/>
              </w:rPr>
            </w:pPr>
            <w:r w:rsidRPr="00A64F14">
              <w:rPr>
                <w:rFonts w:ascii="Arial" w:hAnsi="Arial" w:cs="Arial"/>
                <w:lang w:val="en-US"/>
              </w:rPr>
              <w:t>iii.</w:t>
            </w:r>
            <w:r>
              <w:rPr>
                <w:rFonts w:ascii="Arial" w:hAnsi="Arial" w:cs="Arial"/>
                <w:lang w:val="en-US"/>
              </w:rPr>
              <w:t xml:space="preserve"> </w:t>
            </w:r>
            <w:r w:rsidRPr="00A64F14">
              <w:rPr>
                <w:rFonts w:ascii="Arial" w:hAnsi="Arial" w:cs="Arial"/>
                <w:lang w:val="en-US"/>
              </w:rPr>
              <w:t xml:space="preserve">forest biomass does not originate from areas designated for </w:t>
            </w:r>
            <w:r w:rsidRPr="00E20393">
              <w:rPr>
                <w:rFonts w:ascii="Arial" w:hAnsi="Arial" w:cs="Arial"/>
                <w:b/>
                <w:bCs/>
                <w:lang w:val="en-US"/>
              </w:rPr>
              <w:t>nature protection</w:t>
            </w:r>
            <w:r w:rsidRPr="00A64F14">
              <w:rPr>
                <w:rFonts w:ascii="Arial" w:hAnsi="Arial" w:cs="Arial"/>
                <w:lang w:val="en-US"/>
              </w:rPr>
              <w:t xml:space="preserve">, including wetlands and peatlands, unless there is evidence that the harvesting of forest biomass activities does not conflict with the protection objectives of the designated areas. That shall be proven by using, inter-alia, international and national databases, official maps, forest management plans, operational protocols, harvesting protocols, satellite imaging, environmental impact assessments, and official logging permits including conditions or restrictions ensuring that there is no conflict with the relevant nature protection objectives, and results of </w:t>
            </w:r>
            <w:r w:rsidRPr="00A64F14">
              <w:rPr>
                <w:rFonts w:ascii="Arial" w:hAnsi="Arial" w:cs="Arial"/>
                <w:lang w:val="en-US"/>
              </w:rPr>
              <w:lastRenderedPageBreak/>
              <w:t>relevant compliance audits and inspections;</w:t>
            </w:r>
          </w:p>
        </w:tc>
        <w:tc>
          <w:tcPr>
            <w:tcW w:w="2380" w:type="pct"/>
            <w:tcBorders>
              <w:top w:val="single" w:sz="4" w:space="0" w:color="006890"/>
              <w:left w:val="single" w:sz="4" w:space="0" w:color="006890"/>
              <w:bottom w:val="single" w:sz="4" w:space="0" w:color="006890"/>
              <w:right w:val="single" w:sz="4" w:space="0" w:color="006890"/>
            </w:tcBorders>
          </w:tcPr>
          <w:p w14:paraId="61106BBE" w14:textId="77777777" w:rsidR="00E20393" w:rsidRDefault="00E20393" w:rsidP="00E20393"/>
        </w:tc>
        <w:tc>
          <w:tcPr>
            <w:tcW w:w="782" w:type="pct"/>
            <w:tcBorders>
              <w:top w:val="single" w:sz="4" w:space="0" w:color="006890"/>
              <w:left w:val="single" w:sz="4" w:space="0" w:color="006890"/>
              <w:bottom w:val="single" w:sz="4" w:space="0" w:color="006890"/>
              <w:right w:val="single" w:sz="4" w:space="0" w:color="006890"/>
            </w:tcBorders>
          </w:tcPr>
          <w:p w14:paraId="4E02468B" w14:textId="381D6212" w:rsidR="00E20393" w:rsidRDefault="00004CB3" w:rsidP="00E20393">
            <w:sdt>
              <w:sdtPr>
                <w:rPr>
                  <w:rFonts w:ascii="Arial" w:hAnsi="Arial" w:cs="Arial"/>
                  <w:lang w:val="en-US"/>
                </w:rPr>
                <w:id w:val="-1265681948"/>
                <w14:checkbox>
                  <w14:checked w14:val="0"/>
                  <w14:checkedState w14:val="2612" w14:font="Arial Unicode MS"/>
                  <w14:uncheckedState w14:val="2610" w14:font="Arial Unicode MS"/>
                </w14:checkbox>
              </w:sdtPr>
              <w:sdtEndPr/>
              <w:sdtContent>
                <w:r w:rsidR="00E20393">
                  <w:rPr>
                    <w:rFonts w:ascii="Arial Unicode MS" w:hAnsi="Arial Unicode MS" w:cs="Arial"/>
                    <w:lang w:val="en-US"/>
                  </w:rPr>
                  <w:t>☐</w:t>
                </w:r>
              </w:sdtContent>
            </w:sdt>
            <w:r w:rsidR="00E20393" w:rsidRPr="00151EA5">
              <w:rPr>
                <w:rFonts w:ascii="Arial" w:hAnsi="Arial" w:cs="Arial"/>
                <w:lang w:val="en-US"/>
              </w:rPr>
              <w:t xml:space="preserve"> Yes</w:t>
            </w:r>
            <w:r w:rsidR="00E20393">
              <w:rPr>
                <w:rFonts w:ascii="Arial" w:hAnsi="Arial" w:cs="Arial"/>
                <w:lang w:val="en-US"/>
              </w:rPr>
              <w:t xml:space="preserve"> </w:t>
            </w:r>
            <w:sdt>
              <w:sdtPr>
                <w:rPr>
                  <w:rFonts w:ascii="Arial" w:hAnsi="Arial" w:cs="Arial"/>
                  <w:lang w:val="en-US"/>
                </w:rPr>
                <w:id w:val="735134832"/>
                <w14:checkbox>
                  <w14:checked w14:val="0"/>
                  <w14:checkedState w14:val="2612" w14:font="Arial Unicode MS"/>
                  <w14:uncheckedState w14:val="2610" w14:font="Arial Unicode MS"/>
                </w14:checkbox>
              </w:sdtPr>
              <w:sdtEndPr/>
              <w:sdtContent>
                <w:r w:rsidR="00E20393">
                  <w:rPr>
                    <w:rFonts w:ascii="Segoe UI Symbol" w:hAnsi="Segoe UI Symbol" w:cs="Segoe UI Symbol"/>
                    <w:lang w:val="en-US"/>
                  </w:rPr>
                  <w:t>☐</w:t>
                </w:r>
              </w:sdtContent>
            </w:sdt>
            <w:r w:rsidR="00E20393" w:rsidRPr="00151EA5">
              <w:rPr>
                <w:rFonts w:ascii="Arial" w:hAnsi="Arial" w:cs="Arial"/>
                <w:lang w:val="en-US"/>
              </w:rPr>
              <w:t xml:space="preserve"> No</w:t>
            </w:r>
          </w:p>
        </w:tc>
      </w:tr>
      <w:tr w:rsidR="00E20393" w14:paraId="347B589D"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41788CC8" w14:textId="53ABC466" w:rsidR="00E20393" w:rsidRDefault="00E20393" w:rsidP="00E20393">
            <w:pPr>
              <w:rPr>
                <w:rFonts w:ascii="Arial" w:hAnsi="Arial" w:cs="Arial"/>
                <w:lang w:val="en-US"/>
              </w:rPr>
            </w:pPr>
            <w:r w:rsidRPr="00A64F14">
              <w:rPr>
                <w:rFonts w:ascii="Arial" w:hAnsi="Arial" w:cs="Arial"/>
                <w:lang w:val="en-US"/>
              </w:rPr>
              <w:t>iv.</w:t>
            </w:r>
            <w:r>
              <w:rPr>
                <w:rFonts w:ascii="Arial" w:hAnsi="Arial" w:cs="Arial"/>
                <w:lang w:val="en-US"/>
              </w:rPr>
              <w:t xml:space="preserve"> </w:t>
            </w:r>
            <w:r w:rsidRPr="00A64F14">
              <w:rPr>
                <w:rFonts w:ascii="Arial" w:hAnsi="Arial" w:cs="Arial"/>
                <w:lang w:val="en-US"/>
              </w:rPr>
              <w:t xml:space="preserve">forest harvesting is carried out in a way that aims at least at </w:t>
            </w:r>
            <w:r w:rsidRPr="00177297">
              <w:rPr>
                <w:rFonts w:ascii="Arial" w:hAnsi="Arial" w:cs="Arial"/>
                <w:b/>
                <w:bCs/>
                <w:lang w:val="en-US"/>
              </w:rPr>
              <w:t>preventing negative impacts on soil quality and biodiversity</w:t>
            </w:r>
            <w:r w:rsidRPr="00A64F14">
              <w:rPr>
                <w:rFonts w:ascii="Arial" w:hAnsi="Arial" w:cs="Arial"/>
                <w:lang w:val="en-US"/>
              </w:rPr>
              <w:t xml:space="preserve">. To that end, the relevant risks associated with forest biomass harvesting shall be identified in advance. Unless otherwise duly justified by national, sub-national or local forest management guidelines, the following appropriate mitigation actions shall be implemented, including no harvesting of stumps and roots; no harvesting on vulnerable soils; harvesting is carried out through logging systems </w:t>
            </w:r>
            <w:proofErr w:type="spellStart"/>
            <w:r w:rsidRPr="00A64F14">
              <w:rPr>
                <w:rFonts w:ascii="Arial" w:hAnsi="Arial" w:cs="Arial"/>
                <w:lang w:val="en-US"/>
              </w:rPr>
              <w:t>minimi</w:t>
            </w:r>
            <w:r w:rsidR="00AA070B">
              <w:rPr>
                <w:rFonts w:ascii="Arial" w:hAnsi="Arial" w:cs="Arial"/>
                <w:lang w:val="en-US"/>
              </w:rPr>
              <w:t>s</w:t>
            </w:r>
            <w:r w:rsidRPr="00A64F14">
              <w:rPr>
                <w:rFonts w:ascii="Arial" w:hAnsi="Arial" w:cs="Arial"/>
                <w:lang w:val="en-US"/>
              </w:rPr>
              <w:t>ing</w:t>
            </w:r>
            <w:proofErr w:type="spellEnd"/>
            <w:r w:rsidRPr="00A64F14">
              <w:rPr>
                <w:rFonts w:ascii="Arial" w:hAnsi="Arial" w:cs="Arial"/>
                <w:lang w:val="en-US"/>
              </w:rPr>
              <w:t xml:space="preserve"> impacts on soils quality, including avoiding soil compaction; harvesting is carried out in a way that minimises impacts on biodiversity features and habitats, including plants and animals protected under international or national legislation; a locally appropriate quantity and assortments of deadwood is left in the forest; clear-cuts are </w:t>
            </w:r>
            <w:proofErr w:type="spellStart"/>
            <w:r w:rsidRPr="00A64F14">
              <w:rPr>
                <w:rFonts w:ascii="Arial" w:hAnsi="Arial" w:cs="Arial"/>
                <w:lang w:val="en-US"/>
              </w:rPr>
              <w:t>minimised</w:t>
            </w:r>
            <w:proofErr w:type="spellEnd"/>
            <w:r w:rsidRPr="00A64F14">
              <w:rPr>
                <w:rFonts w:ascii="Arial" w:hAnsi="Arial" w:cs="Arial"/>
                <w:lang w:val="en-US"/>
              </w:rPr>
              <w:t>; and harvesting avoids extraction of needles and leaves, where appropriate. Those mitigation actions shall be proven by providing, inter-alia, international and national databases, official maps and satellite imaging, forest management plans, operational protocols, and harvesting protocols, results of relevant compliance audits and inspections.</w:t>
            </w:r>
          </w:p>
        </w:tc>
        <w:tc>
          <w:tcPr>
            <w:tcW w:w="2380" w:type="pct"/>
            <w:tcBorders>
              <w:top w:val="single" w:sz="4" w:space="0" w:color="006890"/>
              <w:left w:val="single" w:sz="4" w:space="0" w:color="006890"/>
              <w:bottom w:val="single" w:sz="4" w:space="0" w:color="006890"/>
              <w:right w:val="single" w:sz="4" w:space="0" w:color="006890"/>
            </w:tcBorders>
          </w:tcPr>
          <w:p w14:paraId="48BDA175" w14:textId="77777777" w:rsidR="00E20393" w:rsidRDefault="00E20393" w:rsidP="00E20393"/>
        </w:tc>
        <w:tc>
          <w:tcPr>
            <w:tcW w:w="782" w:type="pct"/>
            <w:tcBorders>
              <w:top w:val="single" w:sz="4" w:space="0" w:color="006890"/>
              <w:left w:val="single" w:sz="4" w:space="0" w:color="006890"/>
              <w:bottom w:val="single" w:sz="4" w:space="0" w:color="006890"/>
              <w:right w:val="single" w:sz="4" w:space="0" w:color="006890"/>
            </w:tcBorders>
          </w:tcPr>
          <w:p w14:paraId="2DE7E650" w14:textId="1428D9A2" w:rsidR="00E20393" w:rsidRDefault="00004CB3" w:rsidP="00E20393">
            <w:sdt>
              <w:sdtPr>
                <w:rPr>
                  <w:rFonts w:ascii="Arial" w:hAnsi="Arial" w:cs="Arial"/>
                  <w:lang w:val="en-US"/>
                </w:rPr>
                <w:id w:val="-60640218"/>
                <w14:checkbox>
                  <w14:checked w14:val="0"/>
                  <w14:checkedState w14:val="2612" w14:font="Arial Unicode MS"/>
                  <w14:uncheckedState w14:val="2610" w14:font="Arial Unicode MS"/>
                </w14:checkbox>
              </w:sdtPr>
              <w:sdtEndPr/>
              <w:sdtContent>
                <w:r w:rsidR="00E20393">
                  <w:rPr>
                    <w:rFonts w:ascii="Arial Unicode MS" w:hAnsi="Arial Unicode MS" w:cs="Arial"/>
                    <w:lang w:val="en-US"/>
                  </w:rPr>
                  <w:t>☐</w:t>
                </w:r>
              </w:sdtContent>
            </w:sdt>
            <w:r w:rsidR="00E20393" w:rsidRPr="00151EA5">
              <w:rPr>
                <w:rFonts w:ascii="Arial" w:hAnsi="Arial" w:cs="Arial"/>
                <w:lang w:val="en-US"/>
              </w:rPr>
              <w:t xml:space="preserve"> Yes</w:t>
            </w:r>
            <w:r w:rsidR="00E20393">
              <w:rPr>
                <w:rFonts w:ascii="Arial" w:hAnsi="Arial" w:cs="Arial"/>
                <w:lang w:val="en-US"/>
              </w:rPr>
              <w:t xml:space="preserve"> </w:t>
            </w:r>
            <w:sdt>
              <w:sdtPr>
                <w:rPr>
                  <w:rFonts w:ascii="Arial" w:hAnsi="Arial" w:cs="Arial"/>
                  <w:lang w:val="en-US"/>
                </w:rPr>
                <w:id w:val="1928922427"/>
                <w14:checkbox>
                  <w14:checked w14:val="0"/>
                  <w14:checkedState w14:val="2612" w14:font="Arial Unicode MS"/>
                  <w14:uncheckedState w14:val="2610" w14:font="Arial Unicode MS"/>
                </w14:checkbox>
              </w:sdtPr>
              <w:sdtEndPr/>
              <w:sdtContent>
                <w:r w:rsidR="00E20393">
                  <w:rPr>
                    <w:rFonts w:ascii="Segoe UI Symbol" w:hAnsi="Segoe UI Symbol" w:cs="Segoe UI Symbol"/>
                    <w:lang w:val="en-US"/>
                  </w:rPr>
                  <w:t>☐</w:t>
                </w:r>
              </w:sdtContent>
            </w:sdt>
            <w:r w:rsidR="00E20393" w:rsidRPr="00151EA5">
              <w:rPr>
                <w:rFonts w:ascii="Arial" w:hAnsi="Arial" w:cs="Arial"/>
                <w:lang w:val="en-US"/>
              </w:rPr>
              <w:t xml:space="preserve"> No</w:t>
            </w:r>
          </w:p>
        </w:tc>
      </w:tr>
      <w:tr w:rsidR="00E20393" w14:paraId="1F48CD56" w14:textId="77777777" w:rsidTr="0088300D">
        <w:trPr>
          <w:trHeight w:val="499"/>
        </w:trPr>
        <w:tc>
          <w:tcPr>
            <w:tcW w:w="1838" w:type="pct"/>
            <w:tcBorders>
              <w:top w:val="single" w:sz="4" w:space="0" w:color="006890"/>
              <w:left w:val="single" w:sz="4" w:space="0" w:color="006890"/>
              <w:bottom w:val="single" w:sz="4" w:space="0" w:color="006890"/>
              <w:right w:val="single" w:sz="4" w:space="0" w:color="006890"/>
            </w:tcBorders>
          </w:tcPr>
          <w:p w14:paraId="180387A5" w14:textId="31FADF8C" w:rsidR="00E20393" w:rsidRDefault="00E20393" w:rsidP="00E20393">
            <w:pPr>
              <w:rPr>
                <w:rFonts w:ascii="Arial" w:hAnsi="Arial" w:cs="Arial"/>
                <w:lang w:val="en-US"/>
              </w:rPr>
            </w:pPr>
            <w:r w:rsidRPr="00A64F14">
              <w:rPr>
                <w:rFonts w:ascii="Arial" w:hAnsi="Arial" w:cs="Arial"/>
                <w:lang w:val="en-US"/>
              </w:rPr>
              <w:t>v.</w:t>
            </w:r>
            <w:r>
              <w:rPr>
                <w:rFonts w:ascii="Arial" w:hAnsi="Arial" w:cs="Arial"/>
                <w:lang w:val="en-US"/>
              </w:rPr>
              <w:t xml:space="preserve"> </w:t>
            </w:r>
            <w:r w:rsidRPr="00A64F14">
              <w:rPr>
                <w:rFonts w:ascii="Arial" w:hAnsi="Arial" w:cs="Arial"/>
                <w:lang w:val="en-US"/>
              </w:rPr>
              <w:t xml:space="preserve">the harvest maintains or improves the </w:t>
            </w:r>
            <w:r w:rsidRPr="00177297">
              <w:rPr>
                <w:rFonts w:ascii="Arial" w:hAnsi="Arial" w:cs="Arial"/>
                <w:b/>
                <w:bCs/>
                <w:lang w:val="en-US"/>
              </w:rPr>
              <w:t>forest’s long-term production capacity</w:t>
            </w:r>
            <w:r w:rsidRPr="00A64F14">
              <w:rPr>
                <w:rFonts w:ascii="Arial" w:hAnsi="Arial" w:cs="Arial"/>
                <w:lang w:val="en-US"/>
              </w:rPr>
              <w:t xml:space="preserve">. This includes ensuring that annual felled timber amounts do not exceed net annual increment in the relevant sourcing area on average within the five-year period prior to the </w:t>
            </w:r>
            <w:r w:rsidRPr="00A64F14">
              <w:rPr>
                <w:rFonts w:ascii="Arial" w:hAnsi="Arial" w:cs="Arial"/>
                <w:lang w:val="en-US"/>
              </w:rPr>
              <w:lastRenderedPageBreak/>
              <w:t>harvesting intervention, unless different amounts are duly justified in order to enhance the future production capacity of the forest; or because of documented forest pests, storms or other natural disturbance. That shall be proven by using, inter-alia, public or private forest inventory data.</w:t>
            </w:r>
          </w:p>
        </w:tc>
        <w:tc>
          <w:tcPr>
            <w:tcW w:w="2380" w:type="pct"/>
            <w:tcBorders>
              <w:top w:val="single" w:sz="4" w:space="0" w:color="006890"/>
              <w:left w:val="single" w:sz="4" w:space="0" w:color="006890"/>
              <w:bottom w:val="single" w:sz="4" w:space="0" w:color="006890"/>
              <w:right w:val="single" w:sz="4" w:space="0" w:color="006890"/>
            </w:tcBorders>
          </w:tcPr>
          <w:p w14:paraId="5A779018" w14:textId="77777777" w:rsidR="00E20393" w:rsidRDefault="00E20393" w:rsidP="00E20393"/>
        </w:tc>
        <w:tc>
          <w:tcPr>
            <w:tcW w:w="782" w:type="pct"/>
            <w:tcBorders>
              <w:top w:val="single" w:sz="4" w:space="0" w:color="006890"/>
              <w:left w:val="single" w:sz="4" w:space="0" w:color="006890"/>
              <w:bottom w:val="single" w:sz="4" w:space="0" w:color="006890"/>
              <w:right w:val="single" w:sz="4" w:space="0" w:color="006890"/>
            </w:tcBorders>
          </w:tcPr>
          <w:p w14:paraId="37DFC9AD" w14:textId="7B0E4837" w:rsidR="00E20393" w:rsidRDefault="00004CB3" w:rsidP="00E20393">
            <w:sdt>
              <w:sdtPr>
                <w:rPr>
                  <w:rFonts w:ascii="Arial" w:hAnsi="Arial" w:cs="Arial"/>
                  <w:lang w:val="en-US"/>
                </w:rPr>
                <w:id w:val="-605424620"/>
                <w14:checkbox>
                  <w14:checked w14:val="0"/>
                  <w14:checkedState w14:val="2612" w14:font="Arial Unicode MS"/>
                  <w14:uncheckedState w14:val="2610" w14:font="Arial Unicode MS"/>
                </w14:checkbox>
              </w:sdtPr>
              <w:sdtEndPr/>
              <w:sdtContent>
                <w:r w:rsidR="00E20393">
                  <w:rPr>
                    <w:rFonts w:ascii="Arial Unicode MS" w:hAnsi="Arial Unicode MS" w:cs="Arial"/>
                    <w:lang w:val="en-US"/>
                  </w:rPr>
                  <w:t>☐</w:t>
                </w:r>
              </w:sdtContent>
            </w:sdt>
            <w:r w:rsidR="00E20393" w:rsidRPr="00151EA5">
              <w:rPr>
                <w:rFonts w:ascii="Arial" w:hAnsi="Arial" w:cs="Arial"/>
                <w:lang w:val="en-US"/>
              </w:rPr>
              <w:t xml:space="preserve"> Yes</w:t>
            </w:r>
            <w:r w:rsidR="00E20393">
              <w:rPr>
                <w:rFonts w:ascii="Arial" w:hAnsi="Arial" w:cs="Arial"/>
                <w:lang w:val="en-US"/>
              </w:rPr>
              <w:t xml:space="preserve"> </w:t>
            </w:r>
            <w:sdt>
              <w:sdtPr>
                <w:rPr>
                  <w:rFonts w:ascii="Arial" w:hAnsi="Arial" w:cs="Arial"/>
                  <w:lang w:val="en-US"/>
                </w:rPr>
                <w:id w:val="69090024"/>
                <w14:checkbox>
                  <w14:checked w14:val="0"/>
                  <w14:checkedState w14:val="2612" w14:font="Arial Unicode MS"/>
                  <w14:uncheckedState w14:val="2610" w14:font="Arial Unicode MS"/>
                </w14:checkbox>
              </w:sdtPr>
              <w:sdtEndPr/>
              <w:sdtContent>
                <w:r w:rsidR="00E20393">
                  <w:rPr>
                    <w:rFonts w:ascii="Segoe UI Symbol" w:hAnsi="Segoe UI Symbol" w:cs="Segoe UI Symbol"/>
                    <w:lang w:val="en-US"/>
                  </w:rPr>
                  <w:t>☐</w:t>
                </w:r>
              </w:sdtContent>
            </w:sdt>
            <w:r w:rsidR="00E20393" w:rsidRPr="00151EA5">
              <w:rPr>
                <w:rFonts w:ascii="Arial" w:hAnsi="Arial" w:cs="Arial"/>
                <w:lang w:val="en-US"/>
              </w:rPr>
              <w:t xml:space="preserve"> No</w:t>
            </w:r>
          </w:p>
        </w:tc>
      </w:tr>
      <w:tr w:rsidR="00E20393" w14:paraId="3487E84C" w14:textId="77777777" w:rsidTr="0088300D">
        <w:trPr>
          <w:trHeight w:val="499"/>
        </w:trPr>
        <w:tc>
          <w:tcPr>
            <w:tcW w:w="5000" w:type="pct"/>
            <w:gridSpan w:val="3"/>
            <w:tcBorders>
              <w:top w:val="single" w:sz="4" w:space="0" w:color="006890"/>
              <w:left w:val="single" w:sz="4" w:space="0" w:color="006890"/>
              <w:bottom w:val="single" w:sz="4" w:space="0" w:color="006890"/>
              <w:right w:val="single" w:sz="4" w:space="0" w:color="006890"/>
            </w:tcBorders>
            <w:shd w:val="clear" w:color="auto" w:fill="D9D9D9" w:themeFill="background1" w:themeFillShade="D9"/>
          </w:tcPr>
          <w:p w14:paraId="21FE5176" w14:textId="71BFCE30" w:rsidR="00E20393" w:rsidRDefault="00E20393" w:rsidP="00E20393">
            <w:r w:rsidRPr="00A64F14">
              <w:rPr>
                <w:rFonts w:ascii="Arial" w:hAnsi="Arial" w:cs="Arial"/>
                <w:b/>
                <w:bCs/>
                <w:lang w:val="en-US"/>
              </w:rPr>
              <w:t>LULUCF criteria, Article 29(7)</w:t>
            </w:r>
            <w:r w:rsidR="001754C1">
              <w:rPr>
                <w:rFonts w:ascii="Arial" w:hAnsi="Arial" w:cs="Arial"/>
                <w:b/>
                <w:bCs/>
                <w:lang w:val="en-US"/>
              </w:rPr>
              <w:t xml:space="preserve">  </w:t>
            </w:r>
            <w:r w:rsidR="001754C1" w:rsidRPr="009A0635">
              <w:rPr>
                <w:rFonts w:ascii="Arial" w:hAnsi="Arial" w:cs="Arial"/>
                <w:sz w:val="24"/>
                <w:szCs w:val="24"/>
                <w:lang w:val="en-US"/>
              </w:rPr>
              <w:t xml:space="preserve"> </w:t>
            </w:r>
            <w:sdt>
              <w:sdtPr>
                <w:rPr>
                  <w:rFonts w:ascii="Arial" w:hAnsi="Arial" w:cs="Arial"/>
                  <w:sz w:val="24"/>
                  <w:szCs w:val="24"/>
                  <w:lang w:val="en-US"/>
                </w:rPr>
                <w:id w:val="1744748879"/>
                <w14:checkbox>
                  <w14:checked w14:val="0"/>
                  <w14:checkedState w14:val="2612" w14:font="Arial Unicode MS"/>
                  <w14:uncheckedState w14:val="2610" w14:font="Arial Unicode MS"/>
                </w14:checkbox>
              </w:sdtPr>
              <w:sdtEndPr/>
              <w:sdtContent>
                <w:r w:rsidR="001754C1">
                  <w:rPr>
                    <w:rFonts w:ascii="Arial Unicode MS" w:eastAsia="Arial Unicode MS" w:hAnsi="Arial Unicode MS" w:cs="Arial Unicode MS" w:hint="eastAsia"/>
                    <w:sz w:val="24"/>
                    <w:szCs w:val="24"/>
                    <w:lang w:val="en-US"/>
                  </w:rPr>
                  <w:t>☐</w:t>
                </w:r>
              </w:sdtContent>
            </w:sdt>
            <w:r w:rsidR="001754C1" w:rsidRPr="009A0635">
              <w:rPr>
                <w:rFonts w:ascii="Arial" w:hAnsi="Arial" w:cs="Arial"/>
                <w:lang w:val="en-US"/>
              </w:rPr>
              <w:t xml:space="preserve"> </w:t>
            </w:r>
            <w:r w:rsidR="001754C1">
              <w:rPr>
                <w:rFonts w:ascii="Arial" w:hAnsi="Arial" w:cs="Arial"/>
                <w:lang w:val="en-US"/>
              </w:rPr>
              <w:t xml:space="preserve">Section N/A, Level A risk assessment is </w:t>
            </w:r>
            <w:r w:rsidR="001754C1" w:rsidRPr="009A0635">
              <w:rPr>
                <w:rFonts w:ascii="Arial" w:hAnsi="Arial" w:cs="Arial"/>
                <w:lang w:val="en-US"/>
              </w:rPr>
              <w:t>available</w:t>
            </w:r>
            <w:r w:rsidR="001754C1">
              <w:rPr>
                <w:rFonts w:ascii="Arial" w:hAnsi="Arial" w:cs="Arial"/>
                <w:lang w:val="en-US"/>
              </w:rPr>
              <w:t xml:space="preserve"> and all indicators are low risk</w:t>
            </w:r>
          </w:p>
        </w:tc>
      </w:tr>
      <w:tr w:rsidR="001754C1" w14:paraId="59CC89BF"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535F47AE" w14:textId="3F3F9AA8" w:rsidR="001754C1" w:rsidRPr="00A64F14" w:rsidRDefault="001754C1" w:rsidP="001754C1">
            <w:pPr>
              <w:rPr>
                <w:rFonts w:ascii="Arial" w:hAnsi="Arial" w:cs="Arial"/>
                <w:lang w:val="en-US"/>
              </w:rPr>
            </w:pPr>
            <w:r>
              <w:rPr>
                <w:rFonts w:ascii="Arial" w:hAnsi="Arial" w:cs="Arial"/>
                <w:lang w:val="en-US"/>
              </w:rPr>
              <w:t xml:space="preserve">Biomass Producer shall </w:t>
            </w:r>
            <w:r>
              <w:t xml:space="preserve"> </w:t>
            </w:r>
            <w:r w:rsidRPr="00A64F14">
              <w:rPr>
                <w:rFonts w:ascii="Arial" w:hAnsi="Arial" w:cs="Arial"/>
                <w:lang w:val="en-US"/>
              </w:rPr>
              <w:t>ensure that carbon stocks and sinks levels in the forest are maintained or strengthened over the long-term.</w:t>
            </w:r>
            <w:r>
              <w:rPr>
                <w:rFonts w:ascii="Arial" w:hAnsi="Arial" w:cs="Arial"/>
                <w:lang w:val="en-US"/>
              </w:rPr>
              <w:t xml:space="preserve"> </w:t>
            </w:r>
            <w:r>
              <w:t xml:space="preserve"> </w:t>
            </w:r>
            <w:r w:rsidRPr="00A64F14">
              <w:rPr>
                <w:rFonts w:ascii="Arial" w:hAnsi="Arial" w:cs="Arial"/>
                <w:lang w:val="en-US"/>
              </w:rPr>
              <w:t>Biomass Producer shall provide accurate, up-to-date, and verifiable evidence in accordance with the following requirements:</w:t>
            </w:r>
          </w:p>
        </w:tc>
        <w:tc>
          <w:tcPr>
            <w:tcW w:w="2380" w:type="pct"/>
            <w:tcBorders>
              <w:top w:val="single" w:sz="4" w:space="0" w:color="006890"/>
              <w:left w:val="single" w:sz="4" w:space="0" w:color="006890"/>
              <w:bottom w:val="single" w:sz="4" w:space="0" w:color="006890"/>
              <w:right w:val="single" w:sz="4" w:space="0" w:color="006890"/>
            </w:tcBorders>
          </w:tcPr>
          <w:p w14:paraId="7297648A" w14:textId="77777777" w:rsidR="001754C1" w:rsidRPr="00AC4CCE" w:rsidRDefault="001754C1" w:rsidP="001754C1">
            <w:pPr>
              <w:spacing w:line="240" w:lineRule="auto"/>
              <w:rPr>
                <w:b/>
                <w:bCs/>
                <w:iCs/>
                <w:color w:val="006699"/>
              </w:rPr>
            </w:pPr>
            <w:r w:rsidRPr="00AC4CCE">
              <w:rPr>
                <w:b/>
                <w:bCs/>
                <w:iCs/>
                <w:color w:val="006699"/>
              </w:rPr>
              <w:t>Guidance</w:t>
            </w:r>
          </w:p>
          <w:p w14:paraId="34F8F2D3" w14:textId="77777777" w:rsidR="001754C1" w:rsidRPr="00AC4CCE" w:rsidRDefault="001754C1" w:rsidP="001754C1">
            <w:pPr>
              <w:spacing w:line="240" w:lineRule="auto"/>
              <w:rPr>
                <w:iCs/>
                <w:color w:val="006699"/>
              </w:rPr>
            </w:pPr>
            <w:r w:rsidRPr="00AC4CCE">
              <w:rPr>
                <w:iCs/>
                <w:color w:val="006699"/>
              </w:rPr>
              <w:t>Please provide a detailed description of following elements:</w:t>
            </w:r>
          </w:p>
          <w:p w14:paraId="4D8869AF" w14:textId="4F3A8898" w:rsidR="001754C1" w:rsidRPr="00AC4CCE" w:rsidRDefault="001754C1" w:rsidP="001754C1">
            <w:pPr>
              <w:spacing w:line="240" w:lineRule="auto"/>
              <w:ind w:left="746" w:hanging="746"/>
              <w:rPr>
                <w:iCs/>
                <w:color w:val="006699"/>
              </w:rPr>
            </w:pPr>
            <w:r w:rsidRPr="00AC4CCE">
              <w:rPr>
                <w:iCs/>
                <w:color w:val="006699"/>
              </w:rPr>
              <w:t>•</w:t>
            </w:r>
            <w:r w:rsidRPr="00AC4CCE">
              <w:rPr>
                <w:iCs/>
                <w:color w:val="006699"/>
              </w:rPr>
              <w:tab/>
            </w:r>
            <w:r>
              <w:rPr>
                <w:iCs/>
                <w:color w:val="006699"/>
              </w:rPr>
              <w:t>A</w:t>
            </w:r>
            <w:r w:rsidRPr="001754C1">
              <w:rPr>
                <w:iCs/>
                <w:color w:val="006699"/>
              </w:rPr>
              <w:t xml:space="preserve">ccurate, up-to-date, and verifiable evidence in accordance with </w:t>
            </w:r>
            <w:r>
              <w:rPr>
                <w:iCs/>
                <w:color w:val="006699"/>
              </w:rPr>
              <w:t>points a-e below</w:t>
            </w:r>
          </w:p>
          <w:p w14:paraId="330A9D4F" w14:textId="712C9B55" w:rsidR="001754C1" w:rsidRPr="00AC4CCE" w:rsidRDefault="001754C1" w:rsidP="001754C1">
            <w:pPr>
              <w:spacing w:line="240" w:lineRule="auto"/>
              <w:rPr>
                <w:iCs/>
                <w:color w:val="006699"/>
              </w:rPr>
            </w:pPr>
            <w:r w:rsidRPr="00AC4CCE">
              <w:rPr>
                <w:iCs/>
                <w:color w:val="006699"/>
              </w:rPr>
              <w:t>•</w:t>
            </w:r>
            <w:r w:rsidRPr="00AC4CCE">
              <w:rPr>
                <w:iCs/>
                <w:color w:val="006699"/>
              </w:rPr>
              <w:tab/>
              <w:t>Reviewed documents and records</w:t>
            </w:r>
          </w:p>
          <w:p w14:paraId="094DCF95" w14:textId="3941AB87" w:rsidR="001754C1" w:rsidRDefault="001754C1" w:rsidP="001754C1">
            <w:r w:rsidRPr="00AC4CCE">
              <w:rPr>
                <w:iCs/>
                <w:color w:val="006699"/>
              </w:rPr>
              <w:t>•</w:t>
            </w:r>
            <w:r w:rsidRPr="00AC4CCE">
              <w:rPr>
                <w:iCs/>
                <w:color w:val="006699"/>
              </w:rPr>
              <w:tab/>
              <w:t>NCs identified</w:t>
            </w:r>
          </w:p>
        </w:tc>
        <w:tc>
          <w:tcPr>
            <w:tcW w:w="782" w:type="pct"/>
            <w:tcBorders>
              <w:top w:val="single" w:sz="4" w:space="0" w:color="006890"/>
              <w:left w:val="single" w:sz="4" w:space="0" w:color="006890"/>
              <w:bottom w:val="single" w:sz="4" w:space="0" w:color="006890"/>
              <w:right w:val="single" w:sz="4" w:space="0" w:color="006890"/>
            </w:tcBorders>
          </w:tcPr>
          <w:p w14:paraId="092133CA" w14:textId="66873301" w:rsidR="001754C1" w:rsidRDefault="00004CB3" w:rsidP="001754C1">
            <w:sdt>
              <w:sdtPr>
                <w:rPr>
                  <w:rFonts w:ascii="Arial" w:hAnsi="Arial" w:cs="Arial"/>
                  <w:lang w:val="en-US"/>
                </w:rPr>
                <w:id w:val="-679971024"/>
                <w14:checkbox>
                  <w14:checked w14:val="0"/>
                  <w14:checkedState w14:val="2612" w14:font="Arial Unicode MS"/>
                  <w14:uncheckedState w14:val="2610" w14:font="Arial Unicode MS"/>
                </w14:checkbox>
              </w:sdtPr>
              <w:sdtEndPr/>
              <w:sdtContent>
                <w:r w:rsidR="001754C1">
                  <w:rPr>
                    <w:rFonts w:ascii="Arial Unicode MS" w:hAnsi="Arial Unicode MS" w:cs="Arial"/>
                    <w:lang w:val="en-US"/>
                  </w:rPr>
                  <w:t>☐</w:t>
                </w:r>
              </w:sdtContent>
            </w:sdt>
            <w:r w:rsidR="001754C1" w:rsidRPr="00151EA5">
              <w:rPr>
                <w:rFonts w:ascii="Arial" w:hAnsi="Arial" w:cs="Arial"/>
                <w:lang w:val="en-US"/>
              </w:rPr>
              <w:t xml:space="preserve"> Yes</w:t>
            </w:r>
            <w:r w:rsidR="001754C1">
              <w:rPr>
                <w:rFonts w:ascii="Arial" w:hAnsi="Arial" w:cs="Arial"/>
                <w:lang w:val="en-US"/>
              </w:rPr>
              <w:t xml:space="preserve"> </w:t>
            </w:r>
            <w:sdt>
              <w:sdtPr>
                <w:rPr>
                  <w:rFonts w:ascii="Arial" w:hAnsi="Arial" w:cs="Arial"/>
                  <w:lang w:val="en-US"/>
                </w:rPr>
                <w:id w:val="-782730957"/>
                <w14:checkbox>
                  <w14:checked w14:val="0"/>
                  <w14:checkedState w14:val="2612" w14:font="Arial Unicode MS"/>
                  <w14:uncheckedState w14:val="2610" w14:font="Arial Unicode MS"/>
                </w14:checkbox>
              </w:sdtPr>
              <w:sdtEndPr/>
              <w:sdtContent>
                <w:r w:rsidR="001754C1">
                  <w:rPr>
                    <w:rFonts w:ascii="Segoe UI Symbol" w:hAnsi="Segoe UI Symbol" w:cs="Segoe UI Symbol"/>
                    <w:lang w:val="en-US"/>
                  </w:rPr>
                  <w:t>☐</w:t>
                </w:r>
              </w:sdtContent>
            </w:sdt>
            <w:r w:rsidR="001754C1" w:rsidRPr="00151EA5">
              <w:rPr>
                <w:rFonts w:ascii="Arial" w:hAnsi="Arial" w:cs="Arial"/>
                <w:lang w:val="en-US"/>
              </w:rPr>
              <w:t xml:space="preserve"> No</w:t>
            </w:r>
          </w:p>
        </w:tc>
      </w:tr>
      <w:tr w:rsidR="001754C1" w14:paraId="7FB0FC71"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5E7DE362" w14:textId="7CF73A95" w:rsidR="001754C1" w:rsidRDefault="001754C1" w:rsidP="001754C1">
            <w:pPr>
              <w:rPr>
                <w:rFonts w:ascii="Arial" w:hAnsi="Arial" w:cs="Arial"/>
                <w:lang w:val="en-US"/>
              </w:rPr>
            </w:pPr>
            <w:r w:rsidRPr="00A64F14">
              <w:rPr>
                <w:rFonts w:ascii="Arial" w:hAnsi="Arial" w:cs="Arial"/>
                <w:lang w:val="en-US"/>
              </w:rPr>
              <w:t>a)</w:t>
            </w:r>
            <w:r>
              <w:rPr>
                <w:rFonts w:ascii="Arial" w:hAnsi="Arial" w:cs="Arial"/>
                <w:lang w:val="en-US"/>
              </w:rPr>
              <w:t xml:space="preserve"> </w:t>
            </w:r>
            <w:r w:rsidRPr="00A64F14">
              <w:rPr>
                <w:rFonts w:ascii="Arial" w:hAnsi="Arial" w:cs="Arial"/>
                <w:lang w:val="en-US"/>
              </w:rPr>
              <w:t xml:space="preserve">identify the </w:t>
            </w:r>
            <w:r w:rsidRPr="00E40C30">
              <w:rPr>
                <w:rFonts w:ascii="Arial" w:hAnsi="Arial" w:cs="Arial"/>
                <w:b/>
                <w:bCs/>
                <w:lang w:val="en-US"/>
              </w:rPr>
              <w:t>spatial boundaries of the sourcing area</w:t>
            </w:r>
            <w:r w:rsidRPr="00A64F14">
              <w:rPr>
                <w:rFonts w:ascii="Arial" w:hAnsi="Arial" w:cs="Arial"/>
                <w:lang w:val="en-US"/>
              </w:rPr>
              <w:t xml:space="preserve"> for which compliance needs to be demonstrated, for instance by means of geographical coordinates, plots or parcels, including stands and tracts of land; and identify the relevant forest carbon pools, including aboveground biomass, belowground biomass, litter, deadwood and soil organic carbon.</w:t>
            </w:r>
          </w:p>
        </w:tc>
        <w:tc>
          <w:tcPr>
            <w:tcW w:w="2380" w:type="pct"/>
            <w:tcBorders>
              <w:top w:val="single" w:sz="4" w:space="0" w:color="006890"/>
              <w:left w:val="single" w:sz="4" w:space="0" w:color="006890"/>
              <w:bottom w:val="single" w:sz="4" w:space="0" w:color="006890"/>
              <w:right w:val="single" w:sz="4" w:space="0" w:color="006890"/>
            </w:tcBorders>
          </w:tcPr>
          <w:p w14:paraId="1E890CE2" w14:textId="77777777" w:rsidR="001754C1" w:rsidRDefault="001754C1" w:rsidP="001754C1"/>
        </w:tc>
        <w:tc>
          <w:tcPr>
            <w:tcW w:w="782" w:type="pct"/>
            <w:tcBorders>
              <w:top w:val="single" w:sz="4" w:space="0" w:color="006890"/>
              <w:left w:val="single" w:sz="4" w:space="0" w:color="006890"/>
              <w:bottom w:val="single" w:sz="4" w:space="0" w:color="006890"/>
              <w:right w:val="single" w:sz="4" w:space="0" w:color="006890"/>
            </w:tcBorders>
          </w:tcPr>
          <w:p w14:paraId="0ABFEB42" w14:textId="64DC2AA5" w:rsidR="001754C1" w:rsidRDefault="00004CB3" w:rsidP="001754C1">
            <w:sdt>
              <w:sdtPr>
                <w:rPr>
                  <w:rFonts w:ascii="Arial" w:hAnsi="Arial" w:cs="Arial"/>
                  <w:lang w:val="en-US"/>
                </w:rPr>
                <w:id w:val="-625459942"/>
                <w14:checkbox>
                  <w14:checked w14:val="0"/>
                  <w14:checkedState w14:val="2612" w14:font="Arial Unicode MS"/>
                  <w14:uncheckedState w14:val="2610" w14:font="Arial Unicode MS"/>
                </w14:checkbox>
              </w:sdtPr>
              <w:sdtEndPr/>
              <w:sdtContent>
                <w:r w:rsidR="001754C1">
                  <w:rPr>
                    <w:rFonts w:ascii="Arial Unicode MS" w:hAnsi="Arial Unicode MS" w:cs="Arial"/>
                    <w:lang w:val="en-US"/>
                  </w:rPr>
                  <w:t>☐</w:t>
                </w:r>
              </w:sdtContent>
            </w:sdt>
            <w:r w:rsidR="001754C1" w:rsidRPr="00151EA5">
              <w:rPr>
                <w:rFonts w:ascii="Arial" w:hAnsi="Arial" w:cs="Arial"/>
                <w:lang w:val="en-US"/>
              </w:rPr>
              <w:t xml:space="preserve"> Yes</w:t>
            </w:r>
            <w:r w:rsidR="001754C1">
              <w:rPr>
                <w:rFonts w:ascii="Arial" w:hAnsi="Arial" w:cs="Arial"/>
                <w:lang w:val="en-US"/>
              </w:rPr>
              <w:t xml:space="preserve"> </w:t>
            </w:r>
            <w:sdt>
              <w:sdtPr>
                <w:rPr>
                  <w:rFonts w:ascii="Arial" w:hAnsi="Arial" w:cs="Arial"/>
                  <w:lang w:val="en-US"/>
                </w:rPr>
                <w:id w:val="1790086442"/>
                <w14:checkbox>
                  <w14:checked w14:val="0"/>
                  <w14:checkedState w14:val="2612" w14:font="Arial Unicode MS"/>
                  <w14:uncheckedState w14:val="2610" w14:font="Arial Unicode MS"/>
                </w14:checkbox>
              </w:sdtPr>
              <w:sdtEndPr/>
              <w:sdtContent>
                <w:r w:rsidR="001754C1">
                  <w:rPr>
                    <w:rFonts w:ascii="Segoe UI Symbol" w:hAnsi="Segoe UI Symbol" w:cs="Segoe UI Symbol"/>
                    <w:lang w:val="en-US"/>
                  </w:rPr>
                  <w:t>☐</w:t>
                </w:r>
              </w:sdtContent>
            </w:sdt>
            <w:r w:rsidR="001754C1" w:rsidRPr="00151EA5">
              <w:rPr>
                <w:rFonts w:ascii="Arial" w:hAnsi="Arial" w:cs="Arial"/>
                <w:lang w:val="en-US"/>
              </w:rPr>
              <w:t xml:space="preserve"> No</w:t>
            </w:r>
          </w:p>
        </w:tc>
      </w:tr>
      <w:tr w:rsidR="001754C1" w14:paraId="4334C095"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6A4650B3" w14:textId="69A6CBE7" w:rsidR="001754C1" w:rsidRDefault="001754C1" w:rsidP="001754C1">
            <w:pPr>
              <w:rPr>
                <w:rFonts w:ascii="Arial" w:hAnsi="Arial" w:cs="Arial"/>
                <w:lang w:val="en-US"/>
              </w:rPr>
            </w:pPr>
            <w:r w:rsidRPr="00A64F14">
              <w:rPr>
                <w:rFonts w:ascii="Arial" w:hAnsi="Arial" w:cs="Arial"/>
                <w:lang w:val="en-US"/>
              </w:rPr>
              <w:t>b)</w:t>
            </w:r>
            <w:r>
              <w:rPr>
                <w:rFonts w:ascii="Arial" w:hAnsi="Arial" w:cs="Arial"/>
                <w:lang w:val="en-US"/>
              </w:rPr>
              <w:t xml:space="preserve"> </w:t>
            </w:r>
            <w:r w:rsidRPr="00A64F14">
              <w:rPr>
                <w:rFonts w:ascii="Arial" w:hAnsi="Arial" w:cs="Arial"/>
                <w:lang w:val="en-US"/>
              </w:rPr>
              <w:t xml:space="preserve">calculate the </w:t>
            </w:r>
            <w:r w:rsidRPr="00E40C30">
              <w:rPr>
                <w:rFonts w:ascii="Arial" w:hAnsi="Arial" w:cs="Arial"/>
                <w:b/>
                <w:bCs/>
                <w:lang w:val="en-US"/>
              </w:rPr>
              <w:t>average forest carbon stocks and sinks over a historical reference period</w:t>
            </w:r>
            <w:r w:rsidRPr="00A64F14">
              <w:rPr>
                <w:rFonts w:ascii="Arial" w:hAnsi="Arial" w:cs="Arial"/>
                <w:lang w:val="en-US"/>
              </w:rPr>
              <w:t xml:space="preserve"> with the purpose of establishing a benchmark for the comparison of maintenance or strengthening of forest carbon stocks and sinks of a sourcing area. Economic operators shall use the reference period of 2000-2009, or another period of similar length and as close as possible to 2000-2009 to facilitate the use of forest inventory </w:t>
            </w:r>
            <w:r w:rsidRPr="00A64F14">
              <w:rPr>
                <w:rFonts w:ascii="Arial" w:hAnsi="Arial" w:cs="Arial"/>
                <w:lang w:val="en-US"/>
              </w:rPr>
              <w:lastRenderedPageBreak/>
              <w:t>data or to mitigate the impacts of natural disturbances or other extreme events. The economic operators shall duly justify the choice of their reference period. The economic operator shall estimate reference values for all relevant carbon pools individually identified pursuant to point (a).</w:t>
            </w:r>
          </w:p>
        </w:tc>
        <w:tc>
          <w:tcPr>
            <w:tcW w:w="2380" w:type="pct"/>
            <w:tcBorders>
              <w:top w:val="single" w:sz="4" w:space="0" w:color="006890"/>
              <w:left w:val="single" w:sz="4" w:space="0" w:color="006890"/>
              <w:bottom w:val="single" w:sz="4" w:space="0" w:color="006890"/>
              <w:right w:val="single" w:sz="4" w:space="0" w:color="006890"/>
            </w:tcBorders>
          </w:tcPr>
          <w:p w14:paraId="2692D751" w14:textId="77777777" w:rsidR="001754C1" w:rsidRDefault="001754C1" w:rsidP="001754C1"/>
        </w:tc>
        <w:tc>
          <w:tcPr>
            <w:tcW w:w="782" w:type="pct"/>
            <w:tcBorders>
              <w:top w:val="single" w:sz="4" w:space="0" w:color="006890"/>
              <w:left w:val="single" w:sz="4" w:space="0" w:color="006890"/>
              <w:bottom w:val="single" w:sz="4" w:space="0" w:color="006890"/>
              <w:right w:val="single" w:sz="4" w:space="0" w:color="006890"/>
            </w:tcBorders>
          </w:tcPr>
          <w:p w14:paraId="6A5B14AA" w14:textId="692A32B5" w:rsidR="001754C1" w:rsidRDefault="00004CB3" w:rsidP="001754C1">
            <w:sdt>
              <w:sdtPr>
                <w:rPr>
                  <w:rFonts w:ascii="Arial" w:hAnsi="Arial" w:cs="Arial"/>
                  <w:lang w:val="en-US"/>
                </w:rPr>
                <w:id w:val="634445806"/>
                <w14:checkbox>
                  <w14:checked w14:val="0"/>
                  <w14:checkedState w14:val="2612" w14:font="Arial Unicode MS"/>
                  <w14:uncheckedState w14:val="2610" w14:font="Arial Unicode MS"/>
                </w14:checkbox>
              </w:sdtPr>
              <w:sdtEndPr/>
              <w:sdtContent>
                <w:r w:rsidR="001754C1">
                  <w:rPr>
                    <w:rFonts w:ascii="Arial Unicode MS" w:hAnsi="Arial Unicode MS" w:cs="Arial"/>
                    <w:lang w:val="en-US"/>
                  </w:rPr>
                  <w:t>☐</w:t>
                </w:r>
              </w:sdtContent>
            </w:sdt>
            <w:r w:rsidR="001754C1" w:rsidRPr="00151EA5">
              <w:rPr>
                <w:rFonts w:ascii="Arial" w:hAnsi="Arial" w:cs="Arial"/>
                <w:lang w:val="en-US"/>
              </w:rPr>
              <w:t xml:space="preserve"> Yes</w:t>
            </w:r>
            <w:r w:rsidR="001754C1">
              <w:rPr>
                <w:rFonts w:ascii="Arial" w:hAnsi="Arial" w:cs="Arial"/>
                <w:lang w:val="en-US"/>
              </w:rPr>
              <w:t xml:space="preserve"> </w:t>
            </w:r>
            <w:sdt>
              <w:sdtPr>
                <w:rPr>
                  <w:rFonts w:ascii="Arial" w:hAnsi="Arial" w:cs="Arial"/>
                  <w:lang w:val="en-US"/>
                </w:rPr>
                <w:id w:val="492767937"/>
                <w14:checkbox>
                  <w14:checked w14:val="0"/>
                  <w14:checkedState w14:val="2612" w14:font="Arial Unicode MS"/>
                  <w14:uncheckedState w14:val="2610" w14:font="Arial Unicode MS"/>
                </w14:checkbox>
              </w:sdtPr>
              <w:sdtEndPr/>
              <w:sdtContent>
                <w:r w:rsidR="001754C1">
                  <w:rPr>
                    <w:rFonts w:ascii="Segoe UI Symbol" w:hAnsi="Segoe UI Symbol" w:cs="Segoe UI Symbol"/>
                    <w:lang w:val="en-US"/>
                  </w:rPr>
                  <w:t>☐</w:t>
                </w:r>
              </w:sdtContent>
            </w:sdt>
            <w:r w:rsidR="001754C1" w:rsidRPr="00151EA5">
              <w:rPr>
                <w:rFonts w:ascii="Arial" w:hAnsi="Arial" w:cs="Arial"/>
                <w:lang w:val="en-US"/>
              </w:rPr>
              <w:t xml:space="preserve"> No</w:t>
            </w:r>
          </w:p>
        </w:tc>
      </w:tr>
      <w:tr w:rsidR="001754C1" w14:paraId="480750E5"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688ED072" w14:textId="67E1E46B" w:rsidR="001754C1" w:rsidRDefault="001754C1" w:rsidP="001754C1">
            <w:pPr>
              <w:rPr>
                <w:rFonts w:ascii="Arial" w:hAnsi="Arial" w:cs="Arial"/>
                <w:lang w:val="en-US"/>
              </w:rPr>
            </w:pPr>
            <w:r w:rsidRPr="00A64F14">
              <w:rPr>
                <w:rFonts w:ascii="Arial" w:hAnsi="Arial" w:cs="Arial"/>
                <w:lang w:val="en-US"/>
              </w:rPr>
              <w:t>c)</w:t>
            </w:r>
            <w:r>
              <w:rPr>
                <w:rFonts w:ascii="Arial" w:hAnsi="Arial" w:cs="Arial"/>
                <w:lang w:val="en-US"/>
              </w:rPr>
              <w:t xml:space="preserve"> </w:t>
            </w:r>
            <w:r w:rsidRPr="00A64F14">
              <w:rPr>
                <w:rFonts w:ascii="Arial" w:hAnsi="Arial" w:cs="Arial"/>
                <w:lang w:val="en-US"/>
              </w:rPr>
              <w:t xml:space="preserve">describe the </w:t>
            </w:r>
            <w:r w:rsidRPr="00E40C30">
              <w:rPr>
                <w:rFonts w:ascii="Arial" w:hAnsi="Arial" w:cs="Arial"/>
                <w:b/>
                <w:bCs/>
                <w:lang w:val="en-US"/>
              </w:rPr>
              <w:t>scenario of the expected forest management</w:t>
            </w:r>
            <w:r w:rsidRPr="00A64F14">
              <w:rPr>
                <w:rFonts w:ascii="Arial" w:hAnsi="Arial" w:cs="Arial"/>
                <w:lang w:val="en-US"/>
              </w:rPr>
              <w:t xml:space="preserve"> practices in a sourcing area for a </w:t>
            </w:r>
            <w:r w:rsidRPr="00E40C30">
              <w:rPr>
                <w:rFonts w:ascii="Arial" w:hAnsi="Arial" w:cs="Arial"/>
                <w:b/>
                <w:bCs/>
                <w:lang w:val="en-US"/>
              </w:rPr>
              <w:t>projected long-term period</w:t>
            </w:r>
            <w:r w:rsidRPr="00A64F14">
              <w:rPr>
                <w:rFonts w:ascii="Arial" w:hAnsi="Arial" w:cs="Arial"/>
                <w:lang w:val="en-US"/>
              </w:rPr>
              <w:t>, covering at least 30 years after the harvesting event from which biomass is sourced. That scenario shall be constructed on the basis of the forest management practices in a sourcing area documented for the historical reference period, or on existing forest management plans or other verifiable evidence;</w:t>
            </w:r>
          </w:p>
        </w:tc>
        <w:tc>
          <w:tcPr>
            <w:tcW w:w="2380" w:type="pct"/>
            <w:tcBorders>
              <w:top w:val="single" w:sz="4" w:space="0" w:color="006890"/>
              <w:left w:val="single" w:sz="4" w:space="0" w:color="006890"/>
              <w:bottom w:val="single" w:sz="4" w:space="0" w:color="006890"/>
              <w:right w:val="single" w:sz="4" w:space="0" w:color="006890"/>
            </w:tcBorders>
          </w:tcPr>
          <w:p w14:paraId="49DF9F79" w14:textId="77777777" w:rsidR="001754C1" w:rsidRDefault="001754C1" w:rsidP="001754C1"/>
        </w:tc>
        <w:tc>
          <w:tcPr>
            <w:tcW w:w="782" w:type="pct"/>
            <w:tcBorders>
              <w:top w:val="single" w:sz="4" w:space="0" w:color="006890"/>
              <w:left w:val="single" w:sz="4" w:space="0" w:color="006890"/>
              <w:bottom w:val="single" w:sz="4" w:space="0" w:color="006890"/>
              <w:right w:val="single" w:sz="4" w:space="0" w:color="006890"/>
            </w:tcBorders>
          </w:tcPr>
          <w:p w14:paraId="22F5BAAD" w14:textId="38AE345D" w:rsidR="001754C1" w:rsidRDefault="00004CB3" w:rsidP="001754C1">
            <w:sdt>
              <w:sdtPr>
                <w:rPr>
                  <w:rFonts w:ascii="Arial" w:hAnsi="Arial" w:cs="Arial"/>
                  <w:lang w:val="en-US"/>
                </w:rPr>
                <w:id w:val="473410991"/>
                <w14:checkbox>
                  <w14:checked w14:val="0"/>
                  <w14:checkedState w14:val="2612" w14:font="Arial Unicode MS"/>
                  <w14:uncheckedState w14:val="2610" w14:font="Arial Unicode MS"/>
                </w14:checkbox>
              </w:sdtPr>
              <w:sdtEndPr/>
              <w:sdtContent>
                <w:r w:rsidR="001754C1">
                  <w:rPr>
                    <w:rFonts w:ascii="Arial Unicode MS" w:hAnsi="Arial Unicode MS" w:cs="Arial"/>
                    <w:lang w:val="en-US"/>
                  </w:rPr>
                  <w:t>☐</w:t>
                </w:r>
              </w:sdtContent>
            </w:sdt>
            <w:r w:rsidR="001754C1" w:rsidRPr="00151EA5">
              <w:rPr>
                <w:rFonts w:ascii="Arial" w:hAnsi="Arial" w:cs="Arial"/>
                <w:lang w:val="en-US"/>
              </w:rPr>
              <w:t xml:space="preserve"> Yes</w:t>
            </w:r>
            <w:r w:rsidR="001754C1">
              <w:rPr>
                <w:rFonts w:ascii="Arial" w:hAnsi="Arial" w:cs="Arial"/>
                <w:lang w:val="en-US"/>
              </w:rPr>
              <w:t xml:space="preserve"> </w:t>
            </w:r>
            <w:sdt>
              <w:sdtPr>
                <w:rPr>
                  <w:rFonts w:ascii="Arial" w:hAnsi="Arial" w:cs="Arial"/>
                  <w:lang w:val="en-US"/>
                </w:rPr>
                <w:id w:val="1888983726"/>
                <w14:checkbox>
                  <w14:checked w14:val="0"/>
                  <w14:checkedState w14:val="2612" w14:font="Arial Unicode MS"/>
                  <w14:uncheckedState w14:val="2610" w14:font="Arial Unicode MS"/>
                </w14:checkbox>
              </w:sdtPr>
              <w:sdtEndPr/>
              <w:sdtContent>
                <w:r w:rsidR="001754C1">
                  <w:rPr>
                    <w:rFonts w:ascii="Segoe UI Symbol" w:hAnsi="Segoe UI Symbol" w:cs="Segoe UI Symbol"/>
                    <w:lang w:val="en-US"/>
                  </w:rPr>
                  <w:t>☐</w:t>
                </w:r>
              </w:sdtContent>
            </w:sdt>
            <w:r w:rsidR="001754C1" w:rsidRPr="00151EA5">
              <w:rPr>
                <w:rFonts w:ascii="Arial" w:hAnsi="Arial" w:cs="Arial"/>
                <w:lang w:val="en-US"/>
              </w:rPr>
              <w:t xml:space="preserve"> No</w:t>
            </w:r>
          </w:p>
        </w:tc>
      </w:tr>
      <w:tr w:rsidR="001754C1" w14:paraId="7ED0EDE1"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1FAB0803" w14:textId="3DDCAB73" w:rsidR="001754C1" w:rsidRDefault="001754C1" w:rsidP="001754C1">
            <w:pPr>
              <w:rPr>
                <w:rFonts w:ascii="Arial" w:hAnsi="Arial" w:cs="Arial"/>
                <w:lang w:val="en-US"/>
              </w:rPr>
            </w:pPr>
            <w:r w:rsidRPr="00A64F14">
              <w:rPr>
                <w:rFonts w:ascii="Arial" w:hAnsi="Arial" w:cs="Arial"/>
                <w:lang w:val="en-US"/>
              </w:rPr>
              <w:t>d)</w:t>
            </w:r>
            <w:r>
              <w:rPr>
                <w:rFonts w:ascii="Arial" w:hAnsi="Arial" w:cs="Arial"/>
                <w:lang w:val="en-US"/>
              </w:rPr>
              <w:t xml:space="preserve"> </w:t>
            </w:r>
            <w:r w:rsidRPr="00A64F14">
              <w:rPr>
                <w:rFonts w:ascii="Arial" w:hAnsi="Arial" w:cs="Arial"/>
                <w:lang w:val="en-US"/>
              </w:rPr>
              <w:t xml:space="preserve">estimate the </w:t>
            </w:r>
            <w:r w:rsidRPr="00E40C30">
              <w:rPr>
                <w:rFonts w:ascii="Arial" w:hAnsi="Arial" w:cs="Arial"/>
                <w:b/>
                <w:bCs/>
                <w:lang w:val="en-US"/>
              </w:rPr>
              <w:t>average carbon stocks and sinks of the sourcing area over the projected long-term period</w:t>
            </w:r>
            <w:r w:rsidRPr="00A64F14">
              <w:rPr>
                <w:rFonts w:ascii="Arial" w:hAnsi="Arial" w:cs="Arial"/>
                <w:lang w:val="en-US"/>
              </w:rPr>
              <w:t>, covering at least 30 years, or more years depending on the forest growth rate, after the harvesting of the forest biomass. In order to ensure comparability with the historical reference period, those estimates shall use the same carbon pools, data and methods referred to in points (a) and (b). Where economic operators are not able to quantify one or more of the pools identified pursuant to point (a), they shall provide due justification;</w:t>
            </w:r>
          </w:p>
        </w:tc>
        <w:tc>
          <w:tcPr>
            <w:tcW w:w="2380" w:type="pct"/>
            <w:tcBorders>
              <w:top w:val="single" w:sz="4" w:space="0" w:color="006890"/>
              <w:left w:val="single" w:sz="4" w:space="0" w:color="006890"/>
              <w:bottom w:val="single" w:sz="4" w:space="0" w:color="006890"/>
              <w:right w:val="single" w:sz="4" w:space="0" w:color="006890"/>
            </w:tcBorders>
          </w:tcPr>
          <w:p w14:paraId="7F5F21BE" w14:textId="77777777" w:rsidR="001754C1" w:rsidRDefault="001754C1" w:rsidP="001754C1"/>
        </w:tc>
        <w:tc>
          <w:tcPr>
            <w:tcW w:w="782" w:type="pct"/>
            <w:tcBorders>
              <w:top w:val="single" w:sz="4" w:space="0" w:color="006890"/>
              <w:left w:val="single" w:sz="4" w:space="0" w:color="006890"/>
              <w:bottom w:val="single" w:sz="4" w:space="0" w:color="006890"/>
              <w:right w:val="single" w:sz="4" w:space="0" w:color="006890"/>
            </w:tcBorders>
          </w:tcPr>
          <w:p w14:paraId="7F9E813D" w14:textId="1B7B44A9" w:rsidR="001754C1" w:rsidRDefault="00004CB3" w:rsidP="001754C1">
            <w:sdt>
              <w:sdtPr>
                <w:rPr>
                  <w:rFonts w:ascii="Arial" w:hAnsi="Arial" w:cs="Arial"/>
                  <w:lang w:val="en-US"/>
                </w:rPr>
                <w:id w:val="-972367261"/>
                <w14:checkbox>
                  <w14:checked w14:val="0"/>
                  <w14:checkedState w14:val="2612" w14:font="Arial Unicode MS"/>
                  <w14:uncheckedState w14:val="2610" w14:font="Arial Unicode MS"/>
                </w14:checkbox>
              </w:sdtPr>
              <w:sdtEndPr/>
              <w:sdtContent>
                <w:r w:rsidR="001754C1">
                  <w:rPr>
                    <w:rFonts w:ascii="Arial Unicode MS" w:hAnsi="Arial Unicode MS" w:cs="Arial"/>
                    <w:lang w:val="en-US"/>
                  </w:rPr>
                  <w:t>☐</w:t>
                </w:r>
              </w:sdtContent>
            </w:sdt>
            <w:r w:rsidR="001754C1" w:rsidRPr="00151EA5">
              <w:rPr>
                <w:rFonts w:ascii="Arial" w:hAnsi="Arial" w:cs="Arial"/>
                <w:lang w:val="en-US"/>
              </w:rPr>
              <w:t xml:space="preserve"> Yes</w:t>
            </w:r>
            <w:r w:rsidR="001754C1">
              <w:rPr>
                <w:rFonts w:ascii="Arial" w:hAnsi="Arial" w:cs="Arial"/>
                <w:lang w:val="en-US"/>
              </w:rPr>
              <w:t xml:space="preserve"> </w:t>
            </w:r>
            <w:sdt>
              <w:sdtPr>
                <w:rPr>
                  <w:rFonts w:ascii="Arial" w:hAnsi="Arial" w:cs="Arial"/>
                  <w:lang w:val="en-US"/>
                </w:rPr>
                <w:id w:val="2119558755"/>
                <w14:checkbox>
                  <w14:checked w14:val="0"/>
                  <w14:checkedState w14:val="2612" w14:font="Arial Unicode MS"/>
                  <w14:uncheckedState w14:val="2610" w14:font="Arial Unicode MS"/>
                </w14:checkbox>
              </w:sdtPr>
              <w:sdtEndPr/>
              <w:sdtContent>
                <w:r w:rsidR="001754C1">
                  <w:rPr>
                    <w:rFonts w:ascii="Segoe UI Symbol" w:hAnsi="Segoe UI Symbol" w:cs="Segoe UI Symbol"/>
                    <w:lang w:val="en-US"/>
                  </w:rPr>
                  <w:t>☐</w:t>
                </w:r>
              </w:sdtContent>
            </w:sdt>
            <w:r w:rsidR="001754C1" w:rsidRPr="00151EA5">
              <w:rPr>
                <w:rFonts w:ascii="Arial" w:hAnsi="Arial" w:cs="Arial"/>
                <w:lang w:val="en-US"/>
              </w:rPr>
              <w:t xml:space="preserve"> No</w:t>
            </w:r>
          </w:p>
        </w:tc>
      </w:tr>
      <w:tr w:rsidR="001754C1" w14:paraId="5B906016" w14:textId="77777777" w:rsidTr="00A64F14">
        <w:trPr>
          <w:trHeight w:val="499"/>
        </w:trPr>
        <w:tc>
          <w:tcPr>
            <w:tcW w:w="1838" w:type="pct"/>
            <w:tcBorders>
              <w:top w:val="single" w:sz="4" w:space="0" w:color="006890"/>
              <w:left w:val="single" w:sz="4" w:space="0" w:color="006890"/>
              <w:bottom w:val="single" w:sz="4" w:space="0" w:color="006890"/>
              <w:right w:val="single" w:sz="4" w:space="0" w:color="006890"/>
            </w:tcBorders>
          </w:tcPr>
          <w:p w14:paraId="08DAD4C8" w14:textId="7CA477D2" w:rsidR="001754C1" w:rsidRDefault="001754C1" w:rsidP="001754C1">
            <w:pPr>
              <w:rPr>
                <w:rFonts w:ascii="Arial" w:hAnsi="Arial" w:cs="Arial"/>
                <w:lang w:val="en-US"/>
              </w:rPr>
            </w:pPr>
            <w:r w:rsidRPr="00A64F14">
              <w:rPr>
                <w:rFonts w:ascii="Arial" w:hAnsi="Arial" w:cs="Arial"/>
                <w:lang w:val="en-US"/>
              </w:rPr>
              <w:t>e)</w:t>
            </w:r>
            <w:r>
              <w:rPr>
                <w:rFonts w:ascii="Arial" w:hAnsi="Arial" w:cs="Arial"/>
                <w:lang w:val="en-US"/>
              </w:rPr>
              <w:t xml:space="preserve"> </w:t>
            </w:r>
            <w:r w:rsidRPr="00E40C30">
              <w:rPr>
                <w:rFonts w:ascii="Arial" w:hAnsi="Arial" w:cs="Arial"/>
                <w:b/>
                <w:bCs/>
                <w:lang w:val="en-US"/>
              </w:rPr>
              <w:t>compare</w:t>
            </w:r>
            <w:r w:rsidRPr="00A64F14">
              <w:rPr>
                <w:rFonts w:ascii="Arial" w:hAnsi="Arial" w:cs="Arial"/>
                <w:lang w:val="en-US"/>
              </w:rPr>
              <w:t xml:space="preserve"> the average carbon stock and sinks in the relevant forest sourcing area of the projected long-term period with the forest carbon stocks and sinks of the historical reference period. </w:t>
            </w:r>
            <w:r w:rsidRPr="001754C1">
              <w:rPr>
                <w:rFonts w:ascii="Arial" w:hAnsi="Arial" w:cs="Arial"/>
                <w:u w:val="single"/>
                <w:lang w:val="en-US"/>
              </w:rPr>
              <w:t xml:space="preserve">If the average </w:t>
            </w:r>
            <w:r w:rsidRPr="001754C1">
              <w:rPr>
                <w:rFonts w:ascii="Arial" w:hAnsi="Arial" w:cs="Arial"/>
                <w:u w:val="single"/>
                <w:lang w:val="en-US"/>
              </w:rPr>
              <w:lastRenderedPageBreak/>
              <w:t>forest carbon stocks and sinks of the projected long-term period are equal to or higher than the average forest carbon stocks and sinks of the historical reference period, the forest biomass is in compliance with the LULUCF criteria at the forest sourcing area level.</w:t>
            </w:r>
            <w:r w:rsidRPr="00A64F14">
              <w:rPr>
                <w:rFonts w:ascii="Arial" w:hAnsi="Arial" w:cs="Arial"/>
                <w:lang w:val="en-US"/>
              </w:rPr>
              <w:t xml:space="preserve"> Economic operators shall put in place adequate monitoring and verification systems of the actual development of carbon stock and sinks in demonstrated compliance with the requirements set out in this article.</w:t>
            </w:r>
          </w:p>
        </w:tc>
        <w:tc>
          <w:tcPr>
            <w:tcW w:w="2380" w:type="pct"/>
            <w:tcBorders>
              <w:top w:val="single" w:sz="4" w:space="0" w:color="006890"/>
              <w:left w:val="single" w:sz="4" w:space="0" w:color="006890"/>
              <w:bottom w:val="single" w:sz="4" w:space="0" w:color="006890"/>
              <w:right w:val="single" w:sz="4" w:space="0" w:color="006890"/>
            </w:tcBorders>
          </w:tcPr>
          <w:p w14:paraId="4E21B800" w14:textId="77777777" w:rsidR="001754C1" w:rsidRDefault="001754C1" w:rsidP="001754C1"/>
        </w:tc>
        <w:tc>
          <w:tcPr>
            <w:tcW w:w="782" w:type="pct"/>
            <w:tcBorders>
              <w:top w:val="single" w:sz="4" w:space="0" w:color="006890"/>
              <w:left w:val="single" w:sz="4" w:space="0" w:color="006890"/>
              <w:bottom w:val="single" w:sz="4" w:space="0" w:color="006890"/>
              <w:right w:val="single" w:sz="4" w:space="0" w:color="006890"/>
            </w:tcBorders>
          </w:tcPr>
          <w:p w14:paraId="7E9CAC71" w14:textId="45FB1902" w:rsidR="001754C1" w:rsidRDefault="00004CB3" w:rsidP="001754C1">
            <w:sdt>
              <w:sdtPr>
                <w:rPr>
                  <w:rFonts w:ascii="Arial" w:hAnsi="Arial" w:cs="Arial"/>
                  <w:lang w:val="en-US"/>
                </w:rPr>
                <w:id w:val="-1711950375"/>
                <w14:checkbox>
                  <w14:checked w14:val="0"/>
                  <w14:checkedState w14:val="2612" w14:font="Arial Unicode MS"/>
                  <w14:uncheckedState w14:val="2610" w14:font="Arial Unicode MS"/>
                </w14:checkbox>
              </w:sdtPr>
              <w:sdtEndPr/>
              <w:sdtContent>
                <w:r w:rsidR="001754C1">
                  <w:rPr>
                    <w:rFonts w:ascii="Arial Unicode MS" w:hAnsi="Arial Unicode MS" w:cs="Arial"/>
                    <w:lang w:val="en-US"/>
                  </w:rPr>
                  <w:t>☐</w:t>
                </w:r>
              </w:sdtContent>
            </w:sdt>
            <w:r w:rsidR="001754C1" w:rsidRPr="00151EA5">
              <w:rPr>
                <w:rFonts w:ascii="Arial" w:hAnsi="Arial" w:cs="Arial"/>
                <w:lang w:val="en-US"/>
              </w:rPr>
              <w:t xml:space="preserve"> Yes</w:t>
            </w:r>
            <w:r w:rsidR="001754C1">
              <w:rPr>
                <w:rFonts w:ascii="Arial" w:hAnsi="Arial" w:cs="Arial"/>
                <w:lang w:val="en-US"/>
              </w:rPr>
              <w:t xml:space="preserve"> </w:t>
            </w:r>
            <w:sdt>
              <w:sdtPr>
                <w:rPr>
                  <w:rFonts w:ascii="Arial" w:hAnsi="Arial" w:cs="Arial"/>
                  <w:lang w:val="en-US"/>
                </w:rPr>
                <w:id w:val="-1627004003"/>
                <w14:checkbox>
                  <w14:checked w14:val="0"/>
                  <w14:checkedState w14:val="2612" w14:font="Arial Unicode MS"/>
                  <w14:uncheckedState w14:val="2610" w14:font="Arial Unicode MS"/>
                </w14:checkbox>
              </w:sdtPr>
              <w:sdtEndPr/>
              <w:sdtContent>
                <w:r w:rsidR="001754C1">
                  <w:rPr>
                    <w:rFonts w:ascii="Segoe UI Symbol" w:hAnsi="Segoe UI Symbol" w:cs="Segoe UI Symbol"/>
                    <w:lang w:val="en-US"/>
                  </w:rPr>
                  <w:t>☐</w:t>
                </w:r>
              </w:sdtContent>
            </w:sdt>
            <w:r w:rsidR="001754C1" w:rsidRPr="00151EA5">
              <w:rPr>
                <w:rFonts w:ascii="Arial" w:hAnsi="Arial" w:cs="Arial"/>
                <w:lang w:val="en-US"/>
              </w:rPr>
              <w:t xml:space="preserve"> No</w:t>
            </w:r>
          </w:p>
        </w:tc>
      </w:tr>
    </w:tbl>
    <w:p w14:paraId="211941B0" w14:textId="56644437" w:rsidR="000115AF" w:rsidRDefault="000115AF" w:rsidP="000115AF"/>
    <w:p w14:paraId="5F99D615" w14:textId="2BB6D73F" w:rsidR="000115AF" w:rsidRDefault="000115AF" w:rsidP="000115AF"/>
    <w:p w14:paraId="206C49C8" w14:textId="7557327A" w:rsidR="000115AF" w:rsidRDefault="000115AF" w:rsidP="000115AF"/>
    <w:p w14:paraId="2D3874B2" w14:textId="77777777" w:rsidR="000115AF" w:rsidRDefault="000115AF" w:rsidP="000115AF"/>
    <w:p w14:paraId="6795514C" w14:textId="665CB623" w:rsidR="000115AF" w:rsidRDefault="000115AF" w:rsidP="000115AF"/>
    <w:p w14:paraId="0DC43B47" w14:textId="3C22CF1C" w:rsidR="000115AF" w:rsidRDefault="000115AF" w:rsidP="000115AF"/>
    <w:p w14:paraId="1E70477B" w14:textId="77777777" w:rsidR="000115AF" w:rsidRPr="000115AF" w:rsidRDefault="000115AF" w:rsidP="000115AF"/>
    <w:p w14:paraId="62D4C432" w14:textId="77777777" w:rsidR="00836B9E" w:rsidRDefault="00836B9E" w:rsidP="00836B9E">
      <w:pPr>
        <w:spacing w:line="276" w:lineRule="auto"/>
      </w:pPr>
    </w:p>
    <w:p w14:paraId="250BA93D" w14:textId="69461386" w:rsidR="008D2378" w:rsidRDefault="008D2378" w:rsidP="00AA070B">
      <w:pPr>
        <w:pStyle w:val="Heading1"/>
        <w:pageBreakBefore/>
        <w:ind w:left="567" w:hanging="567"/>
      </w:pPr>
      <w:bookmarkStart w:id="27" w:name="_Toc89421667"/>
      <w:r>
        <w:lastRenderedPageBreak/>
        <w:t>Review of conformance with REDII Article 29(1) – Exemption for wastes and residues</w:t>
      </w:r>
      <w:bookmarkEnd w:id="27"/>
    </w:p>
    <w:p w14:paraId="7452489A" w14:textId="1B83E266" w:rsidR="00103859" w:rsidRDefault="00EB6A73" w:rsidP="002110A0">
      <w:pPr>
        <w:pStyle w:val="Heading2"/>
        <w:ind w:left="567" w:hanging="567"/>
      </w:pPr>
      <w:bookmarkStart w:id="28" w:name="_Toc89421668"/>
      <w:r>
        <w:t>Evaluation of requirements</w:t>
      </w:r>
      <w:bookmarkEnd w:id="28"/>
    </w:p>
    <w:p w14:paraId="0BAA80A9" w14:textId="77777777" w:rsidR="00B07F13" w:rsidRDefault="0049042D" w:rsidP="00EE46AD">
      <w:bookmarkStart w:id="29" w:name="_Hlk89203630"/>
      <w:r w:rsidRPr="0049042D">
        <w:t xml:space="preserve">The following section summarises the </w:t>
      </w:r>
      <w:r>
        <w:t>Biomass Producer’s</w:t>
      </w:r>
      <w:r w:rsidRPr="0049042D">
        <w:t xml:space="preserve"> conformance with </w:t>
      </w:r>
      <w:r>
        <w:t>REDII</w:t>
      </w:r>
      <w:r w:rsidRPr="0049042D">
        <w:t xml:space="preserve"> requirements for </w:t>
      </w:r>
      <w:r>
        <w:t>waste and residues (i.e., secondary and tertiary feedstock)</w:t>
      </w:r>
      <w:r w:rsidRPr="0049042D">
        <w:t xml:space="preserve">. This checklist is directly based on </w:t>
      </w:r>
      <w:r>
        <w:t xml:space="preserve">section 7 of the </w:t>
      </w:r>
      <w:r w:rsidRPr="0049042D">
        <w:t>SBP Framework Instruction Document REDII: Bridging requirements of the SBP scheme for meeting REDII</w:t>
      </w:r>
      <w:r>
        <w:t xml:space="preserve">. </w:t>
      </w:r>
    </w:p>
    <w:p w14:paraId="6103DA57" w14:textId="567A052C" w:rsidR="0049042D" w:rsidRPr="00B07F13" w:rsidRDefault="005762DB" w:rsidP="00EE46AD">
      <w:pPr>
        <w:rPr>
          <w:b/>
          <w:bCs/>
        </w:rPr>
      </w:pPr>
      <w:r w:rsidRPr="00B07F13">
        <w:rPr>
          <w:b/>
          <w:bCs/>
        </w:rPr>
        <w:t>SBP REDII Instruction Document requirement numbers are identical with the checklist numbers below.</w:t>
      </w:r>
      <w:r w:rsidR="00371218" w:rsidRPr="00371218">
        <w:rPr>
          <w:b/>
          <w:bCs/>
        </w:rPr>
        <w:t xml:space="preserve"> </w:t>
      </w:r>
      <w:r w:rsidR="00371218">
        <w:rPr>
          <w:b/>
          <w:bCs/>
        </w:rPr>
        <w:t xml:space="preserve">Additional guidance for auditors is provide with </w:t>
      </w:r>
      <w:r w:rsidR="00371218" w:rsidRPr="00371218">
        <w:rPr>
          <w:b/>
          <w:bCs/>
          <w:color w:val="0070C0"/>
        </w:rPr>
        <w:t>blue</w:t>
      </w:r>
      <w:r w:rsidR="00371218">
        <w:rPr>
          <w:b/>
          <w:bCs/>
        </w:rPr>
        <w:t xml:space="preserve"> text. </w:t>
      </w:r>
    </w:p>
    <w:tbl>
      <w:tblPr>
        <w:tblW w:w="9209"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ayout w:type="fixed"/>
        <w:tblLook w:val="0000" w:firstRow="0" w:lastRow="0" w:firstColumn="0" w:lastColumn="0" w:noHBand="0" w:noVBand="0"/>
      </w:tblPr>
      <w:tblGrid>
        <w:gridCol w:w="7366"/>
        <w:gridCol w:w="1843"/>
      </w:tblGrid>
      <w:tr w:rsidR="0049042D" w:rsidRPr="00C636C9" w14:paraId="667EF8CB" w14:textId="77777777" w:rsidTr="0052297F">
        <w:tc>
          <w:tcPr>
            <w:tcW w:w="7366" w:type="dxa"/>
            <w:shd w:val="clear" w:color="auto" w:fill="D9E8E1" w:themeFill="background2"/>
          </w:tcPr>
          <w:bookmarkEnd w:id="29"/>
          <w:p w14:paraId="0E66FAFF" w14:textId="279293B8" w:rsidR="0049042D" w:rsidRPr="00FA64C8" w:rsidRDefault="0049042D" w:rsidP="00F803DB">
            <w:pPr>
              <w:spacing w:beforeLines="20" w:before="48" w:afterLines="20" w:after="48"/>
              <w:rPr>
                <w:b/>
                <w:bCs/>
              </w:rPr>
            </w:pPr>
            <w:r w:rsidRPr="00FA64C8">
              <w:rPr>
                <w:b/>
                <w:bCs/>
              </w:rPr>
              <w:t>Requirement</w:t>
            </w:r>
          </w:p>
        </w:tc>
        <w:tc>
          <w:tcPr>
            <w:tcW w:w="1843" w:type="dxa"/>
            <w:vAlign w:val="center"/>
          </w:tcPr>
          <w:p w14:paraId="1FB7BA9E" w14:textId="77777777" w:rsidR="0049042D" w:rsidRPr="00C636C9" w:rsidRDefault="0049042D" w:rsidP="00F803DB">
            <w:pPr>
              <w:spacing w:beforeLines="20" w:before="48" w:afterLines="20" w:after="48"/>
              <w:jc w:val="center"/>
              <w:rPr>
                <w:b/>
              </w:rPr>
            </w:pPr>
            <w:r w:rsidRPr="00C636C9">
              <w:rPr>
                <w:b/>
              </w:rPr>
              <w:t xml:space="preserve">Conformance </w:t>
            </w:r>
          </w:p>
        </w:tc>
      </w:tr>
      <w:tr w:rsidR="0049042D" w:rsidRPr="00FA64C8" w14:paraId="25AB4C1D" w14:textId="77777777" w:rsidTr="0052297F">
        <w:tc>
          <w:tcPr>
            <w:tcW w:w="9209" w:type="dxa"/>
            <w:gridSpan w:val="2"/>
            <w:shd w:val="clear" w:color="auto" w:fill="D9E8E1" w:themeFill="background2"/>
          </w:tcPr>
          <w:p w14:paraId="301B62D5" w14:textId="598A0B70" w:rsidR="0049042D" w:rsidRPr="00FA64C8" w:rsidRDefault="0052297F" w:rsidP="00F803DB">
            <w:pPr>
              <w:spacing w:beforeLines="20" w:before="48" w:afterLines="20" w:after="48"/>
              <w:rPr>
                <w:b/>
                <w:i/>
                <w:iCs/>
              </w:rPr>
            </w:pPr>
            <w:r w:rsidRPr="0052297F">
              <w:rPr>
                <w:b/>
                <w:i/>
                <w:iCs/>
              </w:rPr>
              <w:t>7.1</w:t>
            </w:r>
            <w:r>
              <w:rPr>
                <w:b/>
                <w:i/>
                <w:iCs/>
              </w:rPr>
              <w:t xml:space="preserve"> </w:t>
            </w:r>
            <w:r w:rsidRPr="0052297F">
              <w:rPr>
                <w:b/>
                <w:i/>
                <w:iCs/>
              </w:rPr>
              <w:t>Verification and monitoring of suppliers</w:t>
            </w:r>
          </w:p>
        </w:tc>
      </w:tr>
      <w:tr w:rsidR="0049042D" w:rsidRPr="00013CBB" w14:paraId="7D560C52" w14:textId="77777777" w:rsidTr="0049042D">
        <w:tc>
          <w:tcPr>
            <w:tcW w:w="7366" w:type="dxa"/>
            <w:shd w:val="clear" w:color="auto" w:fill="auto"/>
          </w:tcPr>
          <w:p w14:paraId="1E1F1E96" w14:textId="77777777" w:rsidR="0049042D" w:rsidRDefault="0052297F"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52297F">
              <w:rPr>
                <w:rFonts w:asciiTheme="minorHAnsi" w:eastAsiaTheme="minorHAnsi" w:hAnsiTheme="minorHAnsi" w:cstheme="minorBidi"/>
                <w:lang w:val="en-GB"/>
              </w:rPr>
              <w:t>7.1.1 The BP shall conduct a verification process for its suppliers of secondary and tertiary feedstock to determine whether this feedstock is eligible for the exemption per the REDII Article 29 (1).</w:t>
            </w:r>
            <w:r w:rsidR="00EB6A73">
              <w:rPr>
                <w:rFonts w:asciiTheme="minorHAnsi" w:eastAsiaTheme="minorHAnsi" w:hAnsiTheme="minorHAnsi" w:cstheme="minorBidi"/>
                <w:lang w:val="en-GB"/>
              </w:rPr>
              <w:t xml:space="preserve"> </w:t>
            </w:r>
            <w:r w:rsidR="00EB6A73" w:rsidRPr="00EB6A73">
              <w:rPr>
                <w:rFonts w:asciiTheme="minorHAnsi" w:eastAsiaTheme="minorHAnsi" w:hAnsiTheme="minorHAnsi" w:cstheme="minorBidi"/>
                <w:lang w:val="en-GB"/>
              </w:rPr>
              <w:t>The systems used by B</w:t>
            </w:r>
            <w:r w:rsidR="00EB6A73">
              <w:rPr>
                <w:rFonts w:asciiTheme="minorHAnsi" w:eastAsiaTheme="minorHAnsi" w:hAnsiTheme="minorHAnsi" w:cstheme="minorBidi"/>
                <w:lang w:val="en-GB"/>
              </w:rPr>
              <w:t>P</w:t>
            </w:r>
            <w:r w:rsidR="00EB6A73" w:rsidRPr="00EB6A73">
              <w:rPr>
                <w:rFonts w:asciiTheme="minorHAnsi" w:eastAsiaTheme="minorHAnsi" w:hAnsiTheme="minorHAnsi" w:cstheme="minorBidi"/>
                <w:lang w:val="en-GB"/>
              </w:rPr>
              <w:t xml:space="preserve"> are accurate, reliable, and protected against fraud, including verification ensuring that process was not deliberately modified to produce additional residue or waste material.</w:t>
            </w:r>
          </w:p>
          <w:p w14:paraId="33E5241E" w14:textId="77777777" w:rsidR="005B3B5F" w:rsidRDefault="005B3B5F"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505653FC" w14:textId="77777777" w:rsidR="005B3B5F" w:rsidRPr="005B3B5F" w:rsidRDefault="005B3B5F" w:rsidP="00F803DB">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5B3B5F">
              <w:rPr>
                <w:rFonts w:asciiTheme="minorHAnsi" w:eastAsiaTheme="minorHAnsi" w:hAnsiTheme="minorHAnsi" w:cstheme="minorBidi"/>
                <w:color w:val="0070C0"/>
                <w:lang w:val="en-GB"/>
              </w:rPr>
              <w:t>Guidance for auditor:</w:t>
            </w:r>
          </w:p>
          <w:p w14:paraId="044239CC" w14:textId="77777777" w:rsidR="005B3B5F" w:rsidRPr="005B3B5F" w:rsidRDefault="005B3B5F" w:rsidP="005B3B5F">
            <w:pPr>
              <w:pStyle w:val="BodyTextIndent"/>
              <w:numPr>
                <w:ilvl w:val="0"/>
                <w:numId w:val="28"/>
              </w:numPr>
              <w:autoSpaceDE w:val="0"/>
              <w:autoSpaceDN w:val="0"/>
              <w:adjustRightInd w:val="0"/>
              <w:spacing w:before="20" w:after="20"/>
              <w:jc w:val="both"/>
              <w:rPr>
                <w:rFonts w:asciiTheme="minorHAnsi" w:eastAsiaTheme="minorHAnsi" w:hAnsiTheme="minorHAnsi" w:cstheme="minorBidi"/>
                <w:color w:val="0070C0"/>
                <w:lang w:val="en-GB"/>
              </w:rPr>
            </w:pPr>
            <w:r w:rsidRPr="005B3B5F">
              <w:rPr>
                <w:rFonts w:asciiTheme="minorHAnsi" w:eastAsiaTheme="minorHAnsi" w:hAnsiTheme="minorHAnsi" w:cstheme="minorBidi"/>
                <w:color w:val="0070C0"/>
                <w:lang w:val="en-GB"/>
              </w:rPr>
              <w:t>Describe the verification process conducted by the BP</w:t>
            </w:r>
          </w:p>
          <w:p w14:paraId="5080F2EB" w14:textId="77777777" w:rsidR="007E11A5" w:rsidRDefault="005B3B5F" w:rsidP="007E11A5">
            <w:pPr>
              <w:pStyle w:val="BodyTextIndent"/>
              <w:numPr>
                <w:ilvl w:val="0"/>
                <w:numId w:val="28"/>
              </w:numPr>
              <w:autoSpaceDE w:val="0"/>
              <w:autoSpaceDN w:val="0"/>
              <w:adjustRightInd w:val="0"/>
              <w:spacing w:before="20" w:after="20"/>
              <w:jc w:val="both"/>
              <w:rPr>
                <w:rFonts w:asciiTheme="minorHAnsi" w:eastAsiaTheme="minorHAnsi" w:hAnsiTheme="minorHAnsi" w:cstheme="minorBidi"/>
                <w:color w:val="0070C0"/>
                <w:lang w:val="en-GB"/>
              </w:rPr>
            </w:pPr>
            <w:r w:rsidRPr="005B3B5F">
              <w:rPr>
                <w:rFonts w:asciiTheme="minorHAnsi" w:eastAsiaTheme="minorHAnsi" w:hAnsiTheme="minorHAnsi" w:cstheme="minorBidi"/>
                <w:color w:val="0070C0"/>
                <w:lang w:val="en-GB"/>
              </w:rPr>
              <w:t xml:space="preserve">How it is checked that the material was not produced intentionally and the </w:t>
            </w:r>
            <w:r w:rsidRPr="007E11A5">
              <w:rPr>
                <w:rFonts w:asciiTheme="minorHAnsi" w:eastAsiaTheme="minorHAnsi" w:hAnsiTheme="minorHAnsi" w:cstheme="minorBidi"/>
                <w:color w:val="0070C0"/>
                <w:lang w:val="en-GB"/>
              </w:rPr>
              <w:t>production process was not deliberately altered to produce additional secondary or tertiary material</w:t>
            </w:r>
          </w:p>
          <w:p w14:paraId="39532DB9" w14:textId="58E0D68D" w:rsidR="007E11A5" w:rsidRPr="007E11A5" w:rsidRDefault="007E11A5" w:rsidP="007E11A5">
            <w:pPr>
              <w:pStyle w:val="BodyTextIndent"/>
              <w:numPr>
                <w:ilvl w:val="0"/>
                <w:numId w:val="28"/>
              </w:numPr>
              <w:autoSpaceDE w:val="0"/>
              <w:autoSpaceDN w:val="0"/>
              <w:adjustRightInd w:val="0"/>
              <w:spacing w:before="20" w:after="2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Add reference to reviewed exhibit files</w:t>
            </w:r>
            <w:r>
              <w:rPr>
                <w:rFonts w:asciiTheme="minorHAnsi" w:eastAsiaTheme="minorHAnsi" w:hAnsiTheme="minorHAnsi" w:cstheme="minorBidi"/>
                <w:color w:val="0070C0"/>
                <w:lang w:val="en-GB"/>
              </w:rPr>
              <w:t xml:space="preserve"> (e.g., document procedure)</w:t>
            </w:r>
            <w:r w:rsidRPr="007E11A5">
              <w:rPr>
                <w:rFonts w:asciiTheme="minorHAnsi" w:eastAsiaTheme="minorHAnsi" w:hAnsiTheme="minorHAnsi" w:cstheme="minorBidi"/>
                <w:color w:val="0070C0"/>
                <w:lang w:val="en-GB"/>
              </w:rPr>
              <w:t xml:space="preserve"> and attach them to the report</w:t>
            </w:r>
          </w:p>
        </w:tc>
        <w:tc>
          <w:tcPr>
            <w:tcW w:w="1843" w:type="dxa"/>
            <w:vAlign w:val="center"/>
          </w:tcPr>
          <w:p w14:paraId="470DF3FD" w14:textId="77777777" w:rsidR="0049042D" w:rsidRPr="00013CBB" w:rsidRDefault="0049042D" w:rsidP="00F803DB">
            <w:pPr>
              <w:spacing w:beforeLines="20" w:before="48" w:afterLines="20" w:after="48"/>
              <w:jc w:val="center"/>
              <w:rPr>
                <w:bCs/>
              </w:rPr>
            </w:pPr>
            <w:r w:rsidRPr="00013CBB">
              <w:rPr>
                <w:bCs/>
              </w:rPr>
              <w:t xml:space="preserve">Yes </w:t>
            </w:r>
            <w:sdt>
              <w:sdtPr>
                <w:rPr>
                  <w:sz w:val="32"/>
                  <w:szCs w:val="32"/>
                </w:rPr>
                <w:id w:val="52876466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2357388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49042D" w:rsidRPr="00013CBB" w14:paraId="15596D68" w14:textId="77777777" w:rsidTr="0049042D">
        <w:trPr>
          <w:trHeight w:val="296"/>
        </w:trPr>
        <w:tc>
          <w:tcPr>
            <w:tcW w:w="9209" w:type="dxa"/>
            <w:gridSpan w:val="2"/>
            <w:shd w:val="clear" w:color="auto" w:fill="auto"/>
          </w:tcPr>
          <w:p w14:paraId="692396B4" w14:textId="77777777" w:rsidR="0049042D" w:rsidRPr="00013CBB" w:rsidRDefault="0049042D" w:rsidP="00F803DB">
            <w:pPr>
              <w:spacing w:beforeLines="20" w:before="48" w:afterLines="20" w:after="48"/>
              <w:rPr>
                <w:bCs/>
              </w:rPr>
            </w:pPr>
            <w:r w:rsidRPr="00D0603F">
              <w:rPr>
                <w:b/>
              </w:rPr>
              <w:t>Findings:</w:t>
            </w:r>
            <w:r>
              <w:rPr>
                <w:bCs/>
              </w:rPr>
              <w:t xml:space="preserve"> </w:t>
            </w:r>
          </w:p>
        </w:tc>
      </w:tr>
      <w:tr w:rsidR="0049042D" w:rsidRPr="00013CBB" w14:paraId="3FFFC173" w14:textId="77777777" w:rsidTr="0049042D">
        <w:trPr>
          <w:trHeight w:val="296"/>
        </w:trPr>
        <w:tc>
          <w:tcPr>
            <w:tcW w:w="7366" w:type="dxa"/>
            <w:shd w:val="clear" w:color="auto" w:fill="auto"/>
          </w:tcPr>
          <w:p w14:paraId="5E1D82C2" w14:textId="77777777" w:rsidR="0096740D" w:rsidRDefault="0096740D" w:rsidP="0096740D">
            <w:pPr>
              <w:autoSpaceDE w:val="0"/>
              <w:autoSpaceDN w:val="0"/>
              <w:adjustRightInd w:val="0"/>
            </w:pPr>
            <w:r>
              <w:t>7.1.2 Verification shall include the following elements:</w:t>
            </w:r>
          </w:p>
          <w:p w14:paraId="2D2E2D36" w14:textId="77777777" w:rsidR="0096740D" w:rsidRDefault="0096740D" w:rsidP="0096740D">
            <w:pPr>
              <w:autoSpaceDE w:val="0"/>
              <w:autoSpaceDN w:val="0"/>
              <w:adjustRightInd w:val="0"/>
            </w:pPr>
            <w:r>
              <w:t>a) For each supplier, the BP shall define the necessary evidence, actions and record keeping procedures to show that feedstock received complies with the SBP definitions of secondary and tertiary. These records shall specify:</w:t>
            </w:r>
          </w:p>
          <w:p w14:paraId="5F893733" w14:textId="77777777" w:rsidR="0096740D" w:rsidRDefault="0096740D" w:rsidP="0060134D">
            <w:pPr>
              <w:autoSpaceDE w:val="0"/>
              <w:autoSpaceDN w:val="0"/>
              <w:adjustRightInd w:val="0"/>
              <w:spacing w:line="240" w:lineRule="auto"/>
              <w:ind w:left="720"/>
            </w:pPr>
            <w:proofErr w:type="spellStart"/>
            <w:r>
              <w:t>i</w:t>
            </w:r>
            <w:proofErr w:type="spellEnd"/>
            <w:r>
              <w:t>. Name and address of the supplier</w:t>
            </w:r>
          </w:p>
          <w:p w14:paraId="2E177D6A" w14:textId="7005B5FE" w:rsidR="0096740D" w:rsidRDefault="0096740D" w:rsidP="0060134D">
            <w:pPr>
              <w:autoSpaceDE w:val="0"/>
              <w:autoSpaceDN w:val="0"/>
              <w:adjustRightInd w:val="0"/>
              <w:spacing w:line="240" w:lineRule="auto"/>
              <w:ind w:left="720"/>
            </w:pPr>
            <w:r>
              <w:t xml:space="preserve">ii. </w:t>
            </w:r>
            <w:r w:rsidR="00EB6A73" w:rsidRPr="00EB6A73">
              <w:t>Type of supplier (e.g., sawmill, furniture factory, trader)</w:t>
            </w:r>
          </w:p>
          <w:p w14:paraId="563315D6" w14:textId="5C0B4676" w:rsidR="0096740D" w:rsidRDefault="0096740D" w:rsidP="0060134D">
            <w:pPr>
              <w:autoSpaceDE w:val="0"/>
              <w:autoSpaceDN w:val="0"/>
              <w:adjustRightInd w:val="0"/>
              <w:spacing w:line="240" w:lineRule="auto"/>
              <w:ind w:left="720"/>
            </w:pPr>
            <w:r>
              <w:t xml:space="preserve">iii. </w:t>
            </w:r>
            <w:r w:rsidR="00EB6A73" w:rsidRPr="00EB6A73">
              <w:t>Classification of the feedstock as secondary or tertiary</w:t>
            </w:r>
          </w:p>
          <w:p w14:paraId="379AFAFA" w14:textId="21C55BA7" w:rsidR="00EB6A73" w:rsidRDefault="00EB6A73" w:rsidP="0060134D">
            <w:pPr>
              <w:autoSpaceDE w:val="0"/>
              <w:autoSpaceDN w:val="0"/>
              <w:adjustRightInd w:val="0"/>
              <w:spacing w:line="240" w:lineRule="auto"/>
              <w:ind w:left="720"/>
            </w:pPr>
            <w:r>
              <w:t xml:space="preserve">iv. </w:t>
            </w:r>
            <w:r w:rsidRPr="00EB6A73">
              <w:t>Description of the feedstock (e.g., wood chips, sawdust, shavings, offcuts)</w:t>
            </w:r>
          </w:p>
          <w:p w14:paraId="7F118D4E" w14:textId="3ED91E60" w:rsidR="0049042D" w:rsidRDefault="0096740D" w:rsidP="0060134D">
            <w:pPr>
              <w:autoSpaceDE w:val="0"/>
              <w:autoSpaceDN w:val="0"/>
              <w:adjustRightInd w:val="0"/>
              <w:spacing w:line="240" w:lineRule="auto"/>
              <w:ind w:left="720"/>
            </w:pPr>
            <w:r>
              <w:t>v. Level of control required (e.g. visual inspection upon receipt, supplier audits – see 7.2 and 7.3).</w:t>
            </w:r>
          </w:p>
          <w:p w14:paraId="2A6F1920" w14:textId="0DCD6233" w:rsidR="00EB6A73" w:rsidRDefault="00EB6A73" w:rsidP="0060134D">
            <w:pPr>
              <w:autoSpaceDE w:val="0"/>
              <w:autoSpaceDN w:val="0"/>
              <w:adjustRightInd w:val="0"/>
              <w:spacing w:line="240" w:lineRule="auto"/>
              <w:ind w:left="720"/>
            </w:pPr>
            <w:r>
              <w:t xml:space="preserve">vi. </w:t>
            </w:r>
            <w:r w:rsidRPr="00EB6A73">
              <w:t>Self-declaration that the feedstock qualifies as processing residue or waste according to the REDII</w:t>
            </w:r>
          </w:p>
          <w:p w14:paraId="3167F2FA" w14:textId="77777777" w:rsidR="0096740D" w:rsidRDefault="0096740D" w:rsidP="0096740D">
            <w:pPr>
              <w:autoSpaceDE w:val="0"/>
              <w:autoSpaceDN w:val="0"/>
              <w:adjustRightInd w:val="0"/>
              <w:rPr>
                <w:lang w:val="en-US"/>
              </w:rPr>
            </w:pPr>
            <w:r w:rsidRPr="0096740D">
              <w:rPr>
                <w:lang w:val="en-US"/>
              </w:rPr>
              <w:t>b) The BP shall monitor the compliance of its suppliers with SBP definitions and purchase specifications and shall have a contingency plan to cater for non-</w:t>
            </w:r>
            <w:r w:rsidRPr="0096740D">
              <w:rPr>
                <w:lang w:val="en-US"/>
              </w:rPr>
              <w:lastRenderedPageBreak/>
              <w:t>compliant feedstock or documentation. For example, the BP might classify feedstock as non-eligible input for SBP products, request correction of purchase documents, or invalidate suppliers temporarily or permanently.</w:t>
            </w:r>
          </w:p>
          <w:p w14:paraId="595EE307" w14:textId="77777777" w:rsidR="005B3B5F" w:rsidRPr="007E11A5" w:rsidRDefault="005B3B5F" w:rsidP="005B3B5F">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2482A60E" w14:textId="2437F00B" w:rsidR="005B3B5F" w:rsidRPr="007E11A5" w:rsidRDefault="005B3B5F" w:rsidP="005B3B5F">
            <w:pPr>
              <w:pStyle w:val="ListParagraph"/>
              <w:numPr>
                <w:ilvl w:val="0"/>
                <w:numId w:val="29"/>
              </w:numPr>
              <w:autoSpaceDE w:val="0"/>
              <w:autoSpaceDN w:val="0"/>
              <w:adjustRightInd w:val="0"/>
              <w:rPr>
                <w:color w:val="0070C0"/>
                <w:lang w:val="en-US"/>
              </w:rPr>
            </w:pPr>
            <w:r w:rsidRPr="007E11A5">
              <w:rPr>
                <w:color w:val="0070C0"/>
                <w:lang w:val="en-US"/>
              </w:rPr>
              <w:t xml:space="preserve">Evaluate that all required records are maintained. </w:t>
            </w:r>
          </w:p>
          <w:p w14:paraId="656E8AC5" w14:textId="0ECC8427" w:rsidR="005B3B5F" w:rsidRPr="007E11A5" w:rsidRDefault="007E11A5" w:rsidP="005B3B5F">
            <w:pPr>
              <w:pStyle w:val="ListParagraph"/>
              <w:numPr>
                <w:ilvl w:val="0"/>
                <w:numId w:val="29"/>
              </w:numPr>
              <w:autoSpaceDE w:val="0"/>
              <w:autoSpaceDN w:val="0"/>
              <w:adjustRightInd w:val="0"/>
              <w:rPr>
                <w:color w:val="0070C0"/>
                <w:lang w:val="en-US"/>
              </w:rPr>
            </w:pPr>
            <w:r w:rsidRPr="007E11A5">
              <w:rPr>
                <w:color w:val="0070C0"/>
                <w:lang w:val="en-US"/>
              </w:rPr>
              <w:t>Review a sample of self-declarations</w:t>
            </w:r>
          </w:p>
          <w:p w14:paraId="56F681F7" w14:textId="64624782" w:rsidR="007E11A5" w:rsidRPr="007E11A5" w:rsidRDefault="007E11A5" w:rsidP="005B3B5F">
            <w:pPr>
              <w:pStyle w:val="ListParagraph"/>
              <w:numPr>
                <w:ilvl w:val="0"/>
                <w:numId w:val="29"/>
              </w:numPr>
              <w:autoSpaceDE w:val="0"/>
              <w:autoSpaceDN w:val="0"/>
              <w:adjustRightInd w:val="0"/>
              <w:rPr>
                <w:color w:val="0070C0"/>
                <w:lang w:val="en-US"/>
              </w:rPr>
            </w:pPr>
            <w:r w:rsidRPr="007E11A5">
              <w:rPr>
                <w:color w:val="0070C0"/>
                <w:lang w:val="en-US"/>
              </w:rPr>
              <w:t>Review a sample of delivery documents</w:t>
            </w:r>
          </w:p>
          <w:p w14:paraId="295E2EAE" w14:textId="1100A366" w:rsidR="007E11A5" w:rsidRPr="007E11A5" w:rsidRDefault="007E11A5" w:rsidP="005B3B5F">
            <w:pPr>
              <w:pStyle w:val="ListParagraph"/>
              <w:numPr>
                <w:ilvl w:val="0"/>
                <w:numId w:val="29"/>
              </w:numPr>
              <w:autoSpaceDE w:val="0"/>
              <w:autoSpaceDN w:val="0"/>
              <w:adjustRightInd w:val="0"/>
              <w:rPr>
                <w:color w:val="0070C0"/>
                <w:lang w:val="en-US"/>
              </w:rPr>
            </w:pPr>
            <w:r w:rsidRPr="007E11A5">
              <w:rPr>
                <w:color w:val="0070C0"/>
                <w:lang w:val="en-US"/>
              </w:rPr>
              <w:t>Describe the contingency plan (e.g., physical segregation)</w:t>
            </w:r>
          </w:p>
          <w:p w14:paraId="1818B5FF" w14:textId="7DF006A2" w:rsidR="005B3B5F" w:rsidRPr="0096740D" w:rsidRDefault="007E11A5" w:rsidP="007E11A5">
            <w:pPr>
              <w:pStyle w:val="ListParagraph"/>
              <w:numPr>
                <w:ilvl w:val="0"/>
                <w:numId w:val="29"/>
              </w:numPr>
              <w:autoSpaceDE w:val="0"/>
              <w:autoSpaceDN w:val="0"/>
              <w:adjustRightInd w:val="0"/>
              <w:rPr>
                <w:lang w:val="en-US"/>
              </w:rPr>
            </w:pPr>
            <w:r w:rsidRPr="007E11A5">
              <w:rPr>
                <w:color w:val="0070C0"/>
                <w:lang w:val="en-US"/>
              </w:rPr>
              <w:t>Add reference to reviewed exhibit files and attach them to the report</w:t>
            </w:r>
          </w:p>
        </w:tc>
        <w:tc>
          <w:tcPr>
            <w:tcW w:w="1843" w:type="dxa"/>
            <w:vAlign w:val="center"/>
          </w:tcPr>
          <w:p w14:paraId="070AAF9D" w14:textId="77777777" w:rsidR="0049042D" w:rsidRPr="00013CBB" w:rsidRDefault="0049042D" w:rsidP="00F803DB">
            <w:pPr>
              <w:spacing w:beforeLines="20" w:before="48" w:afterLines="20" w:after="48"/>
              <w:jc w:val="center"/>
              <w:rPr>
                <w:bCs/>
              </w:rPr>
            </w:pPr>
            <w:r w:rsidRPr="00013CBB">
              <w:rPr>
                <w:bCs/>
              </w:rPr>
              <w:lastRenderedPageBreak/>
              <w:t xml:space="preserve">Yes </w:t>
            </w:r>
            <w:sdt>
              <w:sdtPr>
                <w:rPr>
                  <w:sz w:val="32"/>
                  <w:szCs w:val="32"/>
                </w:rPr>
                <w:id w:val="44327005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6243717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49042D" w:rsidRPr="00013CBB" w14:paraId="79DB0754" w14:textId="77777777" w:rsidTr="0049042D">
        <w:trPr>
          <w:trHeight w:val="296"/>
        </w:trPr>
        <w:tc>
          <w:tcPr>
            <w:tcW w:w="9209" w:type="dxa"/>
            <w:gridSpan w:val="2"/>
            <w:shd w:val="clear" w:color="auto" w:fill="auto"/>
          </w:tcPr>
          <w:p w14:paraId="51AD2115" w14:textId="7B5A31E7" w:rsidR="0049042D" w:rsidRPr="00013CBB" w:rsidRDefault="0049042D" w:rsidP="00F803DB">
            <w:pPr>
              <w:spacing w:beforeLines="20" w:before="48" w:afterLines="20" w:after="48"/>
              <w:rPr>
                <w:bCs/>
              </w:rPr>
            </w:pPr>
            <w:r w:rsidRPr="00D0603F">
              <w:rPr>
                <w:b/>
              </w:rPr>
              <w:t>Findings:</w:t>
            </w:r>
            <w:r>
              <w:rPr>
                <w:bCs/>
              </w:rPr>
              <w:t xml:space="preserve"> </w:t>
            </w:r>
          </w:p>
        </w:tc>
      </w:tr>
      <w:tr w:rsidR="0096740D" w:rsidRPr="00FA64C8" w14:paraId="173A40D7" w14:textId="77777777" w:rsidTr="0096740D">
        <w:trPr>
          <w:trHeight w:val="296"/>
        </w:trPr>
        <w:tc>
          <w:tcPr>
            <w:tcW w:w="9209" w:type="dxa"/>
            <w:gridSpan w:val="2"/>
            <w:tcBorders>
              <w:top w:val="single" w:sz="4" w:space="0" w:color="336699"/>
              <w:left w:val="single" w:sz="4" w:space="0" w:color="336699"/>
              <w:bottom w:val="single" w:sz="4" w:space="0" w:color="336699"/>
              <w:right w:val="single" w:sz="4" w:space="0" w:color="336699"/>
            </w:tcBorders>
            <w:shd w:val="clear" w:color="auto" w:fill="D9E8E1" w:themeFill="background2"/>
          </w:tcPr>
          <w:p w14:paraId="75E2C205" w14:textId="43E3637E" w:rsidR="0096740D" w:rsidRPr="0096740D" w:rsidRDefault="0096740D" w:rsidP="00F803DB">
            <w:pPr>
              <w:spacing w:beforeLines="20" w:before="48" w:afterLines="20" w:after="48"/>
              <w:rPr>
                <w:b/>
              </w:rPr>
            </w:pPr>
            <w:r w:rsidRPr="0096740D">
              <w:rPr>
                <w:b/>
              </w:rPr>
              <w:t>7.2</w:t>
            </w:r>
            <w:r>
              <w:rPr>
                <w:b/>
              </w:rPr>
              <w:t xml:space="preserve"> </w:t>
            </w:r>
            <w:r w:rsidRPr="0096740D">
              <w:rPr>
                <w:b/>
              </w:rPr>
              <w:t>Feedstock inspection and classification upon receipt</w:t>
            </w:r>
          </w:p>
        </w:tc>
      </w:tr>
      <w:tr w:rsidR="0096740D" w:rsidRPr="00013CBB" w14:paraId="3498ECE6" w14:textId="77777777" w:rsidTr="00F803DB">
        <w:tc>
          <w:tcPr>
            <w:tcW w:w="7366" w:type="dxa"/>
            <w:shd w:val="clear" w:color="auto" w:fill="auto"/>
          </w:tcPr>
          <w:p w14:paraId="4415BA18" w14:textId="77777777" w:rsidR="0096740D" w:rsidRDefault="0096740D"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7.2.1 Upon receipt, all secondary and tertiary feedstock shall be subject to visual inspection and shall be classified into secondary and tertiary feedstock.</w:t>
            </w:r>
          </w:p>
          <w:p w14:paraId="24520BAD" w14:textId="77777777" w:rsidR="007E11A5" w:rsidRDefault="007E11A5"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7A96C47C" w14:textId="77777777" w:rsidR="007E11A5" w:rsidRPr="007E11A5" w:rsidRDefault="007E11A5" w:rsidP="007E11A5">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04FCC4AF" w14:textId="59A033A9" w:rsidR="007E11A5" w:rsidRPr="007E11A5" w:rsidRDefault="007E11A5" w:rsidP="007E11A5">
            <w:pPr>
              <w:pStyle w:val="ListParagraph"/>
              <w:numPr>
                <w:ilvl w:val="0"/>
                <w:numId w:val="29"/>
              </w:numPr>
              <w:autoSpaceDE w:val="0"/>
              <w:autoSpaceDN w:val="0"/>
              <w:adjustRightInd w:val="0"/>
              <w:rPr>
                <w:color w:val="0070C0"/>
                <w:lang w:val="en-US"/>
              </w:rPr>
            </w:pPr>
            <w:r>
              <w:rPr>
                <w:color w:val="0070C0"/>
                <w:lang w:val="en-US"/>
              </w:rPr>
              <w:t>Is system implemented and effective?</w:t>
            </w:r>
            <w:r w:rsidRPr="007E11A5">
              <w:rPr>
                <w:color w:val="0070C0"/>
                <w:lang w:val="en-US"/>
              </w:rPr>
              <w:t xml:space="preserve"> </w:t>
            </w:r>
          </w:p>
          <w:p w14:paraId="0E560ACF" w14:textId="4E2D2E80" w:rsidR="007E11A5" w:rsidRPr="007E11A5" w:rsidRDefault="007E11A5" w:rsidP="007E11A5">
            <w:pPr>
              <w:pStyle w:val="ListParagraph"/>
              <w:numPr>
                <w:ilvl w:val="0"/>
                <w:numId w:val="29"/>
              </w:numPr>
              <w:autoSpaceDE w:val="0"/>
              <w:autoSpaceDN w:val="0"/>
              <w:adjustRightInd w:val="0"/>
              <w:rPr>
                <w:color w:val="0070C0"/>
                <w:lang w:val="en-US"/>
              </w:rPr>
            </w:pPr>
            <w:r>
              <w:rPr>
                <w:color w:val="0070C0"/>
                <w:lang w:val="en-US"/>
              </w:rPr>
              <w:t>How did auditor evaluate that?</w:t>
            </w:r>
          </w:p>
        </w:tc>
        <w:tc>
          <w:tcPr>
            <w:tcW w:w="1843" w:type="dxa"/>
            <w:vAlign w:val="center"/>
          </w:tcPr>
          <w:p w14:paraId="15E95CC7"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64708579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8938529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4782EEA8" w14:textId="77777777" w:rsidTr="00F803DB">
        <w:trPr>
          <w:trHeight w:val="296"/>
        </w:trPr>
        <w:tc>
          <w:tcPr>
            <w:tcW w:w="9209" w:type="dxa"/>
            <w:gridSpan w:val="2"/>
            <w:shd w:val="clear" w:color="auto" w:fill="auto"/>
          </w:tcPr>
          <w:p w14:paraId="69C50CA4"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669748E5" w14:textId="77777777" w:rsidTr="00F803DB">
        <w:tc>
          <w:tcPr>
            <w:tcW w:w="7366" w:type="dxa"/>
            <w:shd w:val="clear" w:color="auto" w:fill="auto"/>
          </w:tcPr>
          <w:p w14:paraId="0EE060AC" w14:textId="77777777" w:rsidR="0096740D" w:rsidRDefault="0096740D"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7.2.2 For all secondary and tertiary feedstock received, the legal owner shall retain documentary evidence that the feedstock comply with SBP definitions. Different types of evidence shall be retained for inspection by the Certification Body, including feedstock samples, pictures, quality analysis reports, invoices, delivery notes and/or shipping documents, depending on the feedstock concerned.</w:t>
            </w:r>
          </w:p>
          <w:p w14:paraId="249DB35B" w14:textId="77777777" w:rsidR="003C288F" w:rsidRDefault="003C288F" w:rsidP="003C288F">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p>
          <w:p w14:paraId="50E959BC" w14:textId="5B8551BD" w:rsidR="003C288F" w:rsidRPr="007E11A5" w:rsidRDefault="003C288F" w:rsidP="003C288F">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2324646E" w14:textId="6F63C634" w:rsidR="003C288F" w:rsidRDefault="003C288F" w:rsidP="003C288F">
            <w:pPr>
              <w:pStyle w:val="ListParagraph"/>
              <w:numPr>
                <w:ilvl w:val="0"/>
                <w:numId w:val="29"/>
              </w:numPr>
              <w:autoSpaceDE w:val="0"/>
              <w:autoSpaceDN w:val="0"/>
              <w:adjustRightInd w:val="0"/>
              <w:rPr>
                <w:color w:val="0070C0"/>
                <w:lang w:val="en-US"/>
              </w:rPr>
            </w:pPr>
            <w:r>
              <w:rPr>
                <w:color w:val="0070C0"/>
                <w:lang w:val="en-US"/>
              </w:rPr>
              <w:t xml:space="preserve">Evaluate a sample of </w:t>
            </w:r>
            <w:r w:rsidR="00B21192">
              <w:rPr>
                <w:color w:val="0070C0"/>
                <w:lang w:val="en-US"/>
              </w:rPr>
              <w:t>documentary evidence</w:t>
            </w:r>
          </w:p>
          <w:p w14:paraId="33A73170" w14:textId="2F841FAB" w:rsidR="003C288F" w:rsidRPr="00B21192" w:rsidRDefault="00B21192" w:rsidP="00B21192">
            <w:pPr>
              <w:pStyle w:val="ListParagraph"/>
              <w:numPr>
                <w:ilvl w:val="0"/>
                <w:numId w:val="29"/>
              </w:numPr>
              <w:autoSpaceDE w:val="0"/>
              <w:autoSpaceDN w:val="0"/>
              <w:adjustRightInd w:val="0"/>
              <w:rPr>
                <w:color w:val="0070C0"/>
                <w:lang w:val="en-US"/>
              </w:rPr>
            </w:pPr>
            <w:r>
              <w:rPr>
                <w:color w:val="0070C0"/>
                <w:lang w:val="en-US"/>
              </w:rPr>
              <w:t>Add references to exhibit files and attach them to the report</w:t>
            </w:r>
          </w:p>
        </w:tc>
        <w:tc>
          <w:tcPr>
            <w:tcW w:w="1843" w:type="dxa"/>
            <w:vAlign w:val="center"/>
          </w:tcPr>
          <w:p w14:paraId="30206A35"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404887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9574939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740BA2D6" w14:textId="77777777" w:rsidTr="00F803DB">
        <w:trPr>
          <w:trHeight w:val="296"/>
        </w:trPr>
        <w:tc>
          <w:tcPr>
            <w:tcW w:w="9209" w:type="dxa"/>
            <w:gridSpan w:val="2"/>
            <w:shd w:val="clear" w:color="auto" w:fill="auto"/>
          </w:tcPr>
          <w:p w14:paraId="54D46AA2"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4750BBB6" w14:textId="77777777" w:rsidTr="00F803DB">
        <w:tc>
          <w:tcPr>
            <w:tcW w:w="7366" w:type="dxa"/>
            <w:shd w:val="clear" w:color="auto" w:fill="auto"/>
          </w:tcPr>
          <w:p w14:paraId="6E8D41AB" w14:textId="1552C0F0" w:rsidR="0096740D" w:rsidRPr="008A0F2E" w:rsidRDefault="0096740D" w:rsidP="00F803DB">
            <w:pPr>
              <w:pStyle w:val="BodyTextIndent"/>
              <w:autoSpaceDE w:val="0"/>
              <w:autoSpaceDN w:val="0"/>
              <w:adjustRightInd w:val="0"/>
              <w:spacing w:before="20" w:after="20"/>
              <w:ind w:left="0"/>
              <w:jc w:val="both"/>
              <w:rPr>
                <w:rFonts w:ascii="MS Reference Sans Serif" w:hAnsi="MS Reference Sans Serif"/>
                <w:lang w:val="en-GB"/>
              </w:rPr>
            </w:pPr>
            <w:r w:rsidRPr="0096740D">
              <w:rPr>
                <w:rFonts w:asciiTheme="minorHAnsi" w:eastAsiaTheme="minorHAnsi" w:hAnsiTheme="minorHAnsi" w:cstheme="minorBidi"/>
                <w:lang w:val="en-GB"/>
              </w:rPr>
              <w:t>7.2.3 In cases where adequate evidence for the classification of feedstock as secondary and tertiary feedstock is not available at the point of receipt, the BP shall include the supplier in the supplier audit as described in section 7.3 (below).</w:t>
            </w:r>
          </w:p>
        </w:tc>
        <w:tc>
          <w:tcPr>
            <w:tcW w:w="1843" w:type="dxa"/>
            <w:vAlign w:val="center"/>
          </w:tcPr>
          <w:p w14:paraId="3C1D3395"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20848355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0157476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0B96F5C1" w14:textId="77777777" w:rsidTr="00F803DB">
        <w:trPr>
          <w:trHeight w:val="296"/>
        </w:trPr>
        <w:tc>
          <w:tcPr>
            <w:tcW w:w="9209" w:type="dxa"/>
            <w:gridSpan w:val="2"/>
            <w:shd w:val="clear" w:color="auto" w:fill="auto"/>
          </w:tcPr>
          <w:p w14:paraId="7F3E141F"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5288E5B5" w14:textId="77777777" w:rsidTr="00F803DB">
        <w:tc>
          <w:tcPr>
            <w:tcW w:w="7366" w:type="dxa"/>
            <w:shd w:val="clear" w:color="auto" w:fill="auto"/>
          </w:tcPr>
          <w:p w14:paraId="0A3F8AE7" w14:textId="77777777" w:rsidR="0096740D" w:rsidRDefault="0096740D"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7.2.4 In cases where feedstock received does not comply with purchase specifications and/or the quantities stated on the invoices are incorrect, the legal owner shall take immediate corrective actions, as required in clause 7.1.2 b (above). These actions shall be recorded and communicated to the CB during the annual audit.</w:t>
            </w:r>
          </w:p>
          <w:p w14:paraId="6E34230C" w14:textId="77777777" w:rsidR="00410CBE" w:rsidRDefault="00410CBE"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61317B9E" w14:textId="77777777" w:rsidR="00410CBE" w:rsidRPr="007E11A5" w:rsidRDefault="00410CBE" w:rsidP="00410CBE">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42604AC5" w14:textId="4080366D" w:rsidR="00410CBE" w:rsidRDefault="00410CBE" w:rsidP="00410CBE">
            <w:pPr>
              <w:pStyle w:val="ListParagraph"/>
              <w:numPr>
                <w:ilvl w:val="0"/>
                <w:numId w:val="29"/>
              </w:numPr>
              <w:autoSpaceDE w:val="0"/>
              <w:autoSpaceDN w:val="0"/>
              <w:adjustRightInd w:val="0"/>
              <w:rPr>
                <w:color w:val="0070C0"/>
                <w:lang w:val="en-US"/>
              </w:rPr>
            </w:pPr>
            <w:r>
              <w:rPr>
                <w:color w:val="0070C0"/>
                <w:lang w:val="en-US"/>
              </w:rPr>
              <w:t>Is relevant procedure developed and implemented?</w:t>
            </w:r>
          </w:p>
          <w:p w14:paraId="5F060962" w14:textId="5033344F" w:rsidR="00410CBE" w:rsidRPr="008A0F2E" w:rsidRDefault="00410CBE" w:rsidP="00410CBE">
            <w:pPr>
              <w:pStyle w:val="ListParagraph"/>
              <w:numPr>
                <w:ilvl w:val="0"/>
                <w:numId w:val="29"/>
              </w:numPr>
              <w:autoSpaceDE w:val="0"/>
              <w:autoSpaceDN w:val="0"/>
              <w:adjustRightInd w:val="0"/>
              <w:rPr>
                <w:rFonts w:ascii="MS Reference Sans Serif" w:hAnsi="MS Reference Sans Serif"/>
              </w:rPr>
            </w:pPr>
            <w:r>
              <w:rPr>
                <w:color w:val="0070C0"/>
                <w:lang w:val="en-US"/>
              </w:rPr>
              <w:t>Were there case when it had to be used?</w:t>
            </w:r>
          </w:p>
        </w:tc>
        <w:tc>
          <w:tcPr>
            <w:tcW w:w="1843" w:type="dxa"/>
            <w:vAlign w:val="center"/>
          </w:tcPr>
          <w:p w14:paraId="05A2D318"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93084492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8385679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21B2F4D0" w14:textId="77777777" w:rsidTr="00F803DB">
        <w:trPr>
          <w:trHeight w:val="296"/>
        </w:trPr>
        <w:tc>
          <w:tcPr>
            <w:tcW w:w="9209" w:type="dxa"/>
            <w:gridSpan w:val="2"/>
            <w:shd w:val="clear" w:color="auto" w:fill="auto"/>
          </w:tcPr>
          <w:p w14:paraId="68E12E1D"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96740D" w14:paraId="2642A8C8" w14:textId="77777777" w:rsidTr="0060134D">
        <w:trPr>
          <w:trHeight w:val="296"/>
        </w:trPr>
        <w:tc>
          <w:tcPr>
            <w:tcW w:w="9209" w:type="dxa"/>
            <w:gridSpan w:val="2"/>
            <w:tcBorders>
              <w:top w:val="single" w:sz="4" w:space="0" w:color="336699"/>
              <w:left w:val="single" w:sz="4" w:space="0" w:color="336699"/>
              <w:bottom w:val="single" w:sz="4" w:space="0" w:color="336699"/>
              <w:right w:val="single" w:sz="4" w:space="0" w:color="336699"/>
            </w:tcBorders>
            <w:shd w:val="clear" w:color="auto" w:fill="D9E8E1" w:themeFill="background2"/>
          </w:tcPr>
          <w:p w14:paraId="5D15BEB9" w14:textId="185025D5" w:rsidR="0096740D" w:rsidRPr="0096740D" w:rsidRDefault="0096740D" w:rsidP="00F803DB">
            <w:pPr>
              <w:spacing w:beforeLines="20" w:before="48" w:afterLines="20" w:after="48"/>
              <w:rPr>
                <w:b/>
              </w:rPr>
            </w:pPr>
            <w:r w:rsidRPr="0096740D">
              <w:rPr>
                <w:b/>
              </w:rPr>
              <w:t>7.3</w:t>
            </w:r>
            <w:r>
              <w:rPr>
                <w:b/>
              </w:rPr>
              <w:t xml:space="preserve"> </w:t>
            </w:r>
            <w:r w:rsidRPr="0096740D">
              <w:rPr>
                <w:b/>
              </w:rPr>
              <w:t>Supplier audit for secondary and tertiary feedstock</w:t>
            </w:r>
          </w:p>
        </w:tc>
      </w:tr>
      <w:tr w:rsidR="0096740D" w:rsidRPr="00013CBB" w14:paraId="0689636B" w14:textId="77777777" w:rsidTr="00F803DB">
        <w:tc>
          <w:tcPr>
            <w:tcW w:w="7366" w:type="dxa"/>
            <w:shd w:val="clear" w:color="auto" w:fill="auto"/>
          </w:tcPr>
          <w:p w14:paraId="6841B64D" w14:textId="77777777" w:rsidR="0096740D" w:rsidRDefault="0096740D"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lastRenderedPageBreak/>
              <w:t>7.3.1 The legal owner shall perform annual or more frequent on-site audit of the suppliers as part of the supplier audit for secondary and tertiary feedstock (including overseas suppliers) based on a justified sampling approach.</w:t>
            </w:r>
          </w:p>
          <w:p w14:paraId="3E58F013" w14:textId="77777777" w:rsidR="00E71AE7" w:rsidRDefault="00E71AE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74FEE18A" w14:textId="77777777" w:rsidR="00E71AE7" w:rsidRPr="007E11A5" w:rsidRDefault="00E71AE7" w:rsidP="00E71AE7">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6A10251A" w14:textId="77777777" w:rsidR="00E71AE7" w:rsidRDefault="00E71AE7" w:rsidP="00E71AE7">
            <w:pPr>
              <w:pStyle w:val="ListParagraph"/>
              <w:numPr>
                <w:ilvl w:val="0"/>
                <w:numId w:val="29"/>
              </w:numPr>
              <w:autoSpaceDE w:val="0"/>
              <w:autoSpaceDN w:val="0"/>
              <w:adjustRightInd w:val="0"/>
              <w:rPr>
                <w:color w:val="0070C0"/>
                <w:lang w:val="en-US"/>
              </w:rPr>
            </w:pPr>
            <w:r>
              <w:rPr>
                <w:color w:val="0070C0"/>
                <w:lang w:val="en-US"/>
              </w:rPr>
              <w:t>Is relevant procedure developed and implemented?</w:t>
            </w:r>
          </w:p>
          <w:p w14:paraId="6AC2120A" w14:textId="77777777" w:rsidR="00E71AE7" w:rsidRDefault="00E71AE7" w:rsidP="00E71AE7">
            <w:pPr>
              <w:pStyle w:val="ListParagraph"/>
              <w:numPr>
                <w:ilvl w:val="0"/>
                <w:numId w:val="29"/>
              </w:numPr>
              <w:autoSpaceDE w:val="0"/>
              <w:autoSpaceDN w:val="0"/>
              <w:adjustRightInd w:val="0"/>
              <w:rPr>
                <w:color w:val="0070C0"/>
                <w:lang w:val="en-US"/>
              </w:rPr>
            </w:pPr>
            <w:r>
              <w:rPr>
                <w:color w:val="0070C0"/>
                <w:lang w:val="en-US"/>
              </w:rPr>
              <w:t>What is the sampling approach?</w:t>
            </w:r>
          </w:p>
          <w:p w14:paraId="6651D7DF" w14:textId="39F15717" w:rsidR="00E71AE7" w:rsidRPr="00E71AE7" w:rsidRDefault="00E71AE7" w:rsidP="00E71AE7">
            <w:pPr>
              <w:pStyle w:val="ListParagraph"/>
              <w:numPr>
                <w:ilvl w:val="0"/>
                <w:numId w:val="29"/>
              </w:numPr>
              <w:autoSpaceDE w:val="0"/>
              <w:autoSpaceDN w:val="0"/>
              <w:adjustRightInd w:val="0"/>
              <w:rPr>
                <w:color w:val="0070C0"/>
                <w:lang w:val="en-US"/>
              </w:rPr>
            </w:pPr>
            <w:r>
              <w:rPr>
                <w:color w:val="0070C0"/>
                <w:lang w:val="en-US"/>
              </w:rPr>
              <w:t>Review a sample of on-site audit records</w:t>
            </w:r>
          </w:p>
        </w:tc>
        <w:tc>
          <w:tcPr>
            <w:tcW w:w="1843" w:type="dxa"/>
            <w:vAlign w:val="center"/>
          </w:tcPr>
          <w:p w14:paraId="6CD37055"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90452923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2770534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27791736" w14:textId="77777777" w:rsidTr="00F803DB">
        <w:trPr>
          <w:trHeight w:val="296"/>
        </w:trPr>
        <w:tc>
          <w:tcPr>
            <w:tcW w:w="9209" w:type="dxa"/>
            <w:gridSpan w:val="2"/>
            <w:shd w:val="clear" w:color="auto" w:fill="auto"/>
          </w:tcPr>
          <w:p w14:paraId="5FB7C122"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7653EEC4" w14:textId="77777777" w:rsidTr="00F803DB">
        <w:tc>
          <w:tcPr>
            <w:tcW w:w="7366" w:type="dxa"/>
            <w:shd w:val="clear" w:color="auto" w:fill="auto"/>
          </w:tcPr>
          <w:p w14:paraId="3E612BD7" w14:textId="237474A3" w:rsidR="0096740D" w:rsidRPr="008A0F2E" w:rsidRDefault="0096740D" w:rsidP="00F803DB">
            <w:pPr>
              <w:pStyle w:val="BodyTextIndent"/>
              <w:autoSpaceDE w:val="0"/>
              <w:autoSpaceDN w:val="0"/>
              <w:adjustRightInd w:val="0"/>
              <w:spacing w:before="20" w:after="20"/>
              <w:ind w:left="0"/>
              <w:jc w:val="both"/>
              <w:rPr>
                <w:rFonts w:ascii="MS Reference Sans Serif" w:hAnsi="MS Reference Sans Serif"/>
                <w:lang w:val="en-GB"/>
              </w:rPr>
            </w:pPr>
            <w:r w:rsidRPr="0096740D">
              <w:rPr>
                <w:rFonts w:asciiTheme="minorHAnsi" w:eastAsiaTheme="minorHAnsi" w:hAnsiTheme="minorHAnsi" w:cstheme="minorBidi"/>
                <w:lang w:val="en-GB"/>
              </w:rPr>
              <w:t>7.3.2 Traders or sales offices that do not take physical possession of secondary or tertiary feedstock, and which do not alter, store or re-package the feedstock may be verified remotely through desk audits.</w:t>
            </w:r>
          </w:p>
        </w:tc>
        <w:tc>
          <w:tcPr>
            <w:tcW w:w="1843" w:type="dxa"/>
            <w:vAlign w:val="center"/>
          </w:tcPr>
          <w:p w14:paraId="30DBABA0"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10465083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368866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32008215" w14:textId="77777777" w:rsidTr="00F803DB">
        <w:trPr>
          <w:trHeight w:val="296"/>
        </w:trPr>
        <w:tc>
          <w:tcPr>
            <w:tcW w:w="9209" w:type="dxa"/>
            <w:gridSpan w:val="2"/>
            <w:shd w:val="clear" w:color="auto" w:fill="auto"/>
          </w:tcPr>
          <w:p w14:paraId="0CFBC6A6"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1B993287" w14:textId="77777777" w:rsidTr="00F803DB">
        <w:tc>
          <w:tcPr>
            <w:tcW w:w="7366" w:type="dxa"/>
            <w:shd w:val="clear" w:color="auto" w:fill="auto"/>
          </w:tcPr>
          <w:p w14:paraId="6673A53B" w14:textId="261F1670" w:rsidR="0096740D" w:rsidRPr="008A0F2E" w:rsidRDefault="0096740D" w:rsidP="00F803DB">
            <w:pPr>
              <w:pStyle w:val="BodyTextIndent"/>
              <w:autoSpaceDE w:val="0"/>
              <w:autoSpaceDN w:val="0"/>
              <w:adjustRightInd w:val="0"/>
              <w:spacing w:before="20" w:after="20"/>
              <w:ind w:left="0"/>
              <w:jc w:val="both"/>
              <w:rPr>
                <w:rFonts w:ascii="MS Reference Sans Serif" w:hAnsi="MS Reference Sans Serif"/>
                <w:lang w:val="en-GB"/>
              </w:rPr>
            </w:pPr>
            <w:r w:rsidRPr="0096740D">
              <w:rPr>
                <w:rFonts w:asciiTheme="minorHAnsi" w:eastAsiaTheme="minorHAnsi" w:hAnsiTheme="minorHAnsi" w:cstheme="minorBidi"/>
                <w:lang w:val="en-GB"/>
              </w:rPr>
              <w:t>7.3.3 The legal owner may contract another external, suitably qualified party to operate the supplier audit.</w:t>
            </w:r>
          </w:p>
        </w:tc>
        <w:tc>
          <w:tcPr>
            <w:tcW w:w="1843" w:type="dxa"/>
            <w:vAlign w:val="center"/>
          </w:tcPr>
          <w:p w14:paraId="7D96C1E4"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29757212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540084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70634C88" w14:textId="77777777" w:rsidTr="00F803DB">
        <w:trPr>
          <w:trHeight w:val="296"/>
        </w:trPr>
        <w:tc>
          <w:tcPr>
            <w:tcW w:w="9209" w:type="dxa"/>
            <w:gridSpan w:val="2"/>
            <w:shd w:val="clear" w:color="auto" w:fill="auto"/>
          </w:tcPr>
          <w:p w14:paraId="5F3431B1"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44E069F7" w14:textId="77777777" w:rsidTr="00F803DB">
        <w:tc>
          <w:tcPr>
            <w:tcW w:w="7366" w:type="dxa"/>
            <w:shd w:val="clear" w:color="auto" w:fill="auto"/>
          </w:tcPr>
          <w:p w14:paraId="00453A58" w14:textId="77777777" w:rsidR="0096740D" w:rsidRDefault="0096740D"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7.3.4 In cases where the supplier selected for sampling sells secondary or tertiary feedstock that were previously collected, classified and traded by other companies or sites, the complete supply chain of these feedstock shall be audited back to the point where the classification as secondary or tertiary can be demonstrated through objective evidence.</w:t>
            </w:r>
          </w:p>
          <w:p w14:paraId="60BD869B" w14:textId="77777777" w:rsidR="00E71AE7" w:rsidRDefault="00E71AE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61E1DD92" w14:textId="77777777" w:rsidR="00E71AE7" w:rsidRPr="007E11A5" w:rsidRDefault="00E71AE7" w:rsidP="00E71AE7">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30FE0E25" w14:textId="4DBEA7A5" w:rsidR="00E71AE7" w:rsidRDefault="00E71AE7" w:rsidP="00E71AE7">
            <w:pPr>
              <w:pStyle w:val="ListParagraph"/>
              <w:numPr>
                <w:ilvl w:val="0"/>
                <w:numId w:val="29"/>
              </w:numPr>
              <w:autoSpaceDE w:val="0"/>
              <w:autoSpaceDN w:val="0"/>
              <w:adjustRightInd w:val="0"/>
              <w:rPr>
                <w:color w:val="0070C0"/>
                <w:lang w:val="en-US"/>
              </w:rPr>
            </w:pPr>
            <w:r>
              <w:rPr>
                <w:color w:val="0070C0"/>
                <w:lang w:val="en-US"/>
              </w:rPr>
              <w:t>Is this indicator applicable?</w:t>
            </w:r>
          </w:p>
          <w:p w14:paraId="3CB41760" w14:textId="60F75C74" w:rsidR="00E71AE7" w:rsidRPr="00E71AE7" w:rsidRDefault="00E71AE7" w:rsidP="00E71AE7">
            <w:pPr>
              <w:pStyle w:val="ListParagraph"/>
              <w:numPr>
                <w:ilvl w:val="0"/>
                <w:numId w:val="29"/>
              </w:numPr>
              <w:autoSpaceDE w:val="0"/>
              <w:autoSpaceDN w:val="0"/>
              <w:adjustRightInd w:val="0"/>
              <w:rPr>
                <w:color w:val="0070C0"/>
                <w:lang w:val="en-US"/>
              </w:rPr>
            </w:pPr>
            <w:r>
              <w:rPr>
                <w:color w:val="0070C0"/>
                <w:lang w:val="en-US"/>
              </w:rPr>
              <w:t xml:space="preserve">Describe the </w:t>
            </w:r>
            <w:r w:rsidR="00A13464">
              <w:rPr>
                <w:color w:val="0070C0"/>
                <w:lang w:val="en-US"/>
              </w:rPr>
              <w:t xml:space="preserve">feedstock </w:t>
            </w:r>
            <w:r>
              <w:rPr>
                <w:color w:val="0070C0"/>
                <w:lang w:val="en-US"/>
              </w:rPr>
              <w:t>supply chain and point of reclamation</w:t>
            </w:r>
          </w:p>
        </w:tc>
        <w:tc>
          <w:tcPr>
            <w:tcW w:w="1843" w:type="dxa"/>
            <w:vAlign w:val="center"/>
          </w:tcPr>
          <w:p w14:paraId="63F18DF9"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65311102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7706068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7B806FD0" w14:textId="77777777" w:rsidTr="00F803DB">
        <w:trPr>
          <w:trHeight w:val="296"/>
        </w:trPr>
        <w:tc>
          <w:tcPr>
            <w:tcW w:w="9209" w:type="dxa"/>
            <w:gridSpan w:val="2"/>
            <w:shd w:val="clear" w:color="auto" w:fill="auto"/>
          </w:tcPr>
          <w:p w14:paraId="704E00C5"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0444A45B" w14:textId="77777777" w:rsidTr="00F803DB">
        <w:tc>
          <w:tcPr>
            <w:tcW w:w="7366" w:type="dxa"/>
            <w:shd w:val="clear" w:color="auto" w:fill="auto"/>
          </w:tcPr>
          <w:p w14:paraId="0AC50619" w14:textId="77777777" w:rsidR="0096740D" w:rsidRPr="0096740D" w:rsidRDefault="0096740D" w:rsidP="0096740D">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 xml:space="preserve">7.3.5 For all feedstock supplied to it by the supplier under audit, the BP shall evaluate and verify documents and other evidence regarding the quantity, quality and compliance with SBP definitions of secondary and tertiary feedstock, including: </w:t>
            </w:r>
          </w:p>
          <w:p w14:paraId="43879877" w14:textId="77777777" w:rsidR="0096740D" w:rsidRPr="0096740D" w:rsidRDefault="0096740D" w:rsidP="0060134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 xml:space="preserve">a) Supplier’s instructions or procedures put in place to control and classify the secondary and tertiary feedstock </w:t>
            </w:r>
          </w:p>
          <w:p w14:paraId="43F0ED97" w14:textId="77777777" w:rsidR="0096740D" w:rsidRPr="0096740D" w:rsidRDefault="0096740D" w:rsidP="0060134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 xml:space="preserve">b) When applicable, training or instructions provided to the supplier’s personnel in relation to classification and control of secondary and tertiary feedstock </w:t>
            </w:r>
          </w:p>
          <w:p w14:paraId="590FE2F7" w14:textId="77777777" w:rsidR="0096740D" w:rsidRDefault="0096740D" w:rsidP="0060134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96740D">
              <w:rPr>
                <w:rFonts w:asciiTheme="minorHAnsi" w:eastAsiaTheme="minorHAnsi" w:hAnsiTheme="minorHAnsi" w:cstheme="minorBidi"/>
                <w:lang w:val="en-GB"/>
              </w:rPr>
              <w:t>c) Registers establishing feedstock origin (e.g. photographs, addresses of demolished buildings, invoices).</w:t>
            </w:r>
          </w:p>
          <w:p w14:paraId="283B0F65" w14:textId="77777777" w:rsidR="00A13464" w:rsidRDefault="00A13464" w:rsidP="0060134D">
            <w:pPr>
              <w:pStyle w:val="BodyTextIndent"/>
              <w:autoSpaceDE w:val="0"/>
              <w:autoSpaceDN w:val="0"/>
              <w:adjustRightInd w:val="0"/>
              <w:spacing w:before="20" w:after="20"/>
              <w:ind w:left="720"/>
              <w:jc w:val="both"/>
              <w:rPr>
                <w:rFonts w:asciiTheme="minorHAnsi" w:eastAsiaTheme="minorHAnsi" w:hAnsiTheme="minorHAnsi" w:cstheme="minorBidi"/>
                <w:lang w:val="en-GB"/>
              </w:rPr>
            </w:pPr>
          </w:p>
          <w:p w14:paraId="2FD95D55" w14:textId="77777777" w:rsidR="00A13464" w:rsidRPr="007E11A5" w:rsidRDefault="00A13464" w:rsidP="00A13464">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3BF8EA87" w14:textId="1C9DA745" w:rsidR="00A13464" w:rsidRDefault="00A13464" w:rsidP="00A13464">
            <w:pPr>
              <w:pStyle w:val="ListParagraph"/>
              <w:numPr>
                <w:ilvl w:val="0"/>
                <w:numId w:val="29"/>
              </w:numPr>
              <w:autoSpaceDE w:val="0"/>
              <w:autoSpaceDN w:val="0"/>
              <w:adjustRightInd w:val="0"/>
              <w:rPr>
                <w:color w:val="0070C0"/>
                <w:lang w:val="en-US"/>
              </w:rPr>
            </w:pPr>
            <w:r>
              <w:rPr>
                <w:color w:val="0070C0"/>
                <w:lang w:val="en-US"/>
              </w:rPr>
              <w:t>Describe the procedure of the BP</w:t>
            </w:r>
          </w:p>
          <w:p w14:paraId="2CBC0F18" w14:textId="6BFFC10D" w:rsidR="00A13464" w:rsidRPr="00A13464" w:rsidRDefault="00A13464" w:rsidP="00A13464">
            <w:pPr>
              <w:pStyle w:val="ListParagraph"/>
              <w:numPr>
                <w:ilvl w:val="0"/>
                <w:numId w:val="29"/>
              </w:numPr>
              <w:autoSpaceDE w:val="0"/>
              <w:autoSpaceDN w:val="0"/>
              <w:adjustRightInd w:val="0"/>
              <w:rPr>
                <w:color w:val="0070C0"/>
                <w:lang w:val="en-US"/>
              </w:rPr>
            </w:pPr>
            <w:r>
              <w:rPr>
                <w:color w:val="0070C0"/>
                <w:lang w:val="en-US"/>
              </w:rPr>
              <w:t>Describe the actual implementation</w:t>
            </w:r>
          </w:p>
        </w:tc>
        <w:tc>
          <w:tcPr>
            <w:tcW w:w="1843" w:type="dxa"/>
            <w:vAlign w:val="center"/>
          </w:tcPr>
          <w:p w14:paraId="459BC796"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94587652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4224941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3F301E49" w14:textId="77777777" w:rsidTr="00F803DB">
        <w:trPr>
          <w:trHeight w:val="296"/>
        </w:trPr>
        <w:tc>
          <w:tcPr>
            <w:tcW w:w="9209" w:type="dxa"/>
            <w:gridSpan w:val="2"/>
            <w:shd w:val="clear" w:color="auto" w:fill="auto"/>
          </w:tcPr>
          <w:p w14:paraId="5861E8E2"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07BFBDC2" w14:textId="77777777" w:rsidTr="00F803DB">
        <w:tc>
          <w:tcPr>
            <w:tcW w:w="7366" w:type="dxa"/>
            <w:shd w:val="clear" w:color="auto" w:fill="auto"/>
          </w:tcPr>
          <w:p w14:paraId="0BAF6256" w14:textId="16218F56" w:rsidR="0096740D" w:rsidRPr="008A0F2E" w:rsidRDefault="0060134D" w:rsidP="00F803DB">
            <w:pPr>
              <w:pStyle w:val="BodyTextIndent"/>
              <w:autoSpaceDE w:val="0"/>
              <w:autoSpaceDN w:val="0"/>
              <w:adjustRightInd w:val="0"/>
              <w:spacing w:before="20" w:after="20"/>
              <w:ind w:left="0"/>
              <w:jc w:val="both"/>
              <w:rPr>
                <w:rFonts w:ascii="MS Reference Sans Serif" w:hAnsi="MS Reference Sans Serif"/>
                <w:lang w:val="en-GB"/>
              </w:rPr>
            </w:pPr>
            <w:r w:rsidRPr="0060134D">
              <w:rPr>
                <w:rFonts w:asciiTheme="minorHAnsi" w:eastAsiaTheme="minorHAnsi" w:hAnsiTheme="minorHAnsi" w:cstheme="minorBidi"/>
                <w:lang w:val="en-GB"/>
              </w:rPr>
              <w:t>7.3.6 A declaration from the supplier, even if part of the contractual agreement, is not considered sufficient proof of origin and feedstock category. However, it can be used as additional evidence to demonstrate compliance of the feedstock with SBP definitions.</w:t>
            </w:r>
          </w:p>
        </w:tc>
        <w:tc>
          <w:tcPr>
            <w:tcW w:w="1843" w:type="dxa"/>
            <w:vAlign w:val="center"/>
          </w:tcPr>
          <w:p w14:paraId="625C3DE7"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69992655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4779631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542912E1" w14:textId="77777777" w:rsidTr="00F803DB">
        <w:trPr>
          <w:trHeight w:val="296"/>
        </w:trPr>
        <w:tc>
          <w:tcPr>
            <w:tcW w:w="9209" w:type="dxa"/>
            <w:gridSpan w:val="2"/>
            <w:shd w:val="clear" w:color="auto" w:fill="auto"/>
          </w:tcPr>
          <w:p w14:paraId="61DF7219" w14:textId="77777777" w:rsidR="0096740D" w:rsidRPr="00013CBB" w:rsidRDefault="0096740D" w:rsidP="00F803DB">
            <w:pPr>
              <w:spacing w:beforeLines="20" w:before="48" w:afterLines="20" w:after="48"/>
              <w:rPr>
                <w:bCs/>
              </w:rPr>
            </w:pPr>
            <w:r w:rsidRPr="00D0603F">
              <w:rPr>
                <w:b/>
              </w:rPr>
              <w:t>Findings:</w:t>
            </w:r>
            <w:r>
              <w:rPr>
                <w:bCs/>
              </w:rPr>
              <w:t xml:space="preserve"> </w:t>
            </w:r>
          </w:p>
        </w:tc>
      </w:tr>
      <w:tr w:rsidR="0096740D" w:rsidRPr="00013CBB" w14:paraId="15B382FD" w14:textId="77777777" w:rsidTr="00F803DB">
        <w:tc>
          <w:tcPr>
            <w:tcW w:w="7366" w:type="dxa"/>
            <w:shd w:val="clear" w:color="auto" w:fill="auto"/>
          </w:tcPr>
          <w:p w14:paraId="663B08D6" w14:textId="77777777" w:rsidR="0096740D" w:rsidRDefault="0060134D"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0134D">
              <w:rPr>
                <w:rFonts w:asciiTheme="minorHAnsi" w:eastAsiaTheme="minorHAnsi" w:hAnsiTheme="minorHAnsi" w:cstheme="minorBidi"/>
                <w:lang w:val="en-GB"/>
              </w:rPr>
              <w:lastRenderedPageBreak/>
              <w:t>7.3.7 The BP shall document supplier audits, including a record of audit date,  findings, names and qualifications of auditors and examples of any evidence concerning classification of feedstock.</w:t>
            </w:r>
          </w:p>
          <w:p w14:paraId="78105BDB" w14:textId="77777777" w:rsidR="00A13464" w:rsidRDefault="00A13464"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26A0DD8B" w14:textId="77777777" w:rsidR="00A13464" w:rsidRPr="007E11A5" w:rsidRDefault="00A13464" w:rsidP="00A13464">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045FE728" w14:textId="03BCA09B" w:rsidR="00A13464" w:rsidRDefault="00A13464" w:rsidP="00A13464">
            <w:pPr>
              <w:pStyle w:val="ListParagraph"/>
              <w:numPr>
                <w:ilvl w:val="0"/>
                <w:numId w:val="29"/>
              </w:numPr>
              <w:autoSpaceDE w:val="0"/>
              <w:autoSpaceDN w:val="0"/>
              <w:adjustRightInd w:val="0"/>
              <w:rPr>
                <w:color w:val="0070C0"/>
                <w:lang w:val="en-US"/>
              </w:rPr>
            </w:pPr>
            <w:r>
              <w:rPr>
                <w:color w:val="0070C0"/>
                <w:lang w:val="en-US"/>
              </w:rPr>
              <w:t>Evaluate a sample of audit records</w:t>
            </w:r>
          </w:p>
          <w:p w14:paraId="2B949A9D" w14:textId="77777777" w:rsidR="00A13464" w:rsidRDefault="00A13464" w:rsidP="00A13464">
            <w:pPr>
              <w:pStyle w:val="ListParagraph"/>
              <w:numPr>
                <w:ilvl w:val="0"/>
                <w:numId w:val="29"/>
              </w:numPr>
              <w:autoSpaceDE w:val="0"/>
              <w:autoSpaceDN w:val="0"/>
              <w:adjustRightInd w:val="0"/>
              <w:rPr>
                <w:color w:val="0070C0"/>
                <w:lang w:val="en-US"/>
              </w:rPr>
            </w:pPr>
            <w:r>
              <w:rPr>
                <w:color w:val="0070C0"/>
                <w:lang w:val="en-US"/>
              </w:rPr>
              <w:t>Were audits designed and implemented according to the requirements?</w:t>
            </w:r>
          </w:p>
          <w:p w14:paraId="78E2EC09" w14:textId="1E3FA4D3" w:rsidR="00A13464" w:rsidRPr="00A13464" w:rsidRDefault="00A13464" w:rsidP="00A13464">
            <w:pPr>
              <w:pStyle w:val="ListParagraph"/>
              <w:numPr>
                <w:ilvl w:val="0"/>
                <w:numId w:val="29"/>
              </w:numPr>
              <w:autoSpaceDE w:val="0"/>
              <w:autoSpaceDN w:val="0"/>
              <w:adjustRightInd w:val="0"/>
              <w:rPr>
                <w:color w:val="0070C0"/>
                <w:lang w:val="en-US"/>
              </w:rPr>
            </w:pPr>
            <w:r>
              <w:rPr>
                <w:color w:val="0070C0"/>
                <w:lang w:val="en-US"/>
              </w:rPr>
              <w:t>Add references to audit records and add them as exhibits to the report</w:t>
            </w:r>
          </w:p>
        </w:tc>
        <w:tc>
          <w:tcPr>
            <w:tcW w:w="1843" w:type="dxa"/>
            <w:vAlign w:val="center"/>
          </w:tcPr>
          <w:p w14:paraId="34860D28" w14:textId="77777777" w:rsidR="0096740D" w:rsidRPr="00013CBB" w:rsidRDefault="0096740D" w:rsidP="00F803DB">
            <w:pPr>
              <w:spacing w:beforeLines="20" w:before="48" w:afterLines="20" w:after="48"/>
              <w:jc w:val="center"/>
              <w:rPr>
                <w:bCs/>
              </w:rPr>
            </w:pPr>
            <w:r w:rsidRPr="00013CBB">
              <w:rPr>
                <w:bCs/>
              </w:rPr>
              <w:t xml:space="preserve">Yes </w:t>
            </w:r>
            <w:sdt>
              <w:sdtPr>
                <w:rPr>
                  <w:sz w:val="32"/>
                  <w:szCs w:val="32"/>
                </w:rPr>
                <w:id w:val="104848775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1337519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96740D" w:rsidRPr="00013CBB" w14:paraId="0E366876" w14:textId="77777777" w:rsidTr="00F803DB">
        <w:trPr>
          <w:trHeight w:val="296"/>
        </w:trPr>
        <w:tc>
          <w:tcPr>
            <w:tcW w:w="9209" w:type="dxa"/>
            <w:gridSpan w:val="2"/>
            <w:shd w:val="clear" w:color="auto" w:fill="auto"/>
          </w:tcPr>
          <w:p w14:paraId="22B4D404" w14:textId="77777777" w:rsidR="0096740D" w:rsidRPr="00013CBB" w:rsidRDefault="0096740D" w:rsidP="00F803DB">
            <w:pPr>
              <w:spacing w:beforeLines="20" w:before="48" w:afterLines="20" w:after="48"/>
              <w:rPr>
                <w:bCs/>
              </w:rPr>
            </w:pPr>
            <w:r w:rsidRPr="00D0603F">
              <w:rPr>
                <w:b/>
              </w:rPr>
              <w:t>Findings:</w:t>
            </w:r>
            <w:r>
              <w:rPr>
                <w:bCs/>
              </w:rPr>
              <w:t xml:space="preserve"> </w:t>
            </w:r>
          </w:p>
        </w:tc>
      </w:tr>
    </w:tbl>
    <w:p w14:paraId="35BC2868" w14:textId="513C2879" w:rsidR="0049042D" w:rsidRDefault="0049042D" w:rsidP="0049042D"/>
    <w:p w14:paraId="13E5F4AA" w14:textId="77777777" w:rsidR="0060134D" w:rsidRDefault="0060134D" w:rsidP="0049042D">
      <w:pPr>
        <w:sectPr w:rsidR="0060134D">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134" w:left="1134" w:header="1134" w:footer="680" w:gutter="0"/>
          <w:pgNumType w:fmt="lowerRoman" w:start="1"/>
          <w:cols w:space="708"/>
          <w:formProt w:val="0"/>
          <w:titlePg/>
          <w:docGrid w:linePitch="360"/>
        </w:sectPr>
      </w:pPr>
    </w:p>
    <w:p w14:paraId="0481009C" w14:textId="6B4B782D" w:rsidR="00103859" w:rsidRDefault="00103859" w:rsidP="00AA070B">
      <w:pPr>
        <w:pStyle w:val="Heading2"/>
        <w:ind w:left="567" w:hanging="567"/>
      </w:pPr>
      <w:bookmarkStart w:id="30" w:name="_Toc89421669"/>
      <w:r>
        <w:lastRenderedPageBreak/>
        <w:t xml:space="preserve">Suppliers of </w:t>
      </w:r>
      <w:r w:rsidR="000013B6">
        <w:t>secondary and tertiary feedstock</w:t>
      </w:r>
      <w:bookmarkEnd w:id="30"/>
    </w:p>
    <w:p w14:paraId="65B36CF2" w14:textId="20C6F9A5" w:rsidR="000D44C3" w:rsidRPr="000D44C3" w:rsidRDefault="00971DE1" w:rsidP="000D44C3">
      <w:r w:rsidRPr="00971DE1">
        <w:t>For large number of reclaimed material suppliers (more than 10 suppliers), the table below may be replaced with a separate exhibit file if it contains all the required information in a similar format. If this option is used, then refer to Exhibit # &lt;enter exhibit number&gt;</w:t>
      </w:r>
    </w:p>
    <w:tbl>
      <w:tblPr>
        <w:tblW w:w="5000" w:type="pct"/>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000" w:firstRow="0" w:lastRow="0" w:firstColumn="0" w:lastColumn="0" w:noHBand="0" w:noVBand="0"/>
      </w:tblPr>
      <w:tblGrid>
        <w:gridCol w:w="1839"/>
        <w:gridCol w:w="1984"/>
        <w:gridCol w:w="1984"/>
        <w:gridCol w:w="2127"/>
        <w:gridCol w:w="2127"/>
        <w:gridCol w:w="2647"/>
        <w:gridCol w:w="1285"/>
      </w:tblGrid>
      <w:tr w:rsidR="008F34C6" w14:paraId="6EF2CABE" w14:textId="4AB9ED69" w:rsidTr="008F34C6">
        <w:trPr>
          <w:cantSplit/>
          <w:trHeight w:val="279"/>
        </w:trPr>
        <w:tc>
          <w:tcPr>
            <w:tcW w:w="657" w:type="pct"/>
            <w:shd w:val="clear" w:color="auto" w:fill="D9E8E1" w:themeFill="background2"/>
          </w:tcPr>
          <w:p w14:paraId="1B22FD02" w14:textId="0C084362" w:rsidR="008F34C6" w:rsidRPr="00FA64C8" w:rsidRDefault="008F34C6" w:rsidP="000D44C3">
            <w:pPr>
              <w:spacing w:before="40" w:after="40"/>
              <w:ind w:right="72"/>
              <w:jc w:val="center"/>
              <w:rPr>
                <w:b/>
                <w:bCs/>
              </w:rPr>
            </w:pPr>
            <w:r>
              <w:rPr>
                <w:b/>
                <w:bCs/>
              </w:rPr>
              <w:t>Supplier</w:t>
            </w:r>
            <w:r w:rsidRPr="00FA64C8">
              <w:rPr>
                <w:b/>
                <w:bCs/>
              </w:rPr>
              <w:t xml:space="preserve"> </w:t>
            </w:r>
            <w:r>
              <w:rPr>
                <w:b/>
                <w:bCs/>
              </w:rPr>
              <w:t>name</w:t>
            </w:r>
          </w:p>
        </w:tc>
        <w:tc>
          <w:tcPr>
            <w:tcW w:w="709" w:type="pct"/>
            <w:shd w:val="clear" w:color="auto" w:fill="D9E8E1" w:themeFill="background2"/>
          </w:tcPr>
          <w:p w14:paraId="2850E742" w14:textId="77777777" w:rsidR="008F34C6" w:rsidRPr="00FA64C8" w:rsidRDefault="008F34C6" w:rsidP="000D44C3">
            <w:pPr>
              <w:spacing w:before="40" w:after="40"/>
              <w:jc w:val="center"/>
              <w:rPr>
                <w:b/>
                <w:bCs/>
              </w:rPr>
            </w:pPr>
            <w:r w:rsidRPr="00FA64C8">
              <w:rPr>
                <w:b/>
                <w:bCs/>
              </w:rPr>
              <w:t>Address</w:t>
            </w:r>
          </w:p>
        </w:tc>
        <w:tc>
          <w:tcPr>
            <w:tcW w:w="709" w:type="pct"/>
            <w:shd w:val="clear" w:color="auto" w:fill="D9E8E1" w:themeFill="background2"/>
          </w:tcPr>
          <w:p w14:paraId="42C484ED" w14:textId="77777777" w:rsidR="008F34C6" w:rsidRDefault="008F34C6" w:rsidP="000D44C3">
            <w:pPr>
              <w:spacing w:before="40" w:after="40"/>
              <w:jc w:val="center"/>
              <w:rPr>
                <w:b/>
                <w:bCs/>
              </w:rPr>
            </w:pPr>
            <w:r>
              <w:rPr>
                <w:b/>
                <w:bCs/>
              </w:rPr>
              <w:t>Supplier a</w:t>
            </w:r>
            <w:r w:rsidRPr="00FA64C8">
              <w:rPr>
                <w:b/>
                <w:bCs/>
              </w:rPr>
              <w:t>ctivity</w:t>
            </w:r>
          </w:p>
          <w:p w14:paraId="082C498C" w14:textId="77F20343" w:rsidR="008F34C6" w:rsidRPr="00FA64C8" w:rsidRDefault="008F34C6" w:rsidP="000D44C3">
            <w:pPr>
              <w:spacing w:before="40" w:after="40"/>
              <w:jc w:val="center"/>
              <w:rPr>
                <w:b/>
                <w:bCs/>
              </w:rPr>
            </w:pPr>
            <w:r w:rsidRPr="004020F7">
              <w:t>(e.g.</w:t>
            </w:r>
            <w:r>
              <w:t>,</w:t>
            </w:r>
            <w:r w:rsidRPr="004020F7">
              <w:t xml:space="preserve"> </w:t>
            </w:r>
            <w:r>
              <w:t>sawmill</w:t>
            </w:r>
            <w:r w:rsidRPr="00855FAE">
              <w:t xml:space="preserve">, </w:t>
            </w:r>
            <w:r>
              <w:t xml:space="preserve">, furniture factory, </w:t>
            </w:r>
            <w:r w:rsidRPr="00855FAE">
              <w:t>trader)</w:t>
            </w:r>
          </w:p>
        </w:tc>
        <w:tc>
          <w:tcPr>
            <w:tcW w:w="760" w:type="pct"/>
            <w:shd w:val="clear" w:color="auto" w:fill="D9E8E1" w:themeFill="background2"/>
          </w:tcPr>
          <w:p w14:paraId="0D82C8E0" w14:textId="77777777" w:rsidR="008F34C6" w:rsidRDefault="008F34C6" w:rsidP="000D44C3">
            <w:pPr>
              <w:spacing w:before="40" w:after="40"/>
              <w:jc w:val="center"/>
              <w:rPr>
                <w:b/>
                <w:bCs/>
              </w:rPr>
            </w:pPr>
            <w:r>
              <w:rPr>
                <w:b/>
                <w:bCs/>
              </w:rPr>
              <w:t>Feedstock category</w:t>
            </w:r>
          </w:p>
          <w:p w14:paraId="71E9C8CE" w14:textId="6D60F2C5" w:rsidR="008F34C6" w:rsidRDefault="008F34C6" w:rsidP="000D44C3">
            <w:pPr>
              <w:spacing w:before="40" w:after="40"/>
              <w:jc w:val="center"/>
              <w:rPr>
                <w:b/>
                <w:bCs/>
              </w:rPr>
            </w:pPr>
            <w:r w:rsidRPr="00D0603F">
              <w:t>(e.g.</w:t>
            </w:r>
            <w:r>
              <w:t>,</w:t>
            </w:r>
            <w:r w:rsidRPr="00D0603F">
              <w:t xml:space="preserve"> </w:t>
            </w:r>
            <w:r>
              <w:rPr>
                <w:i/>
              </w:rPr>
              <w:t>secondary, tertiary</w:t>
            </w:r>
            <w:r w:rsidRPr="00D0603F">
              <w:t>)</w:t>
            </w:r>
          </w:p>
        </w:tc>
        <w:tc>
          <w:tcPr>
            <w:tcW w:w="760" w:type="pct"/>
            <w:shd w:val="clear" w:color="auto" w:fill="D9E8E1" w:themeFill="background2"/>
          </w:tcPr>
          <w:p w14:paraId="260E4459" w14:textId="606AB915" w:rsidR="008F34C6" w:rsidRDefault="008F34C6" w:rsidP="000D44C3">
            <w:pPr>
              <w:spacing w:before="40" w:after="40"/>
              <w:jc w:val="center"/>
              <w:rPr>
                <w:b/>
                <w:bCs/>
              </w:rPr>
            </w:pPr>
            <w:r>
              <w:rPr>
                <w:b/>
                <w:bCs/>
              </w:rPr>
              <w:t>Feedstock description</w:t>
            </w:r>
          </w:p>
          <w:p w14:paraId="0C60BE8F" w14:textId="349987F7" w:rsidR="008F34C6" w:rsidRPr="00FA64C8" w:rsidRDefault="008F34C6" w:rsidP="000D44C3">
            <w:pPr>
              <w:spacing w:before="40" w:after="40"/>
              <w:jc w:val="center"/>
              <w:rPr>
                <w:b/>
                <w:bCs/>
              </w:rPr>
            </w:pPr>
            <w:r w:rsidRPr="00D0603F">
              <w:t>(e.g.</w:t>
            </w:r>
            <w:r>
              <w:t>,</w:t>
            </w:r>
            <w:r w:rsidRPr="00D0603F">
              <w:t xml:space="preserve"> </w:t>
            </w:r>
            <w:r>
              <w:rPr>
                <w:i/>
              </w:rPr>
              <w:t>woodchips, sawdust</w:t>
            </w:r>
            <w:r w:rsidRPr="00D0603F">
              <w:t>)</w:t>
            </w:r>
          </w:p>
        </w:tc>
        <w:tc>
          <w:tcPr>
            <w:tcW w:w="946" w:type="pct"/>
            <w:shd w:val="clear" w:color="auto" w:fill="D9E8E1" w:themeFill="background2"/>
          </w:tcPr>
          <w:p w14:paraId="767B3E93" w14:textId="77777777" w:rsidR="008F34C6" w:rsidRDefault="008F34C6" w:rsidP="000D44C3">
            <w:pPr>
              <w:spacing w:before="40" w:after="40"/>
              <w:jc w:val="center"/>
              <w:rPr>
                <w:b/>
                <w:bCs/>
              </w:rPr>
            </w:pPr>
            <w:r>
              <w:rPr>
                <w:b/>
                <w:bCs/>
              </w:rPr>
              <w:t>Level of control required</w:t>
            </w:r>
          </w:p>
          <w:p w14:paraId="711C8A4E" w14:textId="1C54EB2D" w:rsidR="008F34C6" w:rsidRDefault="008F34C6" w:rsidP="000D44C3">
            <w:pPr>
              <w:spacing w:before="40" w:after="40"/>
              <w:jc w:val="center"/>
              <w:rPr>
                <w:b/>
                <w:bCs/>
              </w:rPr>
            </w:pPr>
            <w:r w:rsidRPr="00D0603F">
              <w:t>(e.g.</w:t>
            </w:r>
            <w:r>
              <w:t>,</w:t>
            </w:r>
            <w:r w:rsidRPr="00D0603F">
              <w:t xml:space="preserve"> visual inspection upon receipt, supplier audits)</w:t>
            </w:r>
          </w:p>
        </w:tc>
        <w:tc>
          <w:tcPr>
            <w:tcW w:w="459" w:type="pct"/>
            <w:shd w:val="clear" w:color="auto" w:fill="D9E8E1" w:themeFill="background2"/>
          </w:tcPr>
          <w:p w14:paraId="59D5C191" w14:textId="2B66FE88" w:rsidR="008F34C6" w:rsidRDefault="008F34C6" w:rsidP="000D44C3">
            <w:pPr>
              <w:spacing w:before="40" w:after="40"/>
              <w:jc w:val="center"/>
              <w:rPr>
                <w:b/>
                <w:bCs/>
              </w:rPr>
            </w:pPr>
            <w:r>
              <w:rPr>
                <w:b/>
                <w:bCs/>
              </w:rPr>
              <w:t xml:space="preserve">Self-declaration signed </w:t>
            </w:r>
          </w:p>
        </w:tc>
      </w:tr>
      <w:tr w:rsidR="008F34C6" w14:paraId="78311222" w14:textId="786FAB25" w:rsidTr="008F34C6">
        <w:trPr>
          <w:cantSplit/>
          <w:trHeight w:val="279"/>
        </w:trPr>
        <w:tc>
          <w:tcPr>
            <w:tcW w:w="657" w:type="pct"/>
            <w:shd w:val="clear" w:color="auto" w:fill="auto"/>
          </w:tcPr>
          <w:p w14:paraId="7358D754" w14:textId="07901127" w:rsidR="008F34C6" w:rsidRPr="00013CBB" w:rsidRDefault="008F34C6" w:rsidP="00F803DB">
            <w:pPr>
              <w:spacing w:before="40" w:after="40"/>
              <w:ind w:right="72"/>
            </w:pPr>
          </w:p>
        </w:tc>
        <w:tc>
          <w:tcPr>
            <w:tcW w:w="709" w:type="pct"/>
            <w:shd w:val="clear" w:color="auto" w:fill="auto"/>
          </w:tcPr>
          <w:p w14:paraId="3249988B" w14:textId="77777777" w:rsidR="008F34C6" w:rsidRPr="00013CBB" w:rsidRDefault="008F34C6" w:rsidP="00F803DB">
            <w:pPr>
              <w:spacing w:before="40" w:after="40"/>
            </w:pPr>
          </w:p>
        </w:tc>
        <w:tc>
          <w:tcPr>
            <w:tcW w:w="709" w:type="pct"/>
            <w:shd w:val="clear" w:color="auto" w:fill="auto"/>
          </w:tcPr>
          <w:p w14:paraId="4C6DDD0B" w14:textId="77777777" w:rsidR="008F34C6" w:rsidRPr="00013CBB" w:rsidRDefault="008F34C6" w:rsidP="00F803DB">
            <w:pPr>
              <w:spacing w:before="40" w:after="40"/>
              <w:jc w:val="center"/>
            </w:pPr>
          </w:p>
        </w:tc>
        <w:tc>
          <w:tcPr>
            <w:tcW w:w="760" w:type="pct"/>
          </w:tcPr>
          <w:p w14:paraId="3D6E2678" w14:textId="77777777" w:rsidR="008F34C6" w:rsidRPr="00013CBB" w:rsidRDefault="008F34C6" w:rsidP="00F803DB">
            <w:pPr>
              <w:spacing w:before="40" w:after="40"/>
              <w:jc w:val="center"/>
            </w:pPr>
          </w:p>
        </w:tc>
        <w:tc>
          <w:tcPr>
            <w:tcW w:w="760" w:type="pct"/>
          </w:tcPr>
          <w:p w14:paraId="2DC5D2F4" w14:textId="30C98132" w:rsidR="008F34C6" w:rsidRPr="00013CBB" w:rsidRDefault="008F34C6" w:rsidP="00F803DB">
            <w:pPr>
              <w:spacing w:before="40" w:after="40"/>
              <w:jc w:val="center"/>
            </w:pPr>
          </w:p>
        </w:tc>
        <w:tc>
          <w:tcPr>
            <w:tcW w:w="946" w:type="pct"/>
          </w:tcPr>
          <w:p w14:paraId="193A99F5" w14:textId="77777777" w:rsidR="008F34C6" w:rsidRPr="00013CBB" w:rsidRDefault="008F34C6" w:rsidP="00F803DB">
            <w:pPr>
              <w:spacing w:before="40" w:after="40"/>
              <w:jc w:val="center"/>
            </w:pPr>
          </w:p>
        </w:tc>
        <w:tc>
          <w:tcPr>
            <w:tcW w:w="459" w:type="pct"/>
          </w:tcPr>
          <w:p w14:paraId="6F05919D" w14:textId="54B17865" w:rsidR="008F34C6" w:rsidRPr="008F34C6" w:rsidRDefault="00004CB3" w:rsidP="00F803DB">
            <w:pPr>
              <w:spacing w:before="40" w:after="40"/>
              <w:jc w:val="center"/>
            </w:pPr>
            <w:sdt>
              <w:sdtPr>
                <w:id w:val="30693912"/>
                <w14:checkbox>
                  <w14:checked w14:val="0"/>
                  <w14:checkedState w14:val="2612" w14:font="Malgun Gothic Semilight"/>
                  <w14:uncheckedState w14:val="2610" w14:font="Malgun Gothic Semilight"/>
                </w14:checkbox>
              </w:sdtPr>
              <w:sdtEndPr/>
              <w:sdtContent>
                <w:r w:rsidR="008F34C6">
                  <w:rPr>
                    <w:rFonts w:ascii="Malgun Gothic Semilight" w:eastAsia="Malgun Gothic Semilight" w:hAnsi="Malgun Gothic Semilight" w:cs="Malgun Gothic Semilight" w:hint="eastAsia"/>
                  </w:rPr>
                  <w:t>☐</w:t>
                </w:r>
              </w:sdtContent>
            </w:sdt>
          </w:p>
        </w:tc>
      </w:tr>
      <w:tr w:rsidR="008F34C6" w14:paraId="34E6C015" w14:textId="43B038E2" w:rsidTr="008F34C6">
        <w:trPr>
          <w:cantSplit/>
          <w:trHeight w:val="279"/>
        </w:trPr>
        <w:tc>
          <w:tcPr>
            <w:tcW w:w="657" w:type="pct"/>
            <w:shd w:val="clear" w:color="auto" w:fill="auto"/>
          </w:tcPr>
          <w:p w14:paraId="0D91A328" w14:textId="77777777" w:rsidR="008F34C6" w:rsidRPr="00013CBB" w:rsidRDefault="008F34C6" w:rsidP="00F803DB">
            <w:pPr>
              <w:spacing w:before="40" w:after="40"/>
              <w:ind w:right="72"/>
            </w:pPr>
          </w:p>
        </w:tc>
        <w:tc>
          <w:tcPr>
            <w:tcW w:w="709" w:type="pct"/>
            <w:shd w:val="clear" w:color="auto" w:fill="auto"/>
          </w:tcPr>
          <w:p w14:paraId="272CF24D" w14:textId="77777777" w:rsidR="008F34C6" w:rsidRPr="00013CBB" w:rsidRDefault="008F34C6" w:rsidP="00F803DB">
            <w:pPr>
              <w:spacing w:before="40" w:after="40"/>
            </w:pPr>
          </w:p>
        </w:tc>
        <w:tc>
          <w:tcPr>
            <w:tcW w:w="709" w:type="pct"/>
            <w:shd w:val="clear" w:color="auto" w:fill="auto"/>
          </w:tcPr>
          <w:p w14:paraId="0258335E" w14:textId="77777777" w:rsidR="008F34C6" w:rsidRPr="00013CBB" w:rsidRDefault="008F34C6" w:rsidP="00F803DB">
            <w:pPr>
              <w:spacing w:before="40" w:after="40"/>
              <w:jc w:val="center"/>
            </w:pPr>
          </w:p>
        </w:tc>
        <w:tc>
          <w:tcPr>
            <w:tcW w:w="760" w:type="pct"/>
          </w:tcPr>
          <w:p w14:paraId="6DE0A8DE" w14:textId="77777777" w:rsidR="008F34C6" w:rsidRPr="00013CBB" w:rsidRDefault="008F34C6" w:rsidP="00F803DB">
            <w:pPr>
              <w:spacing w:before="40" w:after="40"/>
              <w:jc w:val="center"/>
            </w:pPr>
          </w:p>
        </w:tc>
        <w:tc>
          <w:tcPr>
            <w:tcW w:w="760" w:type="pct"/>
          </w:tcPr>
          <w:p w14:paraId="0CB743E4" w14:textId="45C69220" w:rsidR="008F34C6" w:rsidRPr="00013CBB" w:rsidRDefault="008F34C6" w:rsidP="00F803DB">
            <w:pPr>
              <w:spacing w:before="40" w:after="40"/>
              <w:jc w:val="center"/>
            </w:pPr>
          </w:p>
        </w:tc>
        <w:tc>
          <w:tcPr>
            <w:tcW w:w="946" w:type="pct"/>
          </w:tcPr>
          <w:p w14:paraId="6DB431C8" w14:textId="77777777" w:rsidR="008F34C6" w:rsidRPr="00013CBB" w:rsidRDefault="008F34C6" w:rsidP="00F803DB">
            <w:pPr>
              <w:spacing w:before="40" w:after="40"/>
              <w:jc w:val="center"/>
            </w:pPr>
          </w:p>
        </w:tc>
        <w:tc>
          <w:tcPr>
            <w:tcW w:w="459" w:type="pct"/>
          </w:tcPr>
          <w:p w14:paraId="5A8311E3" w14:textId="085A53DC" w:rsidR="008F34C6" w:rsidRPr="008F34C6" w:rsidRDefault="00004CB3" w:rsidP="00F803DB">
            <w:pPr>
              <w:spacing w:before="40" w:after="40"/>
              <w:jc w:val="center"/>
            </w:pPr>
            <w:sdt>
              <w:sdtPr>
                <w:id w:val="48125010"/>
                <w14:checkbox>
                  <w14:checked w14:val="0"/>
                  <w14:checkedState w14:val="2612" w14:font="Malgun Gothic Semilight"/>
                  <w14:uncheckedState w14:val="2610" w14:font="Malgun Gothic Semilight"/>
                </w14:checkbox>
              </w:sdtPr>
              <w:sdtEndPr/>
              <w:sdtContent>
                <w:r w:rsidR="008F34C6" w:rsidRPr="008F34C6">
                  <w:rPr>
                    <w:rFonts w:ascii="MS Gothic" w:eastAsia="MS Gothic" w:hint="eastAsia"/>
                  </w:rPr>
                  <w:t>☐</w:t>
                </w:r>
              </w:sdtContent>
            </w:sdt>
          </w:p>
        </w:tc>
      </w:tr>
      <w:tr w:rsidR="008F34C6" w14:paraId="21BA2D4E" w14:textId="71521EDC" w:rsidTr="008F34C6">
        <w:trPr>
          <w:cantSplit/>
          <w:trHeight w:val="279"/>
        </w:trPr>
        <w:tc>
          <w:tcPr>
            <w:tcW w:w="657" w:type="pct"/>
            <w:shd w:val="clear" w:color="auto" w:fill="auto"/>
          </w:tcPr>
          <w:p w14:paraId="1363A8B1" w14:textId="77777777" w:rsidR="008F34C6" w:rsidRPr="00013CBB" w:rsidRDefault="008F34C6" w:rsidP="00F803DB">
            <w:pPr>
              <w:spacing w:before="40" w:after="40"/>
              <w:ind w:right="72"/>
            </w:pPr>
          </w:p>
        </w:tc>
        <w:tc>
          <w:tcPr>
            <w:tcW w:w="709" w:type="pct"/>
            <w:shd w:val="clear" w:color="auto" w:fill="auto"/>
          </w:tcPr>
          <w:p w14:paraId="714B5794" w14:textId="77777777" w:rsidR="008F34C6" w:rsidRPr="00013CBB" w:rsidRDefault="008F34C6" w:rsidP="00F803DB">
            <w:pPr>
              <w:spacing w:before="40" w:after="40"/>
            </w:pPr>
          </w:p>
        </w:tc>
        <w:tc>
          <w:tcPr>
            <w:tcW w:w="709" w:type="pct"/>
            <w:shd w:val="clear" w:color="auto" w:fill="auto"/>
          </w:tcPr>
          <w:p w14:paraId="726BBB54" w14:textId="77777777" w:rsidR="008F34C6" w:rsidRPr="00013CBB" w:rsidRDefault="008F34C6" w:rsidP="00F803DB">
            <w:pPr>
              <w:spacing w:before="40" w:after="40"/>
              <w:jc w:val="center"/>
            </w:pPr>
          </w:p>
        </w:tc>
        <w:tc>
          <w:tcPr>
            <w:tcW w:w="760" w:type="pct"/>
          </w:tcPr>
          <w:p w14:paraId="515DC614" w14:textId="77777777" w:rsidR="008F34C6" w:rsidRPr="00013CBB" w:rsidRDefault="008F34C6" w:rsidP="00F803DB">
            <w:pPr>
              <w:spacing w:before="40" w:after="40"/>
              <w:jc w:val="center"/>
            </w:pPr>
          </w:p>
        </w:tc>
        <w:tc>
          <w:tcPr>
            <w:tcW w:w="760" w:type="pct"/>
          </w:tcPr>
          <w:p w14:paraId="29FE7B61" w14:textId="5EBB4548" w:rsidR="008F34C6" w:rsidRPr="00013CBB" w:rsidRDefault="008F34C6" w:rsidP="00F803DB">
            <w:pPr>
              <w:spacing w:before="40" w:after="40"/>
              <w:jc w:val="center"/>
            </w:pPr>
          </w:p>
        </w:tc>
        <w:tc>
          <w:tcPr>
            <w:tcW w:w="946" w:type="pct"/>
          </w:tcPr>
          <w:p w14:paraId="22D00771" w14:textId="77777777" w:rsidR="008F34C6" w:rsidRPr="00013CBB" w:rsidRDefault="008F34C6" w:rsidP="00F803DB">
            <w:pPr>
              <w:spacing w:before="40" w:after="40"/>
              <w:jc w:val="center"/>
            </w:pPr>
          </w:p>
        </w:tc>
        <w:tc>
          <w:tcPr>
            <w:tcW w:w="459" w:type="pct"/>
          </w:tcPr>
          <w:p w14:paraId="7676BF40" w14:textId="0880B512" w:rsidR="008F34C6" w:rsidRPr="008F34C6" w:rsidRDefault="00004CB3" w:rsidP="00F803DB">
            <w:pPr>
              <w:spacing w:before="40" w:after="40"/>
              <w:jc w:val="center"/>
            </w:pPr>
            <w:sdt>
              <w:sdtPr>
                <w:id w:val="15200379"/>
                <w14:checkbox>
                  <w14:checked w14:val="0"/>
                  <w14:checkedState w14:val="2612" w14:font="Malgun Gothic Semilight"/>
                  <w14:uncheckedState w14:val="2610" w14:font="Malgun Gothic Semilight"/>
                </w14:checkbox>
              </w:sdtPr>
              <w:sdtEndPr/>
              <w:sdtContent>
                <w:r w:rsidR="008F34C6" w:rsidRPr="008F34C6">
                  <w:rPr>
                    <w:rFonts w:ascii="MS Gothic" w:eastAsia="MS Gothic" w:hint="eastAsia"/>
                  </w:rPr>
                  <w:t>☐</w:t>
                </w:r>
              </w:sdtContent>
            </w:sdt>
          </w:p>
        </w:tc>
      </w:tr>
      <w:tr w:rsidR="008F34C6" w14:paraId="0C7C8A60" w14:textId="4493F8A7" w:rsidTr="008F34C6">
        <w:trPr>
          <w:cantSplit/>
          <w:trHeight w:val="279"/>
        </w:trPr>
        <w:tc>
          <w:tcPr>
            <w:tcW w:w="657" w:type="pct"/>
            <w:shd w:val="clear" w:color="auto" w:fill="auto"/>
          </w:tcPr>
          <w:p w14:paraId="7E68C619" w14:textId="77777777" w:rsidR="008F34C6" w:rsidRPr="00013CBB" w:rsidRDefault="008F34C6" w:rsidP="00F803DB">
            <w:pPr>
              <w:spacing w:before="40" w:after="40"/>
              <w:ind w:right="72"/>
            </w:pPr>
          </w:p>
        </w:tc>
        <w:tc>
          <w:tcPr>
            <w:tcW w:w="709" w:type="pct"/>
            <w:shd w:val="clear" w:color="auto" w:fill="auto"/>
          </w:tcPr>
          <w:p w14:paraId="1484B933" w14:textId="77777777" w:rsidR="008F34C6" w:rsidRPr="00013CBB" w:rsidRDefault="008F34C6" w:rsidP="00F803DB">
            <w:pPr>
              <w:spacing w:before="40" w:after="40"/>
            </w:pPr>
          </w:p>
        </w:tc>
        <w:tc>
          <w:tcPr>
            <w:tcW w:w="709" w:type="pct"/>
            <w:shd w:val="clear" w:color="auto" w:fill="auto"/>
          </w:tcPr>
          <w:p w14:paraId="42C1A6C7" w14:textId="77777777" w:rsidR="008F34C6" w:rsidRPr="00013CBB" w:rsidRDefault="008F34C6" w:rsidP="00F803DB">
            <w:pPr>
              <w:spacing w:before="40" w:after="40"/>
              <w:jc w:val="center"/>
            </w:pPr>
          </w:p>
        </w:tc>
        <w:tc>
          <w:tcPr>
            <w:tcW w:w="760" w:type="pct"/>
          </w:tcPr>
          <w:p w14:paraId="22FF3B29" w14:textId="77777777" w:rsidR="008F34C6" w:rsidRPr="00013CBB" w:rsidRDefault="008F34C6" w:rsidP="00F803DB">
            <w:pPr>
              <w:spacing w:before="40" w:after="40"/>
              <w:jc w:val="center"/>
            </w:pPr>
          </w:p>
        </w:tc>
        <w:tc>
          <w:tcPr>
            <w:tcW w:w="760" w:type="pct"/>
          </w:tcPr>
          <w:p w14:paraId="1A28048D" w14:textId="1584CED3" w:rsidR="008F34C6" w:rsidRPr="00013CBB" w:rsidRDefault="008F34C6" w:rsidP="00F803DB">
            <w:pPr>
              <w:spacing w:before="40" w:after="40"/>
              <w:jc w:val="center"/>
            </w:pPr>
          </w:p>
        </w:tc>
        <w:tc>
          <w:tcPr>
            <w:tcW w:w="946" w:type="pct"/>
          </w:tcPr>
          <w:p w14:paraId="0C434A0D" w14:textId="77777777" w:rsidR="008F34C6" w:rsidRPr="00013CBB" w:rsidRDefault="008F34C6" w:rsidP="00F803DB">
            <w:pPr>
              <w:spacing w:before="40" w:after="40"/>
              <w:jc w:val="center"/>
            </w:pPr>
          </w:p>
        </w:tc>
        <w:tc>
          <w:tcPr>
            <w:tcW w:w="459" w:type="pct"/>
          </w:tcPr>
          <w:p w14:paraId="7BB708FD" w14:textId="77DB071C" w:rsidR="008F34C6" w:rsidRPr="008F34C6" w:rsidRDefault="00004CB3" w:rsidP="00F803DB">
            <w:pPr>
              <w:spacing w:before="40" w:after="40"/>
              <w:jc w:val="center"/>
            </w:pPr>
            <w:sdt>
              <w:sdtPr>
                <w:id w:val="-33586052"/>
                <w14:checkbox>
                  <w14:checked w14:val="0"/>
                  <w14:checkedState w14:val="2612" w14:font="Malgun Gothic Semilight"/>
                  <w14:uncheckedState w14:val="2610" w14:font="Malgun Gothic Semilight"/>
                </w14:checkbox>
              </w:sdtPr>
              <w:sdtEndPr/>
              <w:sdtContent>
                <w:r w:rsidR="008F34C6" w:rsidRPr="008F34C6">
                  <w:rPr>
                    <w:rFonts w:ascii="MS Gothic" w:eastAsia="MS Gothic" w:hint="eastAsia"/>
                  </w:rPr>
                  <w:t>☐</w:t>
                </w:r>
              </w:sdtContent>
            </w:sdt>
          </w:p>
        </w:tc>
      </w:tr>
      <w:tr w:rsidR="008F34C6" w14:paraId="6A7E89B4" w14:textId="37E0C873" w:rsidTr="008F34C6">
        <w:trPr>
          <w:cantSplit/>
          <w:trHeight w:val="279"/>
        </w:trPr>
        <w:tc>
          <w:tcPr>
            <w:tcW w:w="657" w:type="pct"/>
            <w:shd w:val="clear" w:color="auto" w:fill="auto"/>
          </w:tcPr>
          <w:p w14:paraId="20D53A73" w14:textId="77777777" w:rsidR="008F34C6" w:rsidRPr="00013CBB" w:rsidRDefault="008F34C6" w:rsidP="00F803DB">
            <w:pPr>
              <w:spacing w:before="40" w:after="40"/>
              <w:ind w:right="72"/>
            </w:pPr>
          </w:p>
        </w:tc>
        <w:tc>
          <w:tcPr>
            <w:tcW w:w="709" w:type="pct"/>
            <w:shd w:val="clear" w:color="auto" w:fill="auto"/>
          </w:tcPr>
          <w:p w14:paraId="2F3022BF" w14:textId="77777777" w:rsidR="008F34C6" w:rsidRPr="00013CBB" w:rsidRDefault="008F34C6" w:rsidP="00F803DB">
            <w:pPr>
              <w:spacing w:before="40" w:after="40"/>
            </w:pPr>
          </w:p>
        </w:tc>
        <w:tc>
          <w:tcPr>
            <w:tcW w:w="709" w:type="pct"/>
            <w:shd w:val="clear" w:color="auto" w:fill="auto"/>
          </w:tcPr>
          <w:p w14:paraId="64B1D279" w14:textId="77777777" w:rsidR="008F34C6" w:rsidRPr="00013CBB" w:rsidRDefault="008F34C6" w:rsidP="00F803DB">
            <w:pPr>
              <w:spacing w:before="40" w:after="40"/>
              <w:jc w:val="center"/>
            </w:pPr>
          </w:p>
        </w:tc>
        <w:tc>
          <w:tcPr>
            <w:tcW w:w="760" w:type="pct"/>
          </w:tcPr>
          <w:p w14:paraId="30477C04" w14:textId="77777777" w:rsidR="008F34C6" w:rsidRPr="00013CBB" w:rsidRDefault="008F34C6" w:rsidP="00F803DB">
            <w:pPr>
              <w:spacing w:before="40" w:after="40"/>
              <w:jc w:val="center"/>
            </w:pPr>
          </w:p>
        </w:tc>
        <w:tc>
          <w:tcPr>
            <w:tcW w:w="760" w:type="pct"/>
          </w:tcPr>
          <w:p w14:paraId="14E46B0A" w14:textId="348D6AD0" w:rsidR="008F34C6" w:rsidRPr="00013CBB" w:rsidRDefault="008F34C6" w:rsidP="00F803DB">
            <w:pPr>
              <w:spacing w:before="40" w:after="40"/>
              <w:jc w:val="center"/>
            </w:pPr>
          </w:p>
        </w:tc>
        <w:tc>
          <w:tcPr>
            <w:tcW w:w="946" w:type="pct"/>
          </w:tcPr>
          <w:p w14:paraId="19EB1482" w14:textId="77777777" w:rsidR="008F34C6" w:rsidRPr="00013CBB" w:rsidRDefault="008F34C6" w:rsidP="00F803DB">
            <w:pPr>
              <w:spacing w:before="40" w:after="40"/>
              <w:jc w:val="center"/>
            </w:pPr>
          </w:p>
        </w:tc>
        <w:tc>
          <w:tcPr>
            <w:tcW w:w="459" w:type="pct"/>
          </w:tcPr>
          <w:p w14:paraId="4576A50A" w14:textId="1C735FD2" w:rsidR="008F34C6" w:rsidRPr="008F34C6" w:rsidRDefault="00004CB3" w:rsidP="00F803DB">
            <w:pPr>
              <w:spacing w:before="40" w:after="40"/>
              <w:jc w:val="center"/>
            </w:pPr>
            <w:sdt>
              <w:sdtPr>
                <w:id w:val="-874155917"/>
                <w14:checkbox>
                  <w14:checked w14:val="0"/>
                  <w14:checkedState w14:val="2612" w14:font="Malgun Gothic Semilight"/>
                  <w14:uncheckedState w14:val="2610" w14:font="Malgun Gothic Semilight"/>
                </w14:checkbox>
              </w:sdtPr>
              <w:sdtEndPr/>
              <w:sdtContent>
                <w:r w:rsidR="008F34C6" w:rsidRPr="008F34C6">
                  <w:rPr>
                    <w:rFonts w:ascii="MS Gothic" w:eastAsia="MS Gothic" w:hint="eastAsia"/>
                  </w:rPr>
                  <w:t>☐</w:t>
                </w:r>
              </w:sdtContent>
            </w:sdt>
          </w:p>
        </w:tc>
      </w:tr>
    </w:tbl>
    <w:p w14:paraId="7518A5EE" w14:textId="494E42EB" w:rsidR="00103859" w:rsidRDefault="00103859" w:rsidP="002110A0">
      <w:pPr>
        <w:pStyle w:val="Heading2"/>
        <w:ind w:left="567" w:hanging="567"/>
      </w:pPr>
      <w:bookmarkStart w:id="31" w:name="_Toc89421670"/>
      <w:r>
        <w:t>CB auditing of suppliers</w:t>
      </w:r>
      <w:bookmarkEnd w:id="31"/>
      <w:r>
        <w:t xml:space="preserve"> </w:t>
      </w:r>
    </w:p>
    <w:p w14:paraId="329833AA" w14:textId="1402DFC5" w:rsidR="00FD4A70" w:rsidRDefault="00004CB3" w:rsidP="00FD4A70">
      <w:pPr>
        <w:tabs>
          <w:tab w:val="num" w:pos="432"/>
        </w:tabs>
        <w:ind w:left="432" w:hanging="432"/>
      </w:pPr>
      <w:sdt>
        <w:sdtPr>
          <w:rPr>
            <w:sz w:val="32"/>
            <w:szCs w:val="32"/>
          </w:rPr>
          <w:id w:val="586198082"/>
          <w14:checkbox>
            <w14:checked w14:val="0"/>
            <w14:checkedState w14:val="2612" w14:font="Malgun Gothic Semilight"/>
            <w14:uncheckedState w14:val="2610" w14:font="Malgun Gothic Semilight"/>
          </w14:checkbox>
        </w:sdtPr>
        <w:sdtEndPr/>
        <w:sdtContent>
          <w:r w:rsidR="000D44C3">
            <w:rPr>
              <w:rFonts w:ascii="MS Gothic" w:eastAsia="MS Gothic" w:hint="eastAsia"/>
              <w:sz w:val="32"/>
              <w:szCs w:val="32"/>
            </w:rPr>
            <w:t>☐</w:t>
          </w:r>
        </w:sdtContent>
      </w:sdt>
      <w:r w:rsidR="000D44C3" w:rsidRPr="00C57DBE">
        <w:rPr>
          <w:sz w:val="22"/>
        </w:rPr>
        <w:t xml:space="preserve"> </w:t>
      </w:r>
      <w:r w:rsidR="000D44C3" w:rsidRPr="008A0F2E">
        <w:t>Check if section is not applicable. (</w:t>
      </w:r>
      <w:r w:rsidR="000D44C3" w:rsidRPr="008A0F2E">
        <w:rPr>
          <w:i/>
        </w:rPr>
        <w:t>Supplier(s)</w:t>
      </w:r>
      <w:r w:rsidR="000D44C3" w:rsidRPr="008A0F2E">
        <w:t xml:space="preserve"> not evaluated by </w:t>
      </w:r>
      <w:r w:rsidR="000D44C3">
        <w:rPr>
          <w:bCs/>
        </w:rPr>
        <w:t>CB</w:t>
      </w:r>
      <w:r w:rsidR="000D44C3" w:rsidRPr="008A0F2E">
        <w:t xml:space="preserve"> for this audit.)</w:t>
      </w:r>
    </w:p>
    <w:tbl>
      <w:tblPr>
        <w:tblStyle w:val="TableGrid2"/>
        <w:tblW w:w="0" w:type="auto"/>
        <w:tblInd w:w="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shd w:val="clear" w:color="auto" w:fill="D9E8E1" w:themeFill="background2"/>
        <w:tblLook w:val="04A0" w:firstRow="1" w:lastRow="0" w:firstColumn="1" w:lastColumn="0" w:noHBand="0" w:noVBand="1"/>
      </w:tblPr>
      <w:tblGrid>
        <w:gridCol w:w="12186"/>
      </w:tblGrid>
      <w:tr w:rsidR="00FD4A70" w:rsidRPr="00086991" w14:paraId="28C6B012" w14:textId="77777777" w:rsidTr="00FD4A70">
        <w:tc>
          <w:tcPr>
            <w:tcW w:w="12186" w:type="dxa"/>
            <w:shd w:val="clear" w:color="auto" w:fill="D9E8E1" w:themeFill="background2"/>
          </w:tcPr>
          <w:p w14:paraId="233E516E" w14:textId="5A6A12DA" w:rsidR="00FD4A70" w:rsidRPr="00086991" w:rsidRDefault="00FD4A70" w:rsidP="00F803DB">
            <w:pPr>
              <w:spacing w:afterLines="20" w:after="48"/>
              <w:rPr>
                <w:b/>
                <w:bCs/>
                <w:i/>
                <w:iCs/>
                <w:sz w:val="18"/>
                <w:szCs w:val="18"/>
              </w:rPr>
            </w:pPr>
            <w:r w:rsidRPr="00086991">
              <w:rPr>
                <w:b/>
                <w:bCs/>
                <w:i/>
                <w:iCs/>
                <w:sz w:val="18"/>
                <w:szCs w:val="18"/>
              </w:rPr>
              <w:t>Guidance for evaluation of suppliers by CB</w:t>
            </w:r>
          </w:p>
        </w:tc>
      </w:tr>
      <w:tr w:rsidR="00FD4A70" w:rsidRPr="00086991" w14:paraId="3EE4702A" w14:textId="77777777" w:rsidTr="00FD4A70">
        <w:tc>
          <w:tcPr>
            <w:tcW w:w="12186" w:type="dxa"/>
            <w:shd w:val="clear" w:color="auto" w:fill="D9E8E1" w:themeFill="background2"/>
          </w:tcPr>
          <w:p w14:paraId="695D6479" w14:textId="253B8BD8" w:rsidR="00FD4A70" w:rsidRPr="00086991" w:rsidRDefault="00FD4A70" w:rsidP="00F803DB">
            <w:pPr>
              <w:spacing w:afterLines="20" w:after="48"/>
              <w:rPr>
                <w:i/>
                <w:iCs/>
                <w:sz w:val="18"/>
                <w:szCs w:val="18"/>
              </w:rPr>
            </w:pPr>
            <w:r w:rsidRPr="00086991">
              <w:rPr>
                <w:i/>
                <w:iCs/>
                <w:sz w:val="18"/>
                <w:szCs w:val="18"/>
              </w:rPr>
              <w:t>When auditing Biomass Producer that uses processing residues or waste feedstock, the auditor shall conduct audits of the feedstock suppliers to confirm that Biomass Producer system for feedstock verification is effective.</w:t>
            </w:r>
          </w:p>
        </w:tc>
      </w:tr>
      <w:tr w:rsidR="00FD4A70" w:rsidRPr="00086991" w14:paraId="33BE7BFF" w14:textId="77777777" w:rsidTr="00FD4A70">
        <w:tc>
          <w:tcPr>
            <w:tcW w:w="12186" w:type="dxa"/>
            <w:shd w:val="clear" w:color="auto" w:fill="D9E8E1" w:themeFill="background2"/>
          </w:tcPr>
          <w:p w14:paraId="08F4D5E6" w14:textId="386613B0" w:rsidR="00FD4A70" w:rsidRPr="00086991" w:rsidRDefault="00086991" w:rsidP="00F803DB">
            <w:pPr>
              <w:spacing w:afterLines="20" w:after="48"/>
              <w:rPr>
                <w:i/>
                <w:iCs/>
                <w:sz w:val="18"/>
                <w:szCs w:val="18"/>
              </w:rPr>
            </w:pPr>
            <w:r w:rsidRPr="00086991">
              <w:rPr>
                <w:i/>
                <w:iCs/>
                <w:sz w:val="18"/>
                <w:szCs w:val="18"/>
              </w:rPr>
              <w:t xml:space="preserve">As a minimum, a sample of the square root of the number of processing residues and waste feedstock suppliers (or 10% whichever is higher) shall be audited individually annually and increased depending on the level of risk. The sample must be representative of the whole group and determined using a combination of risk and random selection (random selection must be used to select a minimum of 25% of the sample). The suppliers selected for audit should vary from year to year. </w:t>
            </w:r>
            <w:r w:rsidRPr="00086991">
              <w:rPr>
                <w:i/>
                <w:iCs/>
                <w:sz w:val="18"/>
                <w:szCs w:val="18"/>
                <w:u w:val="single"/>
              </w:rPr>
              <w:t>The verification can be undertaken remotely, unless there is doubt concerning the existence of the point of origin and/or feedstock definition.</w:t>
            </w:r>
          </w:p>
        </w:tc>
      </w:tr>
      <w:tr w:rsidR="00FD4A70" w:rsidRPr="00086991" w14:paraId="16EDE28E" w14:textId="77777777" w:rsidTr="00FD4A70">
        <w:tc>
          <w:tcPr>
            <w:tcW w:w="12186" w:type="dxa"/>
            <w:shd w:val="clear" w:color="auto" w:fill="D9E8E1" w:themeFill="background2"/>
          </w:tcPr>
          <w:p w14:paraId="2DA7BC41" w14:textId="1B24AED5" w:rsidR="00FD4A70" w:rsidRPr="00086991" w:rsidRDefault="00086991" w:rsidP="00F803DB">
            <w:pPr>
              <w:spacing w:before="20" w:after="20"/>
              <w:rPr>
                <w:i/>
                <w:iCs/>
                <w:sz w:val="18"/>
                <w:szCs w:val="18"/>
              </w:rPr>
            </w:pPr>
            <w:r w:rsidRPr="00086991">
              <w:rPr>
                <w:i/>
                <w:iCs/>
                <w:sz w:val="18"/>
                <w:szCs w:val="18"/>
              </w:rPr>
              <w:lastRenderedPageBreak/>
              <w:t>As additional guidance, in the context of a sawmill or secondary processor, auditors should check that processing facilities are producing an expected ratio of any main product (e.g., timber) to processing residues (e.g., wood chips, sawdust and cutter shavings), thereby checking that the process was not deliberately modified to produce additional residue material. The auditor should have access to historical data to be able to determine that the ratio of process streams has not materially changed over time. The deliberate or intentional production of waste or residues violates the requirements of REDII and shall be considered a major non-conformity. It is the responsibility of the auditor to determine whether a material is a waste or residue at the point in the supply chain that the material originates.</w:t>
            </w:r>
          </w:p>
        </w:tc>
      </w:tr>
      <w:tr w:rsidR="00FD4A70" w:rsidRPr="00086991" w14:paraId="480493F9" w14:textId="77777777" w:rsidTr="00086991">
        <w:trPr>
          <w:trHeight w:val="1160"/>
        </w:trPr>
        <w:tc>
          <w:tcPr>
            <w:tcW w:w="12186" w:type="dxa"/>
            <w:shd w:val="clear" w:color="auto" w:fill="D9E8E1" w:themeFill="background2"/>
          </w:tcPr>
          <w:p w14:paraId="638D8A6E" w14:textId="3C4D9A9D" w:rsidR="00FD4A70" w:rsidRPr="00086991" w:rsidRDefault="00086991" w:rsidP="00086991">
            <w:pPr>
              <w:rPr>
                <w:i/>
                <w:iCs/>
                <w:sz w:val="18"/>
                <w:szCs w:val="18"/>
              </w:rPr>
            </w:pPr>
            <w:r w:rsidRPr="00086991">
              <w:rPr>
                <w:i/>
                <w:iCs/>
                <w:sz w:val="18"/>
                <w:szCs w:val="18"/>
              </w:rPr>
              <w:t>Biomass producers are required to submit a list of all points of origin that have signed a self-declaration, and their indicative volume of waste or residue (secondary or tertiary feedstock) that they can supply, to the auditor prior to the audit of the collecting point. The auditor shall verify the existence of and volume supplied from at least the square root of the points of origin on the list. The verification can be undertaken remotely, unless there is doubt concerning the existence of the point of origin.</w:t>
            </w:r>
          </w:p>
        </w:tc>
      </w:tr>
    </w:tbl>
    <w:p w14:paraId="3BDFB8F7" w14:textId="77777777" w:rsidR="00FD4A70" w:rsidRDefault="00FD4A70" w:rsidP="00103859"/>
    <w:tbl>
      <w:tblPr>
        <w:tblStyle w:val="TableGrid"/>
        <w:tblW w:w="0" w:type="auto"/>
        <w:tblInd w:w="0"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4A0" w:firstRow="1" w:lastRow="0" w:firstColumn="1" w:lastColumn="0" w:noHBand="0" w:noVBand="1"/>
      </w:tblPr>
      <w:tblGrid>
        <w:gridCol w:w="3114"/>
        <w:gridCol w:w="10879"/>
      </w:tblGrid>
      <w:tr w:rsidR="00FD4A70" w14:paraId="45225185" w14:textId="77777777" w:rsidTr="00086991">
        <w:tc>
          <w:tcPr>
            <w:tcW w:w="3114" w:type="dxa"/>
            <w:shd w:val="clear" w:color="auto" w:fill="D9E8E1" w:themeFill="background2"/>
          </w:tcPr>
          <w:p w14:paraId="0FD9EAE0" w14:textId="5A14621F" w:rsidR="00FD4A70" w:rsidRPr="00086991" w:rsidRDefault="00FD4A70" w:rsidP="00103859">
            <w:pPr>
              <w:rPr>
                <w:sz w:val="20"/>
                <w:szCs w:val="20"/>
              </w:rPr>
            </w:pPr>
            <w:r w:rsidRPr="00086991">
              <w:rPr>
                <w:b/>
                <w:bCs/>
                <w:sz w:val="20"/>
                <w:szCs w:val="20"/>
              </w:rPr>
              <w:t>Supplier(s) Evaluated by CB</w:t>
            </w:r>
          </w:p>
        </w:tc>
        <w:tc>
          <w:tcPr>
            <w:tcW w:w="10879" w:type="dxa"/>
            <w:shd w:val="clear" w:color="auto" w:fill="D9E8E1" w:themeFill="background2"/>
          </w:tcPr>
          <w:p w14:paraId="3614558A" w14:textId="22BD5862" w:rsidR="00FD4A70" w:rsidRPr="00086991" w:rsidRDefault="00FD4A70" w:rsidP="00103859">
            <w:pPr>
              <w:rPr>
                <w:sz w:val="20"/>
                <w:szCs w:val="20"/>
              </w:rPr>
            </w:pPr>
            <w:r w:rsidRPr="00086991">
              <w:rPr>
                <w:b/>
                <w:bCs/>
                <w:sz w:val="20"/>
                <w:szCs w:val="20"/>
              </w:rPr>
              <w:t>Brief description of CB evaluation</w:t>
            </w:r>
          </w:p>
        </w:tc>
      </w:tr>
      <w:tr w:rsidR="00FD4A70" w14:paraId="3AC8C100" w14:textId="77777777" w:rsidTr="00086991">
        <w:tc>
          <w:tcPr>
            <w:tcW w:w="3114" w:type="dxa"/>
          </w:tcPr>
          <w:p w14:paraId="509E329B" w14:textId="77777777" w:rsidR="00FD4A70" w:rsidRDefault="00FD4A70" w:rsidP="00103859"/>
        </w:tc>
        <w:tc>
          <w:tcPr>
            <w:tcW w:w="10879" w:type="dxa"/>
          </w:tcPr>
          <w:p w14:paraId="60085599" w14:textId="77777777" w:rsidR="00FD4A70" w:rsidRDefault="00FD4A70" w:rsidP="00103859"/>
        </w:tc>
      </w:tr>
      <w:tr w:rsidR="00FD4A70" w14:paraId="5A77A837" w14:textId="77777777" w:rsidTr="00086991">
        <w:tc>
          <w:tcPr>
            <w:tcW w:w="3114" w:type="dxa"/>
          </w:tcPr>
          <w:p w14:paraId="42A0DE7D" w14:textId="77777777" w:rsidR="00FD4A70" w:rsidRDefault="00FD4A70" w:rsidP="00103859"/>
        </w:tc>
        <w:tc>
          <w:tcPr>
            <w:tcW w:w="10879" w:type="dxa"/>
          </w:tcPr>
          <w:p w14:paraId="308431CF" w14:textId="77777777" w:rsidR="00FD4A70" w:rsidRDefault="00FD4A70" w:rsidP="00103859"/>
        </w:tc>
      </w:tr>
      <w:tr w:rsidR="00086991" w14:paraId="0B95CD01" w14:textId="77777777" w:rsidTr="00086991">
        <w:tc>
          <w:tcPr>
            <w:tcW w:w="3114" w:type="dxa"/>
          </w:tcPr>
          <w:p w14:paraId="326CA951" w14:textId="77777777" w:rsidR="00086991" w:rsidRDefault="00086991" w:rsidP="00103859"/>
        </w:tc>
        <w:tc>
          <w:tcPr>
            <w:tcW w:w="10879" w:type="dxa"/>
          </w:tcPr>
          <w:p w14:paraId="0DA84618" w14:textId="77777777" w:rsidR="00086991" w:rsidRDefault="00086991" w:rsidP="00103859"/>
        </w:tc>
      </w:tr>
    </w:tbl>
    <w:p w14:paraId="7981BEB8" w14:textId="017E8BDD" w:rsidR="00103859" w:rsidRPr="00103859" w:rsidRDefault="00103859" w:rsidP="00103859"/>
    <w:p w14:paraId="6EC849DD" w14:textId="14C6A66A" w:rsidR="00103859" w:rsidRPr="00103859" w:rsidRDefault="00103859" w:rsidP="00103859"/>
    <w:p w14:paraId="23EAEA94" w14:textId="063600D8" w:rsidR="00103859" w:rsidRPr="00103859" w:rsidRDefault="00103859" w:rsidP="00103859"/>
    <w:p w14:paraId="60CB001C" w14:textId="66D0215D" w:rsidR="00103859" w:rsidRPr="00103859" w:rsidRDefault="00103859" w:rsidP="00103859"/>
    <w:p w14:paraId="2B4C9287" w14:textId="339DFF90" w:rsidR="00103859" w:rsidRDefault="00103859" w:rsidP="00103859"/>
    <w:p w14:paraId="4F621755" w14:textId="0125FC2D" w:rsidR="00103859" w:rsidRDefault="00103859" w:rsidP="00103859"/>
    <w:p w14:paraId="2947EF84" w14:textId="47BC5207" w:rsidR="00103859" w:rsidRDefault="00103859" w:rsidP="00103859"/>
    <w:p w14:paraId="1EA3A8EE" w14:textId="07946E1C" w:rsidR="00103859" w:rsidRDefault="00103859" w:rsidP="00103859"/>
    <w:p w14:paraId="1148840E" w14:textId="77777777" w:rsidR="00103859" w:rsidRDefault="00103859" w:rsidP="00103859">
      <w:pPr>
        <w:sectPr w:rsidR="00103859" w:rsidSect="00103859">
          <w:pgSz w:w="16838" w:h="11906" w:orient="landscape"/>
          <w:pgMar w:top="1134" w:right="1701" w:bottom="1134" w:left="1134" w:header="1134" w:footer="680" w:gutter="0"/>
          <w:pgNumType w:fmt="lowerRoman" w:start="1"/>
          <w:cols w:space="708"/>
          <w:formProt w:val="0"/>
          <w:titlePg/>
          <w:docGrid w:linePitch="360"/>
        </w:sectPr>
      </w:pPr>
    </w:p>
    <w:p w14:paraId="04195632" w14:textId="02B951BB" w:rsidR="00790EFD" w:rsidRDefault="00790EFD" w:rsidP="00AA070B">
      <w:pPr>
        <w:pStyle w:val="Heading1"/>
        <w:pageBreakBefore/>
        <w:ind w:left="567" w:hanging="567"/>
      </w:pPr>
      <w:bookmarkStart w:id="32" w:name="_Toc89421671"/>
      <w:r>
        <w:lastRenderedPageBreak/>
        <w:t>Review of conformance with REDII mass balance requirements</w:t>
      </w:r>
      <w:bookmarkEnd w:id="32"/>
    </w:p>
    <w:p w14:paraId="257A939C" w14:textId="77777777" w:rsidR="00B07F13" w:rsidRDefault="00790EFD" w:rsidP="00790EFD">
      <w:r w:rsidRPr="00790EFD">
        <w:t xml:space="preserve">The following section summarises the </w:t>
      </w:r>
      <w:r w:rsidR="001304A3">
        <w:t>company’s</w:t>
      </w:r>
      <w:r w:rsidRPr="00790EFD">
        <w:t xml:space="preserve"> conformance with REDII requirements for </w:t>
      </w:r>
      <w:r w:rsidR="001304A3" w:rsidRPr="001304A3">
        <w:t>use of a mass balance system for making claims on REDII-compliant biomass</w:t>
      </w:r>
      <w:r w:rsidRPr="00790EFD">
        <w:t xml:space="preserve">. This checklist is directly based on section </w:t>
      </w:r>
      <w:r w:rsidR="001304A3">
        <w:t>8</w:t>
      </w:r>
      <w:r w:rsidRPr="00790EFD">
        <w:t xml:space="preserve"> of the SBP Framework Instruction Document REDII: Bridging requirements of the SBP scheme for meeting REDII.</w:t>
      </w:r>
      <w:r w:rsidR="00633A71">
        <w:t xml:space="preserve"> </w:t>
      </w:r>
    </w:p>
    <w:p w14:paraId="1A812656" w14:textId="15506546" w:rsidR="00790EFD" w:rsidRPr="00B07F13" w:rsidRDefault="00633A71" w:rsidP="00790EFD">
      <w:pPr>
        <w:rPr>
          <w:b/>
          <w:bCs/>
        </w:rPr>
      </w:pPr>
      <w:r w:rsidRPr="00B07F13">
        <w:rPr>
          <w:b/>
          <w:bCs/>
        </w:rPr>
        <w:t>SBP REDII Instruction Document requirement numbers are identical with the checklist numbers below.</w:t>
      </w:r>
      <w:r w:rsidR="00371218">
        <w:rPr>
          <w:b/>
          <w:bCs/>
        </w:rPr>
        <w:t xml:space="preserve"> Additional guidance for auditors is provide with </w:t>
      </w:r>
      <w:r w:rsidR="00371218" w:rsidRPr="00371218">
        <w:rPr>
          <w:b/>
          <w:bCs/>
          <w:color w:val="0070C0"/>
        </w:rPr>
        <w:t>blue</w:t>
      </w:r>
      <w:r w:rsidR="00371218">
        <w:rPr>
          <w:b/>
          <w:bCs/>
        </w:rPr>
        <w:t xml:space="preserve"> text. </w:t>
      </w:r>
    </w:p>
    <w:tbl>
      <w:tblPr>
        <w:tblW w:w="9209" w:type="dxa"/>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ayout w:type="fixed"/>
        <w:tblLook w:val="0000" w:firstRow="0" w:lastRow="0" w:firstColumn="0" w:lastColumn="0" w:noHBand="0" w:noVBand="0"/>
      </w:tblPr>
      <w:tblGrid>
        <w:gridCol w:w="7366"/>
        <w:gridCol w:w="1843"/>
      </w:tblGrid>
      <w:tr w:rsidR="00790EFD" w:rsidRPr="00C636C9" w14:paraId="77129AB5" w14:textId="77777777" w:rsidTr="00F803DB">
        <w:tc>
          <w:tcPr>
            <w:tcW w:w="7366" w:type="dxa"/>
            <w:shd w:val="clear" w:color="auto" w:fill="D9E8E1" w:themeFill="background2"/>
          </w:tcPr>
          <w:p w14:paraId="7499AA0C" w14:textId="77777777" w:rsidR="00790EFD" w:rsidRPr="00FA64C8" w:rsidRDefault="00790EFD" w:rsidP="00F803DB">
            <w:pPr>
              <w:spacing w:beforeLines="20" w:before="48" w:afterLines="20" w:after="48"/>
              <w:rPr>
                <w:b/>
                <w:bCs/>
              </w:rPr>
            </w:pPr>
            <w:r w:rsidRPr="00FA64C8">
              <w:rPr>
                <w:b/>
                <w:bCs/>
              </w:rPr>
              <w:t>Requirement</w:t>
            </w:r>
          </w:p>
        </w:tc>
        <w:tc>
          <w:tcPr>
            <w:tcW w:w="1843" w:type="dxa"/>
            <w:vAlign w:val="center"/>
          </w:tcPr>
          <w:p w14:paraId="461D8F63" w14:textId="77777777" w:rsidR="00790EFD" w:rsidRPr="00C636C9" w:rsidRDefault="00790EFD" w:rsidP="00F803DB">
            <w:pPr>
              <w:spacing w:beforeLines="20" w:before="48" w:afterLines="20" w:after="48"/>
              <w:jc w:val="center"/>
              <w:rPr>
                <w:b/>
              </w:rPr>
            </w:pPr>
            <w:r w:rsidRPr="00C636C9">
              <w:rPr>
                <w:b/>
              </w:rPr>
              <w:t xml:space="preserve">Conformance </w:t>
            </w:r>
          </w:p>
        </w:tc>
      </w:tr>
      <w:tr w:rsidR="00790EFD" w:rsidRPr="00FA64C8" w14:paraId="0DA5CA94" w14:textId="77777777" w:rsidTr="00F803DB">
        <w:tc>
          <w:tcPr>
            <w:tcW w:w="9209" w:type="dxa"/>
            <w:gridSpan w:val="2"/>
            <w:shd w:val="clear" w:color="auto" w:fill="D9E8E1" w:themeFill="background2"/>
          </w:tcPr>
          <w:p w14:paraId="1FC6187A" w14:textId="037102AD" w:rsidR="00790EFD" w:rsidRPr="00FA64C8" w:rsidRDefault="001304A3" w:rsidP="00F803DB">
            <w:pPr>
              <w:spacing w:beforeLines="20" w:before="48" w:afterLines="20" w:after="48"/>
              <w:rPr>
                <w:b/>
                <w:i/>
                <w:iCs/>
              </w:rPr>
            </w:pPr>
            <w:r>
              <w:rPr>
                <w:b/>
                <w:i/>
                <w:iCs/>
              </w:rPr>
              <w:t>8</w:t>
            </w:r>
            <w:r w:rsidR="00790EFD" w:rsidRPr="0052297F">
              <w:rPr>
                <w:b/>
                <w:i/>
                <w:iCs/>
              </w:rPr>
              <w:t>.1</w:t>
            </w:r>
            <w:r w:rsidR="00790EFD">
              <w:rPr>
                <w:b/>
                <w:i/>
                <w:iCs/>
              </w:rPr>
              <w:t xml:space="preserve"> </w:t>
            </w:r>
            <w:r>
              <w:rPr>
                <w:b/>
                <w:i/>
                <w:iCs/>
              </w:rPr>
              <w:t>General requirements</w:t>
            </w:r>
          </w:p>
        </w:tc>
      </w:tr>
      <w:tr w:rsidR="00790EFD" w:rsidRPr="00013CBB" w14:paraId="3AA45C3A" w14:textId="77777777" w:rsidTr="00F803DB">
        <w:tc>
          <w:tcPr>
            <w:tcW w:w="7366" w:type="dxa"/>
            <w:shd w:val="clear" w:color="auto" w:fill="auto"/>
          </w:tcPr>
          <w:p w14:paraId="071276ED" w14:textId="77777777" w:rsidR="00790EFD" w:rsidRDefault="001304A3"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1304A3">
              <w:rPr>
                <w:rFonts w:asciiTheme="minorHAnsi" w:eastAsiaTheme="minorHAnsi" w:hAnsiTheme="minorHAnsi" w:cstheme="minorBidi"/>
                <w:lang w:val="en-GB"/>
              </w:rPr>
              <w:t>8.1.1</w:t>
            </w:r>
            <w:r w:rsidRPr="001304A3">
              <w:rPr>
                <w:rFonts w:asciiTheme="minorHAnsi" w:eastAsiaTheme="minorHAnsi" w:hAnsiTheme="minorHAnsi" w:cstheme="minorBidi"/>
                <w:lang w:val="en-GB"/>
              </w:rPr>
              <w:tab/>
              <w:t>The organisation shall establish and document its commitment to implement and maintain the mass balance requirements. The commitment of the organisation shall be made available to its personnel, suppliers, clients and other stakeholders.</w:t>
            </w:r>
          </w:p>
          <w:p w14:paraId="5BF1DFA2" w14:textId="77777777" w:rsidR="00AD1ECC" w:rsidRDefault="00AD1ECC"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5448E49A" w14:textId="77777777" w:rsidR="00AD1ECC" w:rsidRPr="007E11A5" w:rsidRDefault="00AD1ECC" w:rsidP="00AD1ECC">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0B76CE9A" w14:textId="3AC1455E" w:rsidR="00AD1ECC" w:rsidRDefault="00AD1ECC" w:rsidP="00AD1ECC">
            <w:pPr>
              <w:pStyle w:val="ListParagraph"/>
              <w:numPr>
                <w:ilvl w:val="0"/>
                <w:numId w:val="29"/>
              </w:numPr>
              <w:autoSpaceDE w:val="0"/>
              <w:autoSpaceDN w:val="0"/>
              <w:adjustRightInd w:val="0"/>
              <w:rPr>
                <w:color w:val="0070C0"/>
                <w:lang w:val="en-US"/>
              </w:rPr>
            </w:pPr>
            <w:r>
              <w:rPr>
                <w:color w:val="0070C0"/>
                <w:lang w:val="en-US"/>
              </w:rPr>
              <w:t>Was a commitment established and documented?</w:t>
            </w:r>
          </w:p>
          <w:p w14:paraId="67E09793" w14:textId="2229FF12" w:rsidR="00AD1ECC" w:rsidRDefault="00AD1ECC" w:rsidP="00AD1ECC">
            <w:pPr>
              <w:pStyle w:val="ListParagraph"/>
              <w:numPr>
                <w:ilvl w:val="0"/>
                <w:numId w:val="29"/>
              </w:numPr>
              <w:autoSpaceDE w:val="0"/>
              <w:autoSpaceDN w:val="0"/>
              <w:adjustRightInd w:val="0"/>
              <w:rPr>
                <w:color w:val="0070C0"/>
                <w:lang w:val="en-US"/>
              </w:rPr>
            </w:pPr>
            <w:r>
              <w:rPr>
                <w:color w:val="0070C0"/>
                <w:lang w:val="en-US"/>
              </w:rPr>
              <w:t>Is it publicly available?</w:t>
            </w:r>
          </w:p>
          <w:p w14:paraId="2C594378" w14:textId="46F53604" w:rsidR="00AD1ECC" w:rsidRPr="001304A3" w:rsidRDefault="00AD1ECC" w:rsidP="00AD1ECC">
            <w:pPr>
              <w:pStyle w:val="ListParagraph"/>
              <w:numPr>
                <w:ilvl w:val="0"/>
                <w:numId w:val="29"/>
              </w:numPr>
              <w:autoSpaceDE w:val="0"/>
              <w:autoSpaceDN w:val="0"/>
              <w:adjustRightInd w:val="0"/>
            </w:pPr>
            <w:r>
              <w:rPr>
                <w:color w:val="0070C0"/>
                <w:lang w:val="en-US"/>
              </w:rPr>
              <w:t>Add a reference to the exhibit file</w:t>
            </w:r>
          </w:p>
        </w:tc>
        <w:tc>
          <w:tcPr>
            <w:tcW w:w="1843" w:type="dxa"/>
            <w:vAlign w:val="center"/>
          </w:tcPr>
          <w:p w14:paraId="777E12CE" w14:textId="77777777" w:rsidR="00790EFD" w:rsidRPr="00013CBB" w:rsidRDefault="00790EFD" w:rsidP="00F803DB">
            <w:pPr>
              <w:spacing w:beforeLines="20" w:before="48" w:afterLines="20" w:after="48"/>
              <w:jc w:val="center"/>
              <w:rPr>
                <w:bCs/>
              </w:rPr>
            </w:pPr>
            <w:r w:rsidRPr="00013CBB">
              <w:rPr>
                <w:bCs/>
              </w:rPr>
              <w:t xml:space="preserve">Yes </w:t>
            </w:r>
            <w:sdt>
              <w:sdtPr>
                <w:rPr>
                  <w:sz w:val="32"/>
                  <w:szCs w:val="32"/>
                </w:rPr>
                <w:id w:val="-142949803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9767449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EFD" w:rsidRPr="00013CBB" w14:paraId="29E4AC6C" w14:textId="77777777" w:rsidTr="00F803DB">
        <w:trPr>
          <w:trHeight w:val="296"/>
        </w:trPr>
        <w:tc>
          <w:tcPr>
            <w:tcW w:w="9209" w:type="dxa"/>
            <w:gridSpan w:val="2"/>
            <w:shd w:val="clear" w:color="auto" w:fill="auto"/>
          </w:tcPr>
          <w:p w14:paraId="4E72EC6B" w14:textId="77777777" w:rsidR="00790EFD" w:rsidRPr="00013CBB" w:rsidRDefault="00790EFD" w:rsidP="00F803DB">
            <w:pPr>
              <w:spacing w:beforeLines="20" w:before="48" w:afterLines="20" w:after="48"/>
              <w:rPr>
                <w:bCs/>
              </w:rPr>
            </w:pPr>
            <w:r w:rsidRPr="00D0603F">
              <w:rPr>
                <w:b/>
              </w:rPr>
              <w:t>Findings:</w:t>
            </w:r>
            <w:r>
              <w:rPr>
                <w:bCs/>
              </w:rPr>
              <w:t xml:space="preserve"> </w:t>
            </w:r>
          </w:p>
        </w:tc>
      </w:tr>
      <w:tr w:rsidR="00790EFD" w:rsidRPr="00013CBB" w14:paraId="75C6974D" w14:textId="77777777" w:rsidTr="00F803DB">
        <w:trPr>
          <w:trHeight w:val="296"/>
        </w:trPr>
        <w:tc>
          <w:tcPr>
            <w:tcW w:w="7366" w:type="dxa"/>
            <w:shd w:val="clear" w:color="auto" w:fill="auto"/>
          </w:tcPr>
          <w:p w14:paraId="08EDFB32" w14:textId="7F9A5BB0" w:rsidR="005C5137" w:rsidRDefault="005C5137" w:rsidP="005C5137">
            <w:pPr>
              <w:autoSpaceDE w:val="0"/>
              <w:autoSpaceDN w:val="0"/>
              <w:adjustRightInd w:val="0"/>
              <w:rPr>
                <w:lang w:val="en-US"/>
              </w:rPr>
            </w:pPr>
            <w:r w:rsidRPr="005C5137">
              <w:rPr>
                <w:lang w:val="en-US"/>
              </w:rPr>
              <w:t>8.1.2</w:t>
            </w:r>
            <w:r>
              <w:rPr>
                <w:lang w:val="en-US"/>
              </w:rPr>
              <w:t xml:space="preserve"> </w:t>
            </w:r>
            <w:r w:rsidRPr="005C5137">
              <w:rPr>
                <w:lang w:val="en-US"/>
              </w:rPr>
              <w:t>The organi</w:t>
            </w:r>
            <w:r w:rsidR="00AA070B">
              <w:rPr>
                <w:lang w:val="en-US"/>
              </w:rPr>
              <w:t>s</w:t>
            </w:r>
            <w:r w:rsidRPr="005C5137">
              <w:rPr>
                <w:lang w:val="en-US"/>
              </w:rPr>
              <w:t xml:space="preserve">ation shall have written procedures and/or work instructions or equivalent to ensure the implementation of all elements of the mass balance requirements. This shall include at minimum the following: </w:t>
            </w:r>
          </w:p>
          <w:p w14:paraId="18271CB4" w14:textId="77777777" w:rsidR="005C5137" w:rsidRDefault="005C5137" w:rsidP="005C5137">
            <w:pPr>
              <w:pStyle w:val="ListParagraph"/>
              <w:numPr>
                <w:ilvl w:val="0"/>
                <w:numId w:val="19"/>
              </w:numPr>
              <w:autoSpaceDE w:val="0"/>
              <w:autoSpaceDN w:val="0"/>
              <w:adjustRightInd w:val="0"/>
              <w:rPr>
                <w:lang w:val="en-US"/>
              </w:rPr>
            </w:pPr>
            <w:r w:rsidRPr="005C5137">
              <w:rPr>
                <w:lang w:val="en-US"/>
              </w:rPr>
              <w:t xml:space="preserve">Complete and up to date procedures covering the implementation of all the elements of the supply chain model requirements. </w:t>
            </w:r>
          </w:p>
          <w:p w14:paraId="5AFA24EF" w14:textId="77777777" w:rsidR="005C5137" w:rsidRDefault="005C5137" w:rsidP="005C5137">
            <w:pPr>
              <w:pStyle w:val="ListParagraph"/>
              <w:numPr>
                <w:ilvl w:val="0"/>
                <w:numId w:val="19"/>
              </w:numPr>
              <w:autoSpaceDE w:val="0"/>
              <w:autoSpaceDN w:val="0"/>
              <w:adjustRightInd w:val="0"/>
              <w:rPr>
                <w:lang w:val="en-US"/>
              </w:rPr>
            </w:pPr>
            <w:r w:rsidRPr="005C5137">
              <w:rPr>
                <w:lang w:val="en-US"/>
              </w:rPr>
              <w:t xml:space="preserve">Complete and up to date records and reports that demonstrate compliance with the supply chain model requirements (including training records). </w:t>
            </w:r>
          </w:p>
          <w:p w14:paraId="40191266" w14:textId="77777777" w:rsidR="00790EFD" w:rsidRDefault="005C5137" w:rsidP="005C5137">
            <w:pPr>
              <w:pStyle w:val="ListParagraph"/>
              <w:numPr>
                <w:ilvl w:val="0"/>
                <w:numId w:val="19"/>
              </w:numPr>
              <w:autoSpaceDE w:val="0"/>
              <w:autoSpaceDN w:val="0"/>
              <w:adjustRightInd w:val="0"/>
              <w:rPr>
                <w:lang w:val="en-US"/>
              </w:rPr>
            </w:pPr>
            <w:r w:rsidRPr="005C5137">
              <w:rPr>
                <w:lang w:val="en-US"/>
              </w:rPr>
              <w:t>Identification of the role of the person(s) having overall responsibility for and authority over the implementation of these requirements and compliance with all applicable requirements. This person(s) shall be able to demonstrate awareness of the economic operator’s procedures for the implementation of this document.</w:t>
            </w:r>
          </w:p>
          <w:p w14:paraId="163E545B" w14:textId="77777777" w:rsidR="00AD1ECC" w:rsidRPr="007E11A5" w:rsidRDefault="00AD1ECC" w:rsidP="00AD1ECC">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7036E146" w14:textId="211D2601" w:rsidR="00AD1ECC" w:rsidRDefault="00AD1ECC" w:rsidP="00AD1ECC">
            <w:pPr>
              <w:pStyle w:val="ListParagraph"/>
              <w:numPr>
                <w:ilvl w:val="0"/>
                <w:numId w:val="29"/>
              </w:numPr>
              <w:autoSpaceDE w:val="0"/>
              <w:autoSpaceDN w:val="0"/>
              <w:adjustRightInd w:val="0"/>
              <w:rPr>
                <w:color w:val="0070C0"/>
                <w:lang w:val="en-US"/>
              </w:rPr>
            </w:pPr>
            <w:r>
              <w:rPr>
                <w:color w:val="0070C0"/>
                <w:lang w:val="en-US"/>
              </w:rPr>
              <w:t>Are documented procedures or equivalent available?</w:t>
            </w:r>
          </w:p>
          <w:p w14:paraId="49BF9738" w14:textId="77777777" w:rsidR="00AD1ECC" w:rsidRDefault="00AD1ECC" w:rsidP="00AD1ECC">
            <w:pPr>
              <w:pStyle w:val="ListParagraph"/>
              <w:numPr>
                <w:ilvl w:val="0"/>
                <w:numId w:val="29"/>
              </w:numPr>
              <w:autoSpaceDE w:val="0"/>
              <w:autoSpaceDN w:val="0"/>
              <w:adjustRightInd w:val="0"/>
              <w:rPr>
                <w:color w:val="0070C0"/>
                <w:lang w:val="en-US"/>
              </w:rPr>
            </w:pPr>
            <w:r>
              <w:rPr>
                <w:color w:val="0070C0"/>
                <w:lang w:val="en-US"/>
              </w:rPr>
              <w:t>Are all relevant requirements covered?</w:t>
            </w:r>
          </w:p>
          <w:p w14:paraId="70B19D26" w14:textId="41E6AE75" w:rsidR="00AD1ECC" w:rsidRPr="00AD1ECC" w:rsidRDefault="00AD1ECC" w:rsidP="00AD1ECC">
            <w:pPr>
              <w:pStyle w:val="ListParagraph"/>
              <w:numPr>
                <w:ilvl w:val="0"/>
                <w:numId w:val="29"/>
              </w:numPr>
              <w:autoSpaceDE w:val="0"/>
              <w:autoSpaceDN w:val="0"/>
              <w:adjustRightInd w:val="0"/>
              <w:rPr>
                <w:color w:val="0070C0"/>
                <w:lang w:val="en-US"/>
              </w:rPr>
            </w:pPr>
            <w:r w:rsidRPr="00AD1ECC">
              <w:rPr>
                <w:color w:val="0070C0"/>
                <w:lang w:val="en-US"/>
              </w:rPr>
              <w:t>Add a reference to the exhibit file</w:t>
            </w:r>
          </w:p>
        </w:tc>
        <w:tc>
          <w:tcPr>
            <w:tcW w:w="1843" w:type="dxa"/>
            <w:vAlign w:val="center"/>
          </w:tcPr>
          <w:p w14:paraId="68E6B54F" w14:textId="77777777" w:rsidR="00790EFD" w:rsidRPr="00013CBB" w:rsidRDefault="00790EFD" w:rsidP="00F803DB">
            <w:pPr>
              <w:spacing w:beforeLines="20" w:before="48" w:afterLines="20" w:after="48"/>
              <w:jc w:val="center"/>
              <w:rPr>
                <w:bCs/>
              </w:rPr>
            </w:pPr>
            <w:r w:rsidRPr="00013CBB">
              <w:rPr>
                <w:bCs/>
              </w:rPr>
              <w:t xml:space="preserve">Yes </w:t>
            </w:r>
            <w:sdt>
              <w:sdtPr>
                <w:rPr>
                  <w:sz w:val="32"/>
                  <w:szCs w:val="32"/>
                </w:rPr>
                <w:id w:val="-58869109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047673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EFD" w:rsidRPr="00013CBB" w14:paraId="530D0D45" w14:textId="77777777" w:rsidTr="00F803DB">
        <w:trPr>
          <w:trHeight w:val="296"/>
        </w:trPr>
        <w:tc>
          <w:tcPr>
            <w:tcW w:w="9209" w:type="dxa"/>
            <w:gridSpan w:val="2"/>
            <w:shd w:val="clear" w:color="auto" w:fill="auto"/>
          </w:tcPr>
          <w:p w14:paraId="5EA74B9F" w14:textId="77777777" w:rsidR="00790EFD" w:rsidRPr="00013CBB" w:rsidRDefault="00790EFD" w:rsidP="00F803DB">
            <w:pPr>
              <w:spacing w:beforeLines="20" w:before="48" w:afterLines="20" w:after="48"/>
              <w:rPr>
                <w:bCs/>
              </w:rPr>
            </w:pPr>
            <w:r w:rsidRPr="00D0603F">
              <w:rPr>
                <w:b/>
              </w:rPr>
              <w:t>Findings:</w:t>
            </w:r>
            <w:r>
              <w:rPr>
                <w:bCs/>
              </w:rPr>
              <w:t xml:space="preserve"> </w:t>
            </w:r>
          </w:p>
        </w:tc>
      </w:tr>
      <w:tr w:rsidR="005C5137" w:rsidRPr="00013CBB" w14:paraId="3AFD2825" w14:textId="77777777" w:rsidTr="00F803DB">
        <w:tc>
          <w:tcPr>
            <w:tcW w:w="7366" w:type="dxa"/>
            <w:shd w:val="clear" w:color="auto" w:fill="auto"/>
          </w:tcPr>
          <w:p w14:paraId="27E780B6" w14:textId="77777777" w:rsidR="005C5137" w:rsidRDefault="005C51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lastRenderedPageBreak/>
              <w:t>8.1.3</w:t>
            </w:r>
            <w:r>
              <w:rPr>
                <w:rFonts w:asciiTheme="minorHAnsi" w:eastAsiaTheme="minorHAnsi" w:hAnsiTheme="minorHAnsi" w:cstheme="minorBidi"/>
                <w:lang w:val="en-GB"/>
              </w:rPr>
              <w:t xml:space="preserve"> </w:t>
            </w:r>
            <w:r w:rsidRPr="005C5137">
              <w:rPr>
                <w:rFonts w:asciiTheme="minorHAnsi" w:eastAsiaTheme="minorHAnsi" w:hAnsiTheme="minorHAnsi" w:cstheme="minorBidi"/>
                <w:lang w:val="en-GB"/>
              </w:rPr>
              <w:t>The organisation shall maintain accurate, complete, up-to-date and accessible records and reports covering all aspects of the mass balance requirements. Retention times for all records and reports shall be a minimum of five (5) years. This includes e.g. but is not limited to purchase and sales documents, production records and volume summaries, records of internal procedures and changes thereof, records on training of personnel, records of internal audits. The system for recording data and documents (e.g. software) shall be adequate to the complexity of the organisation.</w:t>
            </w:r>
          </w:p>
          <w:p w14:paraId="26E82220" w14:textId="77777777" w:rsidR="00720A09" w:rsidRDefault="00720A0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3271E158" w14:textId="77777777" w:rsidR="00720A09" w:rsidRPr="007E11A5" w:rsidRDefault="00720A09" w:rsidP="00720A09">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55DEBDE4" w14:textId="584FD08F" w:rsidR="00720A09" w:rsidRDefault="00720A09" w:rsidP="00720A09">
            <w:pPr>
              <w:pStyle w:val="ListParagraph"/>
              <w:numPr>
                <w:ilvl w:val="0"/>
                <w:numId w:val="29"/>
              </w:numPr>
              <w:autoSpaceDE w:val="0"/>
              <w:autoSpaceDN w:val="0"/>
              <w:adjustRightInd w:val="0"/>
              <w:rPr>
                <w:color w:val="0070C0"/>
                <w:lang w:val="en-US"/>
              </w:rPr>
            </w:pPr>
            <w:r>
              <w:rPr>
                <w:color w:val="0070C0"/>
                <w:lang w:val="en-US"/>
              </w:rPr>
              <w:t>Evaluate the procedure for retention of records</w:t>
            </w:r>
          </w:p>
          <w:p w14:paraId="1CB9F686" w14:textId="5C41C578" w:rsidR="00720A09" w:rsidRPr="00720A09" w:rsidRDefault="00720A09" w:rsidP="00720A09">
            <w:pPr>
              <w:pStyle w:val="ListParagraph"/>
              <w:numPr>
                <w:ilvl w:val="0"/>
                <w:numId w:val="29"/>
              </w:numPr>
              <w:autoSpaceDE w:val="0"/>
              <w:autoSpaceDN w:val="0"/>
              <w:adjustRightInd w:val="0"/>
              <w:rPr>
                <w:color w:val="0070C0"/>
                <w:lang w:val="en-US"/>
              </w:rPr>
            </w:pPr>
            <w:r>
              <w:rPr>
                <w:color w:val="0070C0"/>
                <w:lang w:val="en-US"/>
              </w:rPr>
              <w:t>Review a sample of records and add references to the exhibits</w:t>
            </w:r>
          </w:p>
        </w:tc>
        <w:tc>
          <w:tcPr>
            <w:tcW w:w="1843" w:type="dxa"/>
            <w:vAlign w:val="center"/>
          </w:tcPr>
          <w:p w14:paraId="2533457A" w14:textId="77777777" w:rsidR="005C5137" w:rsidRPr="00013CBB" w:rsidRDefault="005C5137" w:rsidP="00F803DB">
            <w:pPr>
              <w:spacing w:beforeLines="20" w:before="48" w:afterLines="20" w:after="48"/>
              <w:jc w:val="center"/>
              <w:rPr>
                <w:bCs/>
              </w:rPr>
            </w:pPr>
            <w:r w:rsidRPr="00013CBB">
              <w:rPr>
                <w:bCs/>
              </w:rPr>
              <w:t xml:space="preserve">Yes </w:t>
            </w:r>
            <w:sdt>
              <w:sdtPr>
                <w:rPr>
                  <w:sz w:val="32"/>
                  <w:szCs w:val="32"/>
                </w:rPr>
                <w:id w:val="-157233880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6807439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C5137" w:rsidRPr="00013CBB" w14:paraId="3B8F2F23" w14:textId="77777777" w:rsidTr="00F803DB">
        <w:trPr>
          <w:trHeight w:val="296"/>
        </w:trPr>
        <w:tc>
          <w:tcPr>
            <w:tcW w:w="9209" w:type="dxa"/>
            <w:gridSpan w:val="2"/>
            <w:shd w:val="clear" w:color="auto" w:fill="auto"/>
          </w:tcPr>
          <w:p w14:paraId="1CF9F094" w14:textId="77777777" w:rsidR="005C5137" w:rsidRPr="00013CBB" w:rsidRDefault="005C5137" w:rsidP="00F803DB">
            <w:pPr>
              <w:spacing w:beforeLines="20" w:before="48" w:afterLines="20" w:after="48"/>
              <w:rPr>
                <w:bCs/>
              </w:rPr>
            </w:pPr>
            <w:r w:rsidRPr="00D0603F">
              <w:rPr>
                <w:b/>
              </w:rPr>
              <w:t>Findings:</w:t>
            </w:r>
            <w:r>
              <w:rPr>
                <w:bCs/>
              </w:rPr>
              <w:t xml:space="preserve"> </w:t>
            </w:r>
          </w:p>
        </w:tc>
      </w:tr>
      <w:tr w:rsidR="005C5137" w:rsidRPr="00013CBB" w14:paraId="57EA14B0" w14:textId="77777777" w:rsidTr="00F803DB">
        <w:tc>
          <w:tcPr>
            <w:tcW w:w="7366" w:type="dxa"/>
            <w:shd w:val="clear" w:color="auto" w:fill="auto"/>
          </w:tcPr>
          <w:p w14:paraId="65555291" w14:textId="18C54B76" w:rsidR="005C5137" w:rsidRPr="001304A3" w:rsidRDefault="005C51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8.1.4</w:t>
            </w:r>
            <w:r>
              <w:rPr>
                <w:rFonts w:asciiTheme="minorHAnsi" w:eastAsiaTheme="minorHAnsi" w:hAnsiTheme="minorHAnsi" w:cstheme="minorBidi"/>
                <w:lang w:val="en-GB"/>
              </w:rPr>
              <w:t xml:space="preserve"> </w:t>
            </w:r>
            <w:r w:rsidRPr="005C5137">
              <w:rPr>
                <w:rFonts w:asciiTheme="minorHAnsi" w:eastAsiaTheme="minorHAnsi" w:hAnsiTheme="minorHAnsi" w:cstheme="minorBidi"/>
                <w:lang w:val="en-GB"/>
              </w:rPr>
              <w:t>The organisation shall enter all requested information in the Union database as soon as the database starts operation (refer to Section 7.5).</w:t>
            </w:r>
          </w:p>
        </w:tc>
        <w:tc>
          <w:tcPr>
            <w:tcW w:w="1843" w:type="dxa"/>
            <w:vAlign w:val="center"/>
          </w:tcPr>
          <w:p w14:paraId="154D7765" w14:textId="77777777" w:rsidR="005C5137" w:rsidRPr="00013CBB" w:rsidRDefault="005C5137" w:rsidP="00F803DB">
            <w:pPr>
              <w:spacing w:beforeLines="20" w:before="48" w:afterLines="20" w:after="48"/>
              <w:jc w:val="center"/>
              <w:rPr>
                <w:bCs/>
              </w:rPr>
            </w:pPr>
            <w:r w:rsidRPr="00013CBB">
              <w:rPr>
                <w:bCs/>
              </w:rPr>
              <w:t xml:space="preserve">Yes </w:t>
            </w:r>
            <w:sdt>
              <w:sdtPr>
                <w:rPr>
                  <w:sz w:val="32"/>
                  <w:szCs w:val="32"/>
                </w:rPr>
                <w:id w:val="55505361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8822799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C5137" w:rsidRPr="00013CBB" w14:paraId="104B3780" w14:textId="77777777" w:rsidTr="00F803DB">
        <w:trPr>
          <w:trHeight w:val="296"/>
        </w:trPr>
        <w:tc>
          <w:tcPr>
            <w:tcW w:w="9209" w:type="dxa"/>
            <w:gridSpan w:val="2"/>
            <w:shd w:val="clear" w:color="auto" w:fill="auto"/>
          </w:tcPr>
          <w:p w14:paraId="4A288A37" w14:textId="77777777" w:rsidR="005C5137" w:rsidRPr="00013CBB" w:rsidRDefault="005C5137" w:rsidP="00F803DB">
            <w:pPr>
              <w:spacing w:beforeLines="20" w:before="48" w:afterLines="20" w:after="48"/>
              <w:rPr>
                <w:bCs/>
              </w:rPr>
            </w:pPr>
            <w:r w:rsidRPr="00D0603F">
              <w:rPr>
                <w:b/>
              </w:rPr>
              <w:t>Findings:</w:t>
            </w:r>
            <w:r>
              <w:rPr>
                <w:bCs/>
              </w:rPr>
              <w:t xml:space="preserve"> </w:t>
            </w:r>
          </w:p>
        </w:tc>
      </w:tr>
      <w:tr w:rsidR="005C5137" w:rsidRPr="00013CBB" w14:paraId="578885A3" w14:textId="77777777" w:rsidTr="00F803DB">
        <w:tc>
          <w:tcPr>
            <w:tcW w:w="7366" w:type="dxa"/>
            <w:shd w:val="clear" w:color="auto" w:fill="auto"/>
          </w:tcPr>
          <w:p w14:paraId="782E25EB" w14:textId="77777777" w:rsidR="005C5137" w:rsidRDefault="005C51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8.1.5</w:t>
            </w:r>
            <w:r>
              <w:rPr>
                <w:rFonts w:asciiTheme="minorHAnsi" w:eastAsiaTheme="minorHAnsi" w:hAnsiTheme="minorHAnsi" w:cstheme="minorBidi"/>
                <w:lang w:val="en-GB"/>
              </w:rPr>
              <w:t xml:space="preserve"> </w:t>
            </w:r>
            <w:r w:rsidRPr="005C5137">
              <w:rPr>
                <w:rFonts w:asciiTheme="minorHAnsi" w:eastAsiaTheme="minorHAnsi" w:hAnsiTheme="minorHAnsi" w:cstheme="minorBidi"/>
                <w:lang w:val="en-GB"/>
              </w:rPr>
              <w:t>The organisation shall have a training plan covering mass balance requirements, which is subject to on-going or at least annual review. Appropriate training shall be provided by the organisation for personnel carrying out the tasks critical to the effective implementation of the mass balance requirements. Training shall be specific and relevant to the task(s) performed. Records of participants and content shall be maintained.</w:t>
            </w:r>
          </w:p>
          <w:p w14:paraId="28520FB5" w14:textId="77777777" w:rsidR="004F7161" w:rsidRDefault="004F7161"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6F316685" w14:textId="77777777" w:rsidR="004F7161" w:rsidRPr="007E11A5" w:rsidRDefault="004F7161" w:rsidP="004F7161">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5536FF5D" w14:textId="5952E0F8" w:rsidR="004F7161" w:rsidRDefault="004F7161" w:rsidP="004F7161">
            <w:pPr>
              <w:pStyle w:val="ListParagraph"/>
              <w:numPr>
                <w:ilvl w:val="0"/>
                <w:numId w:val="29"/>
              </w:numPr>
              <w:autoSpaceDE w:val="0"/>
              <w:autoSpaceDN w:val="0"/>
              <w:adjustRightInd w:val="0"/>
              <w:rPr>
                <w:color w:val="0070C0"/>
                <w:lang w:val="en-US"/>
              </w:rPr>
            </w:pPr>
            <w:r>
              <w:rPr>
                <w:color w:val="0070C0"/>
                <w:lang w:val="en-US"/>
              </w:rPr>
              <w:t>Was a training plan established?</w:t>
            </w:r>
          </w:p>
          <w:p w14:paraId="39EF8726" w14:textId="7F06C52F" w:rsidR="004F7161" w:rsidRDefault="004F7161" w:rsidP="004F7161">
            <w:pPr>
              <w:pStyle w:val="ListParagraph"/>
              <w:numPr>
                <w:ilvl w:val="0"/>
                <w:numId w:val="29"/>
              </w:numPr>
              <w:autoSpaceDE w:val="0"/>
              <w:autoSpaceDN w:val="0"/>
              <w:adjustRightInd w:val="0"/>
              <w:rPr>
                <w:color w:val="0070C0"/>
                <w:lang w:val="en-US"/>
              </w:rPr>
            </w:pPr>
            <w:r>
              <w:rPr>
                <w:color w:val="0070C0"/>
                <w:lang w:val="en-US"/>
              </w:rPr>
              <w:t>Add references to a sample of reviewed training records</w:t>
            </w:r>
          </w:p>
          <w:p w14:paraId="6F07A79F" w14:textId="57C70F0F" w:rsidR="004F7161" w:rsidRPr="004F7161" w:rsidRDefault="004F7161" w:rsidP="004F7161">
            <w:pPr>
              <w:pStyle w:val="ListParagraph"/>
              <w:numPr>
                <w:ilvl w:val="0"/>
                <w:numId w:val="29"/>
              </w:numPr>
              <w:autoSpaceDE w:val="0"/>
              <w:autoSpaceDN w:val="0"/>
              <w:adjustRightInd w:val="0"/>
              <w:rPr>
                <w:color w:val="0070C0"/>
                <w:lang w:val="en-US"/>
              </w:rPr>
            </w:pPr>
            <w:r>
              <w:rPr>
                <w:color w:val="0070C0"/>
                <w:lang w:val="en-US"/>
              </w:rPr>
              <w:t>Interview personnel to evaluate the effectiveness of the training</w:t>
            </w:r>
          </w:p>
        </w:tc>
        <w:tc>
          <w:tcPr>
            <w:tcW w:w="1843" w:type="dxa"/>
            <w:vAlign w:val="center"/>
          </w:tcPr>
          <w:p w14:paraId="13B6668A" w14:textId="77777777" w:rsidR="005C5137" w:rsidRPr="00013CBB" w:rsidRDefault="005C5137" w:rsidP="00F803DB">
            <w:pPr>
              <w:spacing w:beforeLines="20" w:before="48" w:afterLines="20" w:after="48"/>
              <w:jc w:val="center"/>
              <w:rPr>
                <w:bCs/>
              </w:rPr>
            </w:pPr>
            <w:r w:rsidRPr="00013CBB">
              <w:rPr>
                <w:bCs/>
              </w:rPr>
              <w:t xml:space="preserve">Yes </w:t>
            </w:r>
            <w:sdt>
              <w:sdtPr>
                <w:rPr>
                  <w:sz w:val="32"/>
                  <w:szCs w:val="32"/>
                </w:rPr>
                <w:id w:val="80397457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8676434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C5137" w:rsidRPr="00013CBB" w14:paraId="409BF637" w14:textId="77777777" w:rsidTr="00F803DB">
        <w:trPr>
          <w:trHeight w:val="296"/>
        </w:trPr>
        <w:tc>
          <w:tcPr>
            <w:tcW w:w="9209" w:type="dxa"/>
            <w:gridSpan w:val="2"/>
            <w:shd w:val="clear" w:color="auto" w:fill="auto"/>
          </w:tcPr>
          <w:p w14:paraId="2B7B9F53" w14:textId="77777777" w:rsidR="005C5137" w:rsidRPr="00013CBB" w:rsidRDefault="005C5137" w:rsidP="00F803DB">
            <w:pPr>
              <w:spacing w:beforeLines="20" w:before="48" w:afterLines="20" w:after="48"/>
              <w:rPr>
                <w:bCs/>
              </w:rPr>
            </w:pPr>
            <w:r w:rsidRPr="00D0603F">
              <w:rPr>
                <w:b/>
              </w:rPr>
              <w:t>Findings:</w:t>
            </w:r>
            <w:r>
              <w:rPr>
                <w:bCs/>
              </w:rPr>
              <w:t xml:space="preserve"> </w:t>
            </w:r>
          </w:p>
        </w:tc>
      </w:tr>
      <w:tr w:rsidR="005C5137" w:rsidRPr="00013CBB" w14:paraId="1460C305" w14:textId="77777777" w:rsidTr="00F803DB">
        <w:tc>
          <w:tcPr>
            <w:tcW w:w="7366" w:type="dxa"/>
            <w:shd w:val="clear" w:color="auto" w:fill="auto"/>
          </w:tcPr>
          <w:p w14:paraId="48F49CB4" w14:textId="2D9D0963" w:rsidR="005C5137" w:rsidRDefault="005C5137" w:rsidP="005C513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8.1.6</w:t>
            </w:r>
            <w:r>
              <w:rPr>
                <w:rFonts w:asciiTheme="minorHAnsi" w:eastAsiaTheme="minorHAnsi" w:hAnsiTheme="minorHAnsi" w:cstheme="minorBidi"/>
                <w:lang w:val="en-GB"/>
              </w:rPr>
              <w:t xml:space="preserve"> </w:t>
            </w:r>
            <w:r w:rsidRPr="005C5137">
              <w:rPr>
                <w:rFonts w:asciiTheme="minorHAnsi" w:eastAsiaTheme="minorHAnsi" w:hAnsiTheme="minorHAnsi" w:cstheme="minorBidi"/>
                <w:lang w:val="en-GB"/>
              </w:rPr>
              <w:t>The organisation shall conduct an annual internal audit to determine whether the organisation:</w:t>
            </w:r>
          </w:p>
          <w:p w14:paraId="4E36F1F3" w14:textId="77777777" w:rsidR="005C5137" w:rsidRDefault="005C5137" w:rsidP="005C5137">
            <w:pPr>
              <w:pStyle w:val="BodyTextIndent"/>
              <w:numPr>
                <w:ilvl w:val="0"/>
                <w:numId w:val="20"/>
              </w:numPr>
              <w:autoSpaceDE w:val="0"/>
              <w:autoSpaceDN w:val="0"/>
              <w:adjustRightInd w:val="0"/>
              <w:spacing w:before="20" w:after="2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 xml:space="preserve">Conforms to the mass balance requirements. </w:t>
            </w:r>
          </w:p>
          <w:p w14:paraId="32761075" w14:textId="77777777" w:rsidR="005C5137" w:rsidRDefault="005C5137" w:rsidP="005C5137">
            <w:pPr>
              <w:pStyle w:val="BodyTextIndent"/>
              <w:numPr>
                <w:ilvl w:val="0"/>
                <w:numId w:val="20"/>
              </w:numPr>
              <w:autoSpaceDE w:val="0"/>
              <w:autoSpaceDN w:val="0"/>
              <w:adjustRightInd w:val="0"/>
              <w:spacing w:before="20" w:after="2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 xml:space="preserve">Effectively implements and maintains the standard requirements within its organisation. Any non-conformities found as part of the internal audit shall direct corrective actions to be taken. The outcomes of the internal audits and all actions taken to correct nonconformities shall be subject to management review at least annually. The organisation shall maintain the internal audit records and reports. </w:t>
            </w:r>
          </w:p>
          <w:p w14:paraId="75D7FF2C" w14:textId="57E2CA41" w:rsidR="005C5137" w:rsidRPr="005C5137" w:rsidRDefault="005C5137" w:rsidP="005C5137">
            <w:pPr>
              <w:pStyle w:val="BodyTextIndent"/>
              <w:numPr>
                <w:ilvl w:val="0"/>
                <w:numId w:val="20"/>
              </w:numPr>
              <w:autoSpaceDE w:val="0"/>
              <w:autoSpaceDN w:val="0"/>
              <w:adjustRightInd w:val="0"/>
              <w:spacing w:before="20" w:after="2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Corrective actions taken as a result of any nonconformities identified in the internal audit shall be documented, including dates and descriptions of actions taken to resolve them.</w:t>
            </w:r>
          </w:p>
        </w:tc>
        <w:tc>
          <w:tcPr>
            <w:tcW w:w="1843" w:type="dxa"/>
            <w:vAlign w:val="center"/>
          </w:tcPr>
          <w:p w14:paraId="7A651EEF" w14:textId="77777777" w:rsidR="005C5137" w:rsidRPr="00013CBB" w:rsidRDefault="005C5137" w:rsidP="00F803DB">
            <w:pPr>
              <w:spacing w:beforeLines="20" w:before="48" w:afterLines="20" w:after="48"/>
              <w:jc w:val="center"/>
              <w:rPr>
                <w:bCs/>
              </w:rPr>
            </w:pPr>
            <w:r w:rsidRPr="00013CBB">
              <w:rPr>
                <w:bCs/>
              </w:rPr>
              <w:t xml:space="preserve">Yes </w:t>
            </w:r>
            <w:sdt>
              <w:sdtPr>
                <w:rPr>
                  <w:sz w:val="32"/>
                  <w:szCs w:val="32"/>
                </w:rPr>
                <w:id w:val="181738117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338466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C5137" w:rsidRPr="00013CBB" w14:paraId="5A227ABF" w14:textId="77777777" w:rsidTr="00F803DB">
        <w:trPr>
          <w:trHeight w:val="296"/>
        </w:trPr>
        <w:tc>
          <w:tcPr>
            <w:tcW w:w="9209" w:type="dxa"/>
            <w:gridSpan w:val="2"/>
            <w:shd w:val="clear" w:color="auto" w:fill="auto"/>
          </w:tcPr>
          <w:p w14:paraId="5F264499" w14:textId="77777777" w:rsidR="005C5137" w:rsidRPr="00013CBB" w:rsidRDefault="005C5137" w:rsidP="00F803DB">
            <w:pPr>
              <w:spacing w:beforeLines="20" w:before="48" w:afterLines="20" w:after="48"/>
              <w:rPr>
                <w:bCs/>
              </w:rPr>
            </w:pPr>
            <w:r w:rsidRPr="00D0603F">
              <w:rPr>
                <w:b/>
              </w:rPr>
              <w:t>Findings:</w:t>
            </w:r>
            <w:r>
              <w:rPr>
                <w:bCs/>
              </w:rPr>
              <w:t xml:space="preserve"> </w:t>
            </w:r>
          </w:p>
        </w:tc>
      </w:tr>
      <w:tr w:rsidR="005C5137" w:rsidRPr="00013CBB" w14:paraId="149B9899" w14:textId="77777777" w:rsidTr="00F803DB">
        <w:tc>
          <w:tcPr>
            <w:tcW w:w="7366" w:type="dxa"/>
            <w:shd w:val="clear" w:color="auto" w:fill="auto"/>
          </w:tcPr>
          <w:p w14:paraId="602D9876" w14:textId="10ABC667" w:rsidR="005C5137" w:rsidRPr="001304A3" w:rsidRDefault="005C51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5C5137">
              <w:rPr>
                <w:rFonts w:asciiTheme="minorHAnsi" w:eastAsiaTheme="minorHAnsi" w:hAnsiTheme="minorHAnsi" w:cstheme="minorBidi"/>
                <w:lang w:val="en-GB"/>
              </w:rPr>
              <w:t>8.1.7</w:t>
            </w:r>
            <w:r>
              <w:rPr>
                <w:rFonts w:asciiTheme="minorHAnsi" w:eastAsiaTheme="minorHAnsi" w:hAnsiTheme="minorHAnsi" w:cstheme="minorBidi"/>
                <w:lang w:val="en-GB"/>
              </w:rPr>
              <w:t xml:space="preserve"> </w:t>
            </w:r>
            <w:r w:rsidRPr="005C5137">
              <w:rPr>
                <w:rFonts w:asciiTheme="minorHAnsi" w:eastAsiaTheme="minorHAnsi" w:hAnsiTheme="minorHAnsi" w:cstheme="minorBidi"/>
                <w:lang w:val="en-GB"/>
              </w:rPr>
              <w:t>The procedure for the annual internal audit process shall be documented.</w:t>
            </w:r>
          </w:p>
        </w:tc>
        <w:tc>
          <w:tcPr>
            <w:tcW w:w="1843" w:type="dxa"/>
            <w:vAlign w:val="center"/>
          </w:tcPr>
          <w:p w14:paraId="503ECF17" w14:textId="77777777" w:rsidR="005C5137" w:rsidRPr="00013CBB" w:rsidRDefault="005C5137" w:rsidP="00F803DB">
            <w:pPr>
              <w:spacing w:beforeLines="20" w:before="48" w:afterLines="20" w:after="48"/>
              <w:jc w:val="center"/>
              <w:rPr>
                <w:bCs/>
              </w:rPr>
            </w:pPr>
            <w:r w:rsidRPr="00013CBB">
              <w:rPr>
                <w:bCs/>
              </w:rPr>
              <w:t xml:space="preserve">Yes </w:t>
            </w:r>
            <w:sdt>
              <w:sdtPr>
                <w:rPr>
                  <w:sz w:val="32"/>
                  <w:szCs w:val="32"/>
                </w:rPr>
                <w:id w:val="-99125109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7897730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C5137" w:rsidRPr="00013CBB" w14:paraId="385F8E11" w14:textId="77777777" w:rsidTr="00F803DB">
        <w:trPr>
          <w:trHeight w:val="296"/>
        </w:trPr>
        <w:tc>
          <w:tcPr>
            <w:tcW w:w="9209" w:type="dxa"/>
            <w:gridSpan w:val="2"/>
            <w:shd w:val="clear" w:color="auto" w:fill="auto"/>
          </w:tcPr>
          <w:p w14:paraId="3039E6FF" w14:textId="77777777" w:rsidR="005C5137" w:rsidRPr="00013CBB" w:rsidRDefault="005C5137" w:rsidP="00F803DB">
            <w:pPr>
              <w:spacing w:beforeLines="20" w:before="48" w:afterLines="20" w:after="48"/>
              <w:rPr>
                <w:bCs/>
              </w:rPr>
            </w:pPr>
            <w:r w:rsidRPr="00D0603F">
              <w:rPr>
                <w:b/>
              </w:rPr>
              <w:t>Findings:</w:t>
            </w:r>
            <w:r>
              <w:rPr>
                <w:bCs/>
              </w:rPr>
              <w:t xml:space="preserve"> </w:t>
            </w:r>
          </w:p>
        </w:tc>
      </w:tr>
      <w:tr w:rsidR="005C5137" w:rsidRPr="00FA64C8" w14:paraId="12C60FDB" w14:textId="77777777" w:rsidTr="005C5137">
        <w:trPr>
          <w:trHeight w:val="296"/>
        </w:trPr>
        <w:tc>
          <w:tcPr>
            <w:tcW w:w="9209" w:type="dxa"/>
            <w:gridSpan w:val="2"/>
            <w:tcBorders>
              <w:top w:val="single" w:sz="4" w:space="0" w:color="336699"/>
              <w:left w:val="single" w:sz="4" w:space="0" w:color="336699"/>
              <w:bottom w:val="single" w:sz="4" w:space="0" w:color="336699"/>
              <w:right w:val="single" w:sz="4" w:space="0" w:color="336699"/>
            </w:tcBorders>
            <w:shd w:val="clear" w:color="auto" w:fill="D9E8E1" w:themeFill="background2"/>
          </w:tcPr>
          <w:p w14:paraId="1FEE447C" w14:textId="1E6D33B4" w:rsidR="005C5137" w:rsidRPr="005C5137" w:rsidRDefault="005C5137" w:rsidP="00F803DB">
            <w:pPr>
              <w:spacing w:beforeLines="20" w:before="48" w:afterLines="20" w:after="48"/>
              <w:rPr>
                <w:b/>
              </w:rPr>
            </w:pPr>
            <w:r w:rsidRPr="005C5137">
              <w:rPr>
                <w:b/>
              </w:rPr>
              <w:t>8.2</w:t>
            </w:r>
            <w:r>
              <w:rPr>
                <w:b/>
              </w:rPr>
              <w:t xml:space="preserve"> </w:t>
            </w:r>
            <w:r w:rsidRPr="005C5137">
              <w:rPr>
                <w:b/>
              </w:rPr>
              <w:t>Input claims and purchasing</w:t>
            </w:r>
          </w:p>
        </w:tc>
      </w:tr>
      <w:tr w:rsidR="005C5137" w:rsidRPr="00013CBB" w14:paraId="1EAEAE89" w14:textId="77777777" w:rsidTr="00F803DB">
        <w:tc>
          <w:tcPr>
            <w:tcW w:w="7366" w:type="dxa"/>
            <w:shd w:val="clear" w:color="auto" w:fill="auto"/>
          </w:tcPr>
          <w:p w14:paraId="49B97B21" w14:textId="77777777" w:rsidR="005C5137" w:rsidRDefault="00790C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8.2.1</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The organisation shall ensure the quantity of physical inputs are monitored and documented.</w:t>
            </w:r>
          </w:p>
          <w:p w14:paraId="2E832E2D" w14:textId="77777777" w:rsidR="00C85870" w:rsidRDefault="00C85870"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798F4CFC" w14:textId="77777777" w:rsidR="00C85870" w:rsidRPr="007E11A5" w:rsidRDefault="00C85870" w:rsidP="00C85870">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0133D2FB" w14:textId="2B606959" w:rsidR="00C85870" w:rsidRPr="00C85870" w:rsidRDefault="00C85870" w:rsidP="00C85870">
            <w:pPr>
              <w:pStyle w:val="ListParagraph"/>
              <w:numPr>
                <w:ilvl w:val="0"/>
                <w:numId w:val="29"/>
              </w:numPr>
              <w:autoSpaceDE w:val="0"/>
              <w:autoSpaceDN w:val="0"/>
              <w:adjustRightInd w:val="0"/>
              <w:rPr>
                <w:color w:val="0070C0"/>
                <w:lang w:val="en-US"/>
              </w:rPr>
            </w:pPr>
            <w:r>
              <w:rPr>
                <w:color w:val="0070C0"/>
                <w:lang w:val="en-US"/>
              </w:rPr>
              <w:lastRenderedPageBreak/>
              <w:t>Describe the system for monitoring and registration of feedstock</w:t>
            </w:r>
          </w:p>
          <w:p w14:paraId="535B10FC" w14:textId="3CA90D4B" w:rsidR="00C85870" w:rsidRPr="00C85870" w:rsidRDefault="00C85870" w:rsidP="00C85870">
            <w:pPr>
              <w:pStyle w:val="ListParagraph"/>
              <w:numPr>
                <w:ilvl w:val="0"/>
                <w:numId w:val="29"/>
              </w:numPr>
              <w:autoSpaceDE w:val="0"/>
              <w:autoSpaceDN w:val="0"/>
              <w:adjustRightInd w:val="0"/>
              <w:rPr>
                <w:color w:val="0070C0"/>
                <w:lang w:val="en-US"/>
              </w:rPr>
            </w:pPr>
            <w:r>
              <w:rPr>
                <w:color w:val="0070C0"/>
                <w:lang w:val="en-US"/>
              </w:rPr>
              <w:t>Add references to a sample of reviewed delivery records</w:t>
            </w:r>
          </w:p>
        </w:tc>
        <w:tc>
          <w:tcPr>
            <w:tcW w:w="1843" w:type="dxa"/>
            <w:vAlign w:val="center"/>
          </w:tcPr>
          <w:p w14:paraId="67A777E0" w14:textId="77777777" w:rsidR="005C5137" w:rsidRPr="00013CBB" w:rsidRDefault="005C5137" w:rsidP="00F803DB">
            <w:pPr>
              <w:spacing w:beforeLines="20" w:before="48" w:afterLines="20" w:after="48"/>
              <w:jc w:val="center"/>
              <w:rPr>
                <w:bCs/>
              </w:rPr>
            </w:pPr>
            <w:r w:rsidRPr="00013CBB">
              <w:rPr>
                <w:bCs/>
              </w:rPr>
              <w:lastRenderedPageBreak/>
              <w:t xml:space="preserve">Yes </w:t>
            </w:r>
            <w:sdt>
              <w:sdtPr>
                <w:rPr>
                  <w:sz w:val="32"/>
                  <w:szCs w:val="32"/>
                </w:rPr>
                <w:id w:val="50185644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83757417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5C5137" w:rsidRPr="00013CBB" w14:paraId="443C92EC" w14:textId="77777777" w:rsidTr="00F803DB">
        <w:trPr>
          <w:trHeight w:val="296"/>
        </w:trPr>
        <w:tc>
          <w:tcPr>
            <w:tcW w:w="9209" w:type="dxa"/>
            <w:gridSpan w:val="2"/>
            <w:shd w:val="clear" w:color="auto" w:fill="auto"/>
          </w:tcPr>
          <w:p w14:paraId="2E6A6F4C" w14:textId="77777777" w:rsidR="005C5137" w:rsidRPr="00013CBB" w:rsidRDefault="005C5137" w:rsidP="00F803DB">
            <w:pPr>
              <w:spacing w:beforeLines="20" w:before="48" w:afterLines="20" w:after="48"/>
              <w:rPr>
                <w:bCs/>
              </w:rPr>
            </w:pPr>
            <w:r w:rsidRPr="00D0603F">
              <w:rPr>
                <w:b/>
              </w:rPr>
              <w:t>Findings:</w:t>
            </w:r>
            <w:r>
              <w:rPr>
                <w:bCs/>
              </w:rPr>
              <w:t xml:space="preserve"> </w:t>
            </w:r>
          </w:p>
        </w:tc>
      </w:tr>
      <w:tr w:rsidR="00790C37" w:rsidRPr="00013CBB" w14:paraId="6C0E6D80" w14:textId="77777777" w:rsidTr="00F803DB">
        <w:tc>
          <w:tcPr>
            <w:tcW w:w="7366" w:type="dxa"/>
            <w:shd w:val="clear" w:color="auto" w:fill="auto"/>
          </w:tcPr>
          <w:p w14:paraId="25A34F4A" w14:textId="77777777" w:rsidR="00790C37" w:rsidRDefault="00790C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8.2.2</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The organisation shall ensure only eligible inputs are used in SBP REDII-compliant biomass.</w:t>
            </w:r>
          </w:p>
          <w:p w14:paraId="0F8E0750" w14:textId="77777777" w:rsidR="00C85870" w:rsidRDefault="00C85870"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56BB4EB8" w14:textId="77777777" w:rsidR="00C85870" w:rsidRPr="007E11A5" w:rsidRDefault="00C85870" w:rsidP="00C85870">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283BB45F" w14:textId="0E025804" w:rsidR="00C85870" w:rsidRPr="00C85870" w:rsidRDefault="00C85870" w:rsidP="00C85870">
            <w:pPr>
              <w:pStyle w:val="ListParagraph"/>
              <w:numPr>
                <w:ilvl w:val="0"/>
                <w:numId w:val="29"/>
              </w:numPr>
              <w:autoSpaceDE w:val="0"/>
              <w:autoSpaceDN w:val="0"/>
              <w:adjustRightInd w:val="0"/>
              <w:rPr>
                <w:color w:val="0070C0"/>
                <w:lang w:val="en-US"/>
              </w:rPr>
            </w:pPr>
            <w:r>
              <w:rPr>
                <w:color w:val="0070C0"/>
                <w:lang w:val="en-US"/>
              </w:rPr>
              <w:t>Describe the system how this is ensured</w:t>
            </w:r>
          </w:p>
        </w:tc>
        <w:tc>
          <w:tcPr>
            <w:tcW w:w="1843" w:type="dxa"/>
            <w:vAlign w:val="center"/>
          </w:tcPr>
          <w:p w14:paraId="15836034" w14:textId="77777777" w:rsidR="00790C37" w:rsidRPr="00013CBB" w:rsidRDefault="00790C37" w:rsidP="00F803DB">
            <w:pPr>
              <w:spacing w:beforeLines="20" w:before="48" w:afterLines="20" w:after="48"/>
              <w:jc w:val="center"/>
              <w:rPr>
                <w:bCs/>
              </w:rPr>
            </w:pPr>
            <w:r w:rsidRPr="00013CBB">
              <w:rPr>
                <w:bCs/>
              </w:rPr>
              <w:t xml:space="preserve">Yes </w:t>
            </w:r>
            <w:sdt>
              <w:sdtPr>
                <w:rPr>
                  <w:sz w:val="32"/>
                  <w:szCs w:val="32"/>
                </w:rPr>
                <w:id w:val="-47027952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75751029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0A799899" w14:textId="77777777" w:rsidTr="00F803DB">
        <w:trPr>
          <w:trHeight w:val="296"/>
        </w:trPr>
        <w:tc>
          <w:tcPr>
            <w:tcW w:w="9209" w:type="dxa"/>
            <w:gridSpan w:val="2"/>
            <w:shd w:val="clear" w:color="auto" w:fill="auto"/>
          </w:tcPr>
          <w:p w14:paraId="008BB3B3"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1C08DF" w:rsidRPr="00013CBB" w14:paraId="5F8596C9" w14:textId="77777777" w:rsidTr="00F803DB">
        <w:tc>
          <w:tcPr>
            <w:tcW w:w="7366" w:type="dxa"/>
            <w:shd w:val="clear" w:color="auto" w:fill="auto"/>
          </w:tcPr>
          <w:p w14:paraId="2379ADD5" w14:textId="2E127F69" w:rsidR="001C08DF" w:rsidRPr="001304A3"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8.2.3</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 xml:space="preserve">Primary feedstock used in production of SBP REDII-compliant biomass shall be verified following Section 6 of </w:t>
            </w:r>
            <w:r>
              <w:rPr>
                <w:rFonts w:asciiTheme="minorHAnsi" w:eastAsiaTheme="minorHAnsi" w:hAnsiTheme="minorHAnsi" w:cstheme="minorBidi"/>
                <w:lang w:val="en-GB"/>
              </w:rPr>
              <w:t>the SBP</w:t>
            </w:r>
            <w:r w:rsidRPr="00790C37">
              <w:rPr>
                <w:rFonts w:asciiTheme="minorHAnsi" w:eastAsiaTheme="minorHAnsi" w:hAnsiTheme="minorHAnsi" w:cstheme="minorBidi"/>
                <w:lang w:val="en-GB"/>
              </w:rPr>
              <w:t xml:space="preserve"> instruction document.</w:t>
            </w:r>
          </w:p>
        </w:tc>
        <w:tc>
          <w:tcPr>
            <w:tcW w:w="1843" w:type="dxa"/>
            <w:vAlign w:val="center"/>
          </w:tcPr>
          <w:p w14:paraId="0E0E8EB6" w14:textId="6FA6F880" w:rsidR="001C08DF" w:rsidRPr="00013CBB" w:rsidRDefault="001C08DF" w:rsidP="001C08DF">
            <w:pPr>
              <w:spacing w:beforeLines="20" w:before="48" w:afterLines="20" w:after="48"/>
              <w:jc w:val="center"/>
              <w:rPr>
                <w:bCs/>
              </w:rPr>
            </w:pPr>
            <w:r w:rsidRPr="00013CBB">
              <w:rPr>
                <w:bCs/>
              </w:rPr>
              <w:t xml:space="preserve">Yes </w:t>
            </w:r>
            <w:sdt>
              <w:sdtPr>
                <w:rPr>
                  <w:sz w:val="32"/>
                  <w:szCs w:val="32"/>
                </w:rPr>
                <w:id w:val="-41632524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90660569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N</w:t>
            </w:r>
            <w:r>
              <w:rPr>
                <w:bCs/>
              </w:rPr>
              <w:t>/A</w:t>
            </w:r>
            <w:r w:rsidRPr="00013CBB">
              <w:rPr>
                <w:bCs/>
              </w:rPr>
              <w:t xml:space="preserve"> </w:t>
            </w:r>
            <w:sdt>
              <w:sdtPr>
                <w:rPr>
                  <w:sz w:val="32"/>
                  <w:szCs w:val="32"/>
                </w:rPr>
                <w:id w:val="109929434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658538B8" w14:textId="77777777" w:rsidTr="00F803DB">
        <w:trPr>
          <w:trHeight w:val="296"/>
        </w:trPr>
        <w:tc>
          <w:tcPr>
            <w:tcW w:w="9209" w:type="dxa"/>
            <w:gridSpan w:val="2"/>
            <w:shd w:val="clear" w:color="auto" w:fill="auto"/>
          </w:tcPr>
          <w:p w14:paraId="22F67F7A"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1C08DF" w:rsidRPr="00013CBB" w14:paraId="1E63E5F8" w14:textId="77777777" w:rsidTr="00F803DB">
        <w:tc>
          <w:tcPr>
            <w:tcW w:w="7366" w:type="dxa"/>
            <w:shd w:val="clear" w:color="auto" w:fill="auto"/>
          </w:tcPr>
          <w:p w14:paraId="17627D15" w14:textId="53A17530" w:rsidR="001C08DF" w:rsidRPr="001304A3"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8.2.4</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 xml:space="preserve">Secondary and tertiary feedstock used in production of SBP REDII-compliant biomass shall be verified following Section 7 of </w:t>
            </w:r>
            <w:r>
              <w:rPr>
                <w:rFonts w:asciiTheme="minorHAnsi" w:eastAsiaTheme="minorHAnsi" w:hAnsiTheme="minorHAnsi" w:cstheme="minorBidi"/>
                <w:lang w:val="en-GB"/>
              </w:rPr>
              <w:t>SBP instruction</w:t>
            </w:r>
            <w:r w:rsidRPr="00790C37">
              <w:rPr>
                <w:rFonts w:asciiTheme="minorHAnsi" w:eastAsiaTheme="minorHAnsi" w:hAnsiTheme="minorHAnsi" w:cstheme="minorBidi"/>
                <w:lang w:val="en-GB"/>
              </w:rPr>
              <w:t xml:space="preserve"> document.</w:t>
            </w:r>
          </w:p>
        </w:tc>
        <w:tc>
          <w:tcPr>
            <w:tcW w:w="1843" w:type="dxa"/>
            <w:vAlign w:val="center"/>
          </w:tcPr>
          <w:p w14:paraId="386539B7" w14:textId="149A8899" w:rsidR="001C08DF" w:rsidRPr="00013CBB" w:rsidRDefault="001C08DF" w:rsidP="001C08DF">
            <w:pPr>
              <w:spacing w:beforeLines="20" w:before="48" w:afterLines="20" w:after="48"/>
              <w:jc w:val="center"/>
              <w:rPr>
                <w:bCs/>
              </w:rPr>
            </w:pPr>
            <w:r w:rsidRPr="00013CBB">
              <w:rPr>
                <w:bCs/>
              </w:rPr>
              <w:t xml:space="preserve">Yes </w:t>
            </w:r>
            <w:sdt>
              <w:sdtPr>
                <w:rPr>
                  <w:sz w:val="32"/>
                  <w:szCs w:val="32"/>
                </w:rPr>
                <w:id w:val="250543268"/>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209473774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N</w:t>
            </w:r>
            <w:r>
              <w:rPr>
                <w:bCs/>
              </w:rPr>
              <w:t>/A</w:t>
            </w:r>
            <w:r w:rsidRPr="00013CBB">
              <w:rPr>
                <w:bCs/>
              </w:rPr>
              <w:t xml:space="preserve"> </w:t>
            </w:r>
            <w:sdt>
              <w:sdtPr>
                <w:rPr>
                  <w:sz w:val="32"/>
                  <w:szCs w:val="32"/>
                </w:rPr>
                <w:id w:val="56315217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5AAA876B" w14:textId="77777777" w:rsidTr="00F803DB">
        <w:trPr>
          <w:trHeight w:val="296"/>
        </w:trPr>
        <w:tc>
          <w:tcPr>
            <w:tcW w:w="9209" w:type="dxa"/>
            <w:gridSpan w:val="2"/>
            <w:shd w:val="clear" w:color="auto" w:fill="auto"/>
          </w:tcPr>
          <w:p w14:paraId="797A0F51"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790C37" w:rsidRPr="00013CBB" w14:paraId="42A62A85" w14:textId="77777777" w:rsidTr="00F803DB">
        <w:tc>
          <w:tcPr>
            <w:tcW w:w="7366" w:type="dxa"/>
            <w:shd w:val="clear" w:color="auto" w:fill="auto"/>
          </w:tcPr>
          <w:p w14:paraId="3BD41779" w14:textId="5C2D62C9" w:rsidR="00790C37" w:rsidRPr="001304A3" w:rsidRDefault="00790C37"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8.2.5</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The organisation shall be responsible for verifying conformance of feedstock with all relevant SBP requirements.</w:t>
            </w:r>
          </w:p>
        </w:tc>
        <w:tc>
          <w:tcPr>
            <w:tcW w:w="1843" w:type="dxa"/>
            <w:vAlign w:val="center"/>
          </w:tcPr>
          <w:p w14:paraId="52953F31" w14:textId="77777777" w:rsidR="00790C37" w:rsidRPr="00013CBB" w:rsidRDefault="00790C37" w:rsidP="00F803DB">
            <w:pPr>
              <w:spacing w:beforeLines="20" w:before="48" w:afterLines="20" w:after="48"/>
              <w:jc w:val="center"/>
              <w:rPr>
                <w:bCs/>
              </w:rPr>
            </w:pPr>
            <w:r w:rsidRPr="00013CBB">
              <w:rPr>
                <w:bCs/>
              </w:rPr>
              <w:t xml:space="preserve">Yes </w:t>
            </w:r>
            <w:sdt>
              <w:sdtPr>
                <w:rPr>
                  <w:sz w:val="32"/>
                  <w:szCs w:val="32"/>
                </w:rPr>
                <w:id w:val="191419465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6547175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2A249DB7" w14:textId="77777777" w:rsidTr="00F803DB">
        <w:trPr>
          <w:trHeight w:val="296"/>
        </w:trPr>
        <w:tc>
          <w:tcPr>
            <w:tcW w:w="9209" w:type="dxa"/>
            <w:gridSpan w:val="2"/>
            <w:shd w:val="clear" w:color="auto" w:fill="auto"/>
          </w:tcPr>
          <w:p w14:paraId="7BBA037C"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1C08DF" w:rsidRPr="00013CBB" w14:paraId="0A57BCF6" w14:textId="77777777" w:rsidTr="00F803DB">
        <w:tc>
          <w:tcPr>
            <w:tcW w:w="7366" w:type="dxa"/>
            <w:shd w:val="clear" w:color="auto" w:fill="auto"/>
          </w:tcPr>
          <w:p w14:paraId="499261DA" w14:textId="77777777" w:rsidR="001C08DF"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8.2.6</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The organisation receiving biomass with SBP REDII-compliant claim (e.g., trader) shall ensure  the certified claim is verified as certified and purchased directly from the certified supplier by checking the relevant SBP certification scheme database. The receiving economic operator shall verify the current certification status of the supplier at the time of the purchase.</w:t>
            </w:r>
          </w:p>
          <w:p w14:paraId="6F2E9878" w14:textId="77777777" w:rsidR="001C08DF"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699C1573" w14:textId="77777777" w:rsidR="001C08DF" w:rsidRPr="007E11A5"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23EFBF4F" w14:textId="6F56AA2B" w:rsidR="001C08DF" w:rsidRDefault="001C08DF" w:rsidP="001C08DF">
            <w:pPr>
              <w:pStyle w:val="ListParagraph"/>
              <w:numPr>
                <w:ilvl w:val="0"/>
                <w:numId w:val="29"/>
              </w:numPr>
              <w:autoSpaceDE w:val="0"/>
              <w:autoSpaceDN w:val="0"/>
              <w:adjustRightInd w:val="0"/>
              <w:rPr>
                <w:color w:val="0070C0"/>
                <w:lang w:val="en-US"/>
              </w:rPr>
            </w:pPr>
            <w:r>
              <w:rPr>
                <w:color w:val="0070C0"/>
                <w:lang w:val="en-US"/>
              </w:rPr>
              <w:t>Describe the process how the certified claim is verified</w:t>
            </w:r>
          </w:p>
          <w:p w14:paraId="548DD9D0" w14:textId="2C50D82E" w:rsidR="001C08DF" w:rsidRPr="00C85870" w:rsidRDefault="001C08DF" w:rsidP="001C08DF">
            <w:pPr>
              <w:pStyle w:val="ListParagraph"/>
              <w:numPr>
                <w:ilvl w:val="0"/>
                <w:numId w:val="29"/>
              </w:numPr>
              <w:autoSpaceDE w:val="0"/>
              <w:autoSpaceDN w:val="0"/>
              <w:adjustRightInd w:val="0"/>
              <w:rPr>
                <w:color w:val="0070C0"/>
                <w:lang w:val="en-US"/>
              </w:rPr>
            </w:pPr>
            <w:r>
              <w:rPr>
                <w:color w:val="0070C0"/>
                <w:lang w:val="en-US"/>
              </w:rPr>
              <w:t>Review a sample of incoming certified transactions</w:t>
            </w:r>
          </w:p>
        </w:tc>
        <w:tc>
          <w:tcPr>
            <w:tcW w:w="1843" w:type="dxa"/>
            <w:vAlign w:val="center"/>
          </w:tcPr>
          <w:p w14:paraId="60E9F48D" w14:textId="71AD9C0D" w:rsidR="001C08DF" w:rsidRPr="00013CBB" w:rsidRDefault="001C08DF" w:rsidP="001C08DF">
            <w:pPr>
              <w:spacing w:beforeLines="20" w:before="48" w:afterLines="20" w:after="48"/>
              <w:jc w:val="center"/>
              <w:rPr>
                <w:bCs/>
              </w:rPr>
            </w:pPr>
            <w:r w:rsidRPr="00013CBB">
              <w:rPr>
                <w:bCs/>
              </w:rPr>
              <w:t xml:space="preserve">Yes </w:t>
            </w:r>
            <w:sdt>
              <w:sdtPr>
                <w:rPr>
                  <w:sz w:val="32"/>
                  <w:szCs w:val="32"/>
                </w:rPr>
                <w:id w:val="1485891854"/>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10064773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N</w:t>
            </w:r>
            <w:r>
              <w:rPr>
                <w:bCs/>
              </w:rPr>
              <w:t>/A</w:t>
            </w:r>
            <w:r w:rsidRPr="00013CBB">
              <w:rPr>
                <w:bCs/>
              </w:rPr>
              <w:t xml:space="preserve"> </w:t>
            </w:r>
            <w:sdt>
              <w:sdtPr>
                <w:rPr>
                  <w:sz w:val="32"/>
                  <w:szCs w:val="32"/>
                </w:rPr>
                <w:id w:val="173443009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01BE4AD1" w14:textId="77777777" w:rsidTr="00F803DB">
        <w:trPr>
          <w:trHeight w:val="296"/>
        </w:trPr>
        <w:tc>
          <w:tcPr>
            <w:tcW w:w="9209" w:type="dxa"/>
            <w:gridSpan w:val="2"/>
            <w:shd w:val="clear" w:color="auto" w:fill="auto"/>
          </w:tcPr>
          <w:p w14:paraId="62F8E6E2"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1C08DF" w:rsidRPr="00013CBB" w14:paraId="68FA9ACF" w14:textId="77777777" w:rsidTr="00F803DB">
        <w:tc>
          <w:tcPr>
            <w:tcW w:w="7366" w:type="dxa"/>
            <w:shd w:val="clear" w:color="auto" w:fill="auto"/>
          </w:tcPr>
          <w:p w14:paraId="0E99ECC4" w14:textId="5EC3B30E" w:rsidR="001C08DF" w:rsidRPr="001304A3"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8.2.7</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When receiving biomass with an SBP REDII-compliant claim the organisation shall ensure any documentation exchanged between itself and the seller includes a unique identification number which enables delivery to be linked to the SBP DTS.</w:t>
            </w:r>
          </w:p>
        </w:tc>
        <w:tc>
          <w:tcPr>
            <w:tcW w:w="1843" w:type="dxa"/>
            <w:vAlign w:val="center"/>
          </w:tcPr>
          <w:p w14:paraId="421CE143" w14:textId="29F93636" w:rsidR="001C08DF" w:rsidRPr="00013CBB" w:rsidRDefault="001C08DF" w:rsidP="001C08DF">
            <w:pPr>
              <w:spacing w:beforeLines="20" w:before="48" w:afterLines="20" w:after="48"/>
              <w:jc w:val="center"/>
              <w:rPr>
                <w:bCs/>
              </w:rPr>
            </w:pPr>
            <w:r w:rsidRPr="00013CBB">
              <w:rPr>
                <w:bCs/>
              </w:rPr>
              <w:t xml:space="preserve">Yes </w:t>
            </w:r>
            <w:sdt>
              <w:sdtPr>
                <w:rPr>
                  <w:sz w:val="32"/>
                  <w:szCs w:val="32"/>
                </w:rPr>
                <w:id w:val="-1321039036"/>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1538687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N</w:t>
            </w:r>
            <w:r>
              <w:rPr>
                <w:bCs/>
              </w:rPr>
              <w:t>/A</w:t>
            </w:r>
            <w:r w:rsidRPr="00013CBB">
              <w:rPr>
                <w:bCs/>
              </w:rPr>
              <w:t xml:space="preserve"> </w:t>
            </w:r>
            <w:sdt>
              <w:sdtPr>
                <w:rPr>
                  <w:sz w:val="32"/>
                  <w:szCs w:val="32"/>
                </w:rPr>
                <w:id w:val="-195623845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558CE749" w14:textId="77777777" w:rsidTr="00F803DB">
        <w:trPr>
          <w:trHeight w:val="296"/>
        </w:trPr>
        <w:tc>
          <w:tcPr>
            <w:tcW w:w="9209" w:type="dxa"/>
            <w:gridSpan w:val="2"/>
            <w:shd w:val="clear" w:color="auto" w:fill="auto"/>
          </w:tcPr>
          <w:p w14:paraId="7111DE5F"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790C37" w:rsidRPr="00013CBB" w14:paraId="7045D32D" w14:textId="77777777" w:rsidTr="00F803DB">
        <w:tc>
          <w:tcPr>
            <w:tcW w:w="7366" w:type="dxa"/>
            <w:shd w:val="clear" w:color="auto" w:fill="auto"/>
          </w:tcPr>
          <w:p w14:paraId="798C439E" w14:textId="77777777" w:rsidR="00790C37" w:rsidRDefault="00790C37" w:rsidP="00790C3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8.2.8</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 xml:space="preserve">The receiving organisation shall verify that the supplier contract, invoice and/or supporting documentation (e.g., DTS, SAR), including associated sustainability characteristics of consignments of certified products meet the following requirements: </w:t>
            </w:r>
          </w:p>
          <w:p w14:paraId="2918705C"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 xml:space="preserve">Evidence showing compliance with the SBP and REDII requirements, meaning that the supplier holds a valid SBP </w:t>
            </w:r>
            <w:proofErr w:type="spellStart"/>
            <w:r w:rsidRPr="00790C37">
              <w:rPr>
                <w:rFonts w:asciiTheme="minorHAnsi" w:eastAsiaTheme="minorHAnsi" w:hAnsiTheme="minorHAnsi" w:cstheme="minorBidi"/>
                <w:lang w:val="en-GB"/>
              </w:rPr>
              <w:t>certficate</w:t>
            </w:r>
            <w:proofErr w:type="spellEnd"/>
            <w:r w:rsidRPr="00790C37">
              <w:rPr>
                <w:rFonts w:asciiTheme="minorHAnsi" w:eastAsiaTheme="minorHAnsi" w:hAnsiTheme="minorHAnsi" w:cstheme="minorBidi"/>
                <w:lang w:val="en-GB"/>
              </w:rPr>
              <w:t>.</w:t>
            </w:r>
          </w:p>
          <w:p w14:paraId="1DC88783"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SBP certificate number.</w:t>
            </w:r>
          </w:p>
          <w:p w14:paraId="7E72670A"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lastRenderedPageBreak/>
              <w:t>Specification of original raw material. In case of fuel: specification of fuel type.</w:t>
            </w:r>
          </w:p>
          <w:p w14:paraId="76F8814A"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 xml:space="preserve">Country of origin of the biomass. </w:t>
            </w:r>
          </w:p>
          <w:p w14:paraId="70357DED"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Country of biomass fuel production (for biomass fuels only).</w:t>
            </w:r>
          </w:p>
          <w:p w14:paraId="49DBBE6A"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 xml:space="preserve">Statement on whether the raw material, intermediary product or fuel complies with the sustainability requirements in Article 29(2) to (7) of REDII. </w:t>
            </w:r>
          </w:p>
          <w:p w14:paraId="00E9C29E" w14:textId="77777777" w:rsidR="00790C37" w:rsidRDefault="00790C37" w:rsidP="00790C37">
            <w:pPr>
              <w:pStyle w:val="BodyTextIndent"/>
              <w:numPr>
                <w:ilvl w:val="0"/>
                <w:numId w:val="21"/>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Information on support which has been received for the production of the fuel or fuel precursor and if so, the type of support (only relevant if support has been received).</w:t>
            </w:r>
          </w:p>
          <w:p w14:paraId="3DCD6F78" w14:textId="77777777" w:rsidR="00C85870" w:rsidRDefault="00C85870" w:rsidP="00C85870">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0D3A2524" w14:textId="77777777" w:rsidR="00C85870" w:rsidRPr="007E11A5" w:rsidRDefault="00C85870" w:rsidP="00C85870">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0AAF81B1" w14:textId="71BAB5BC" w:rsidR="00C85870" w:rsidRDefault="00C85870" w:rsidP="00C85870">
            <w:pPr>
              <w:pStyle w:val="ListParagraph"/>
              <w:numPr>
                <w:ilvl w:val="0"/>
                <w:numId w:val="29"/>
              </w:numPr>
              <w:autoSpaceDE w:val="0"/>
              <w:autoSpaceDN w:val="0"/>
              <w:adjustRightInd w:val="0"/>
              <w:rPr>
                <w:color w:val="0070C0"/>
                <w:lang w:val="en-US"/>
              </w:rPr>
            </w:pPr>
            <w:r>
              <w:rPr>
                <w:color w:val="0070C0"/>
                <w:lang w:val="en-US"/>
              </w:rPr>
              <w:t>Describe the system how all information mentioned above is verified</w:t>
            </w:r>
          </w:p>
          <w:p w14:paraId="6A1B1AAC" w14:textId="7A2DEAB3" w:rsidR="00C85870" w:rsidRPr="00C85870" w:rsidRDefault="00C85870" w:rsidP="00C85870">
            <w:pPr>
              <w:pStyle w:val="ListParagraph"/>
              <w:numPr>
                <w:ilvl w:val="0"/>
                <w:numId w:val="29"/>
              </w:numPr>
              <w:autoSpaceDE w:val="0"/>
              <w:autoSpaceDN w:val="0"/>
              <w:adjustRightInd w:val="0"/>
              <w:rPr>
                <w:color w:val="0070C0"/>
                <w:lang w:val="en-US"/>
              </w:rPr>
            </w:pPr>
            <w:r>
              <w:rPr>
                <w:color w:val="0070C0"/>
                <w:lang w:val="en-US"/>
              </w:rPr>
              <w:t>Add references to a sample of reviewed documents</w:t>
            </w:r>
          </w:p>
        </w:tc>
        <w:tc>
          <w:tcPr>
            <w:tcW w:w="1843" w:type="dxa"/>
            <w:vAlign w:val="center"/>
          </w:tcPr>
          <w:p w14:paraId="2CDB3325" w14:textId="77777777" w:rsidR="00790C37" w:rsidRPr="00013CBB" w:rsidRDefault="00790C37" w:rsidP="00F803DB">
            <w:pPr>
              <w:spacing w:beforeLines="20" w:before="48" w:afterLines="20" w:after="48"/>
              <w:jc w:val="center"/>
              <w:rPr>
                <w:bCs/>
              </w:rPr>
            </w:pPr>
            <w:r w:rsidRPr="00013CBB">
              <w:rPr>
                <w:bCs/>
              </w:rPr>
              <w:lastRenderedPageBreak/>
              <w:t xml:space="preserve">Yes </w:t>
            </w:r>
            <w:sdt>
              <w:sdtPr>
                <w:rPr>
                  <w:sz w:val="32"/>
                  <w:szCs w:val="32"/>
                </w:rPr>
                <w:id w:val="255444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5192060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7FBFA81B" w14:textId="77777777" w:rsidTr="00F803DB">
        <w:trPr>
          <w:trHeight w:val="296"/>
        </w:trPr>
        <w:tc>
          <w:tcPr>
            <w:tcW w:w="9209" w:type="dxa"/>
            <w:gridSpan w:val="2"/>
            <w:shd w:val="clear" w:color="auto" w:fill="auto"/>
          </w:tcPr>
          <w:p w14:paraId="41C36327"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790C37" w:rsidRPr="00013CBB" w14:paraId="71A3D6CD" w14:textId="77777777" w:rsidTr="00F803DB">
        <w:tc>
          <w:tcPr>
            <w:tcW w:w="7366" w:type="dxa"/>
            <w:shd w:val="clear" w:color="auto" w:fill="auto"/>
          </w:tcPr>
          <w:p w14:paraId="6DB6661D" w14:textId="77777777" w:rsidR="00790C37" w:rsidRDefault="00790C37" w:rsidP="00790C3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8.2.9</w:t>
            </w:r>
            <w:r>
              <w:rPr>
                <w:rFonts w:asciiTheme="minorHAnsi" w:eastAsiaTheme="minorHAnsi" w:hAnsiTheme="minorHAnsi" w:cstheme="minorBidi"/>
                <w:lang w:val="en-GB"/>
              </w:rPr>
              <w:t xml:space="preserve"> </w:t>
            </w:r>
            <w:r w:rsidRPr="00790C37">
              <w:rPr>
                <w:rFonts w:asciiTheme="minorHAnsi" w:eastAsiaTheme="minorHAnsi" w:hAnsiTheme="minorHAnsi" w:cstheme="minorBidi"/>
                <w:lang w:val="en-GB"/>
              </w:rPr>
              <w:t>The above data shall be transmitted through the whole supply chain. In addition, the receiving organisation shall verify the following transaction data:</w:t>
            </w:r>
          </w:p>
          <w:p w14:paraId="49A5B685" w14:textId="77777777" w:rsidR="00790C37" w:rsidRDefault="00790C37" w:rsidP="00790C37">
            <w:pPr>
              <w:pStyle w:val="BodyTextIndent"/>
              <w:numPr>
                <w:ilvl w:val="0"/>
                <w:numId w:val="22"/>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 xml:space="preserve">Supplier company name and address.; </w:t>
            </w:r>
          </w:p>
          <w:p w14:paraId="28D42AEE" w14:textId="77777777" w:rsidR="00790C37" w:rsidRDefault="00790C37" w:rsidP="00790C37">
            <w:pPr>
              <w:pStyle w:val="BodyTextIndent"/>
              <w:numPr>
                <w:ilvl w:val="0"/>
                <w:numId w:val="22"/>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Date of (physical) loading;</w:t>
            </w:r>
          </w:p>
          <w:p w14:paraId="14CB435E" w14:textId="77777777" w:rsidR="00790C37" w:rsidRDefault="00790C37" w:rsidP="00790C37">
            <w:pPr>
              <w:pStyle w:val="BodyTextIndent"/>
              <w:numPr>
                <w:ilvl w:val="0"/>
                <w:numId w:val="22"/>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Place of (physical) loading;</w:t>
            </w:r>
          </w:p>
          <w:p w14:paraId="33928257" w14:textId="0BE5F201" w:rsidR="00790C37" w:rsidRPr="00790C37" w:rsidRDefault="00790C37" w:rsidP="00790C37">
            <w:pPr>
              <w:pStyle w:val="BodyTextIndent"/>
              <w:numPr>
                <w:ilvl w:val="0"/>
                <w:numId w:val="22"/>
              </w:numPr>
              <w:autoSpaceDE w:val="0"/>
              <w:autoSpaceDN w:val="0"/>
              <w:adjustRightInd w:val="0"/>
              <w:spacing w:before="20" w:after="20"/>
              <w:jc w:val="both"/>
              <w:rPr>
                <w:rFonts w:asciiTheme="minorHAnsi" w:eastAsiaTheme="minorHAnsi" w:hAnsiTheme="minorHAnsi" w:cstheme="minorBidi"/>
                <w:lang w:val="en-GB"/>
              </w:rPr>
            </w:pPr>
            <w:r w:rsidRPr="00790C37">
              <w:rPr>
                <w:rFonts w:asciiTheme="minorHAnsi" w:eastAsiaTheme="minorHAnsi" w:hAnsiTheme="minorHAnsi" w:cstheme="minorBidi"/>
                <w:lang w:val="en-GB"/>
              </w:rPr>
              <w:t xml:space="preserve">The mass (kg or tonnes) </w:t>
            </w:r>
          </w:p>
        </w:tc>
        <w:tc>
          <w:tcPr>
            <w:tcW w:w="1843" w:type="dxa"/>
            <w:vAlign w:val="center"/>
          </w:tcPr>
          <w:p w14:paraId="169F2039" w14:textId="77777777" w:rsidR="00790C37" w:rsidRPr="00013CBB" w:rsidRDefault="00790C37" w:rsidP="00F803DB">
            <w:pPr>
              <w:spacing w:beforeLines="20" w:before="48" w:afterLines="20" w:after="48"/>
              <w:jc w:val="center"/>
              <w:rPr>
                <w:bCs/>
              </w:rPr>
            </w:pPr>
            <w:r w:rsidRPr="00013CBB">
              <w:rPr>
                <w:bCs/>
              </w:rPr>
              <w:t xml:space="preserve">Yes </w:t>
            </w:r>
            <w:sdt>
              <w:sdtPr>
                <w:rPr>
                  <w:sz w:val="32"/>
                  <w:szCs w:val="32"/>
                </w:rPr>
                <w:id w:val="173164366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0265948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4C7FF495" w14:textId="77777777" w:rsidTr="00F803DB">
        <w:trPr>
          <w:trHeight w:val="296"/>
        </w:trPr>
        <w:tc>
          <w:tcPr>
            <w:tcW w:w="9209" w:type="dxa"/>
            <w:gridSpan w:val="2"/>
            <w:shd w:val="clear" w:color="auto" w:fill="auto"/>
          </w:tcPr>
          <w:p w14:paraId="35745F7C"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790C37" w:rsidRPr="00013CBB" w14:paraId="450F658B" w14:textId="77777777" w:rsidTr="00F803DB">
        <w:tc>
          <w:tcPr>
            <w:tcW w:w="7366" w:type="dxa"/>
            <w:shd w:val="clear" w:color="auto" w:fill="auto"/>
          </w:tcPr>
          <w:p w14:paraId="5AA46FE0" w14:textId="787136AE" w:rsidR="00790C37" w:rsidRPr="001304A3"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8.2.10</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All the data shall be entered into the receiving organisation’s administrative system within one month of taking ownership.</w:t>
            </w:r>
          </w:p>
        </w:tc>
        <w:tc>
          <w:tcPr>
            <w:tcW w:w="1843" w:type="dxa"/>
            <w:vAlign w:val="center"/>
          </w:tcPr>
          <w:p w14:paraId="7164DA16" w14:textId="77777777" w:rsidR="00790C37" w:rsidRPr="00013CBB" w:rsidRDefault="00790C37" w:rsidP="00F803DB">
            <w:pPr>
              <w:spacing w:beforeLines="20" w:before="48" w:afterLines="20" w:after="48"/>
              <w:jc w:val="center"/>
              <w:rPr>
                <w:bCs/>
              </w:rPr>
            </w:pPr>
            <w:r w:rsidRPr="00013CBB">
              <w:rPr>
                <w:bCs/>
              </w:rPr>
              <w:t xml:space="preserve">Yes </w:t>
            </w:r>
            <w:sdt>
              <w:sdtPr>
                <w:rPr>
                  <w:sz w:val="32"/>
                  <w:szCs w:val="32"/>
                </w:rPr>
                <w:id w:val="199514533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74067975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67FF35D8" w14:textId="77777777" w:rsidTr="00F803DB">
        <w:trPr>
          <w:trHeight w:val="296"/>
        </w:trPr>
        <w:tc>
          <w:tcPr>
            <w:tcW w:w="9209" w:type="dxa"/>
            <w:gridSpan w:val="2"/>
            <w:shd w:val="clear" w:color="auto" w:fill="auto"/>
          </w:tcPr>
          <w:p w14:paraId="7AB76088"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790C37" w:rsidRPr="00013CBB" w14:paraId="531A6451" w14:textId="77777777" w:rsidTr="00F803DB">
        <w:tc>
          <w:tcPr>
            <w:tcW w:w="7366" w:type="dxa"/>
            <w:shd w:val="clear" w:color="auto" w:fill="auto"/>
          </w:tcPr>
          <w:p w14:paraId="47A63237" w14:textId="6906EF11" w:rsidR="00790C37" w:rsidRPr="001304A3"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8.2.11</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In case of discrepancies between the documentation and the material received, the receiving organisation shall contact its supplier and require for data correction. Corrected data shall be received and entered into the receiving organisation’s administrative system before sustainability data is passed on to the next economic operator.</w:t>
            </w:r>
          </w:p>
        </w:tc>
        <w:tc>
          <w:tcPr>
            <w:tcW w:w="1843" w:type="dxa"/>
            <w:vAlign w:val="center"/>
          </w:tcPr>
          <w:p w14:paraId="4DE130CF" w14:textId="77777777" w:rsidR="00790C37" w:rsidRPr="00013CBB" w:rsidRDefault="00790C37" w:rsidP="00F803DB">
            <w:pPr>
              <w:spacing w:beforeLines="20" w:before="48" w:afterLines="20" w:after="48"/>
              <w:jc w:val="center"/>
              <w:rPr>
                <w:bCs/>
              </w:rPr>
            </w:pPr>
            <w:r w:rsidRPr="00013CBB">
              <w:rPr>
                <w:bCs/>
              </w:rPr>
              <w:t xml:space="preserve">Yes </w:t>
            </w:r>
            <w:sdt>
              <w:sdtPr>
                <w:rPr>
                  <w:sz w:val="32"/>
                  <w:szCs w:val="32"/>
                </w:rPr>
                <w:id w:val="-150343020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448289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026A76AE" w14:textId="77777777" w:rsidTr="00F803DB">
        <w:trPr>
          <w:trHeight w:val="296"/>
        </w:trPr>
        <w:tc>
          <w:tcPr>
            <w:tcW w:w="9209" w:type="dxa"/>
            <w:gridSpan w:val="2"/>
            <w:shd w:val="clear" w:color="auto" w:fill="auto"/>
          </w:tcPr>
          <w:p w14:paraId="36875F94"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790C37" w:rsidRPr="00013CBB" w14:paraId="7F711CA5" w14:textId="77777777" w:rsidTr="00F803DB">
        <w:tc>
          <w:tcPr>
            <w:tcW w:w="7366" w:type="dxa"/>
            <w:shd w:val="clear" w:color="auto" w:fill="auto"/>
          </w:tcPr>
          <w:p w14:paraId="3F8A70B2" w14:textId="007CD9D2" w:rsidR="00790C37" w:rsidRPr="001304A3"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8.2.12</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Multiple receipts with common supplier and with identical sustainability characteristics may administratively be combined as one batch for reporting purposes.</w:t>
            </w:r>
          </w:p>
        </w:tc>
        <w:tc>
          <w:tcPr>
            <w:tcW w:w="1843" w:type="dxa"/>
            <w:vAlign w:val="center"/>
          </w:tcPr>
          <w:p w14:paraId="3D123B13" w14:textId="77777777" w:rsidR="00790C37" w:rsidRPr="00013CBB" w:rsidRDefault="00790C37" w:rsidP="00F803DB">
            <w:pPr>
              <w:spacing w:beforeLines="20" w:before="48" w:afterLines="20" w:after="48"/>
              <w:jc w:val="center"/>
              <w:rPr>
                <w:bCs/>
              </w:rPr>
            </w:pPr>
            <w:r w:rsidRPr="00013CBB">
              <w:rPr>
                <w:bCs/>
              </w:rPr>
              <w:t xml:space="preserve">Yes </w:t>
            </w:r>
            <w:sdt>
              <w:sdtPr>
                <w:rPr>
                  <w:sz w:val="32"/>
                  <w:szCs w:val="32"/>
                </w:rPr>
                <w:id w:val="-1253928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8313485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790C37" w:rsidRPr="00013CBB" w14:paraId="039F30A4" w14:textId="77777777" w:rsidTr="00F803DB">
        <w:trPr>
          <w:trHeight w:val="296"/>
        </w:trPr>
        <w:tc>
          <w:tcPr>
            <w:tcW w:w="9209" w:type="dxa"/>
            <w:gridSpan w:val="2"/>
            <w:shd w:val="clear" w:color="auto" w:fill="auto"/>
          </w:tcPr>
          <w:p w14:paraId="3164D07E" w14:textId="77777777" w:rsidR="00790C37" w:rsidRPr="00013CBB" w:rsidRDefault="00790C37" w:rsidP="00F803DB">
            <w:pPr>
              <w:spacing w:beforeLines="20" w:before="48" w:afterLines="20" w:after="48"/>
              <w:rPr>
                <w:bCs/>
              </w:rPr>
            </w:pPr>
            <w:r w:rsidRPr="00D0603F">
              <w:rPr>
                <w:b/>
              </w:rPr>
              <w:t>Findings:</w:t>
            </w:r>
            <w:r>
              <w:rPr>
                <w:bCs/>
              </w:rPr>
              <w:t xml:space="preserve"> </w:t>
            </w:r>
          </w:p>
        </w:tc>
      </w:tr>
      <w:tr w:rsidR="00AF5879" w:rsidRPr="005C5137" w14:paraId="3CBC2557" w14:textId="77777777" w:rsidTr="00AF5879">
        <w:trPr>
          <w:trHeight w:val="296"/>
        </w:trPr>
        <w:tc>
          <w:tcPr>
            <w:tcW w:w="9209" w:type="dxa"/>
            <w:gridSpan w:val="2"/>
            <w:tcBorders>
              <w:top w:val="single" w:sz="4" w:space="0" w:color="336699"/>
              <w:left w:val="single" w:sz="4" w:space="0" w:color="336699"/>
              <w:bottom w:val="single" w:sz="4" w:space="0" w:color="336699"/>
              <w:right w:val="single" w:sz="4" w:space="0" w:color="336699"/>
            </w:tcBorders>
            <w:shd w:val="clear" w:color="auto" w:fill="D9E8E1" w:themeFill="background2"/>
          </w:tcPr>
          <w:p w14:paraId="11246826" w14:textId="2DFFE107" w:rsidR="00AF5879" w:rsidRPr="005C5137" w:rsidRDefault="00AF5879" w:rsidP="00F803DB">
            <w:pPr>
              <w:spacing w:beforeLines="20" w:before="48" w:afterLines="20" w:after="48"/>
              <w:rPr>
                <w:b/>
              </w:rPr>
            </w:pPr>
            <w:r w:rsidRPr="00AF5879">
              <w:rPr>
                <w:b/>
              </w:rPr>
              <w:t>8.3</w:t>
            </w:r>
            <w:r>
              <w:rPr>
                <w:b/>
              </w:rPr>
              <w:t xml:space="preserve"> </w:t>
            </w:r>
            <w:r w:rsidRPr="00AF5879">
              <w:rPr>
                <w:b/>
              </w:rPr>
              <w:t>Mass balance system</w:t>
            </w:r>
          </w:p>
        </w:tc>
      </w:tr>
      <w:tr w:rsidR="00AF5879" w:rsidRPr="00013CBB" w14:paraId="5DF92883" w14:textId="77777777" w:rsidTr="00F803DB">
        <w:tc>
          <w:tcPr>
            <w:tcW w:w="7366" w:type="dxa"/>
            <w:shd w:val="clear" w:color="auto" w:fill="auto"/>
          </w:tcPr>
          <w:p w14:paraId="1342CF1D" w14:textId="77777777" w:rsidR="00AF5879"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8.3.1</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The organisation shall have a consistent methodology for calculating conversion factors and shall keep it up to date. The conversion factor shall be based on the actual output of a specific product.</w:t>
            </w:r>
          </w:p>
          <w:p w14:paraId="5D64CFB5" w14:textId="77777777" w:rsidR="001C08DF" w:rsidRDefault="001C08DF"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7F812CE4" w14:textId="77777777" w:rsidR="001C08DF" w:rsidRPr="007E11A5"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19A41460" w14:textId="64812472" w:rsidR="001C08DF" w:rsidRDefault="001C08DF" w:rsidP="001C08DF">
            <w:pPr>
              <w:pStyle w:val="ListParagraph"/>
              <w:numPr>
                <w:ilvl w:val="0"/>
                <w:numId w:val="29"/>
              </w:numPr>
              <w:autoSpaceDE w:val="0"/>
              <w:autoSpaceDN w:val="0"/>
              <w:adjustRightInd w:val="0"/>
              <w:rPr>
                <w:color w:val="0070C0"/>
                <w:lang w:val="en-US"/>
              </w:rPr>
            </w:pPr>
            <w:r>
              <w:rPr>
                <w:color w:val="0070C0"/>
                <w:lang w:val="en-US"/>
              </w:rPr>
              <w:t>Describe the methodology for calculation of the conversion factor</w:t>
            </w:r>
          </w:p>
          <w:p w14:paraId="49601D2E" w14:textId="52152E13" w:rsidR="001C08DF" w:rsidRDefault="001C08DF" w:rsidP="001C08DF">
            <w:pPr>
              <w:pStyle w:val="ListParagraph"/>
              <w:numPr>
                <w:ilvl w:val="0"/>
                <w:numId w:val="29"/>
              </w:numPr>
              <w:autoSpaceDE w:val="0"/>
              <w:autoSpaceDN w:val="0"/>
              <w:adjustRightInd w:val="0"/>
              <w:rPr>
                <w:color w:val="0070C0"/>
                <w:lang w:val="en-US"/>
              </w:rPr>
            </w:pPr>
            <w:r>
              <w:rPr>
                <w:color w:val="0070C0"/>
                <w:lang w:val="en-US"/>
              </w:rPr>
              <w:t>Specify the conversion factors here</w:t>
            </w:r>
          </w:p>
          <w:p w14:paraId="18F1428A" w14:textId="4BFD1131" w:rsidR="001C08DF" w:rsidRPr="001C08DF" w:rsidRDefault="001C08DF" w:rsidP="001C08DF">
            <w:pPr>
              <w:pStyle w:val="ListParagraph"/>
              <w:numPr>
                <w:ilvl w:val="0"/>
                <w:numId w:val="29"/>
              </w:numPr>
              <w:autoSpaceDE w:val="0"/>
              <w:autoSpaceDN w:val="0"/>
              <w:adjustRightInd w:val="0"/>
              <w:rPr>
                <w:color w:val="0070C0"/>
                <w:lang w:val="en-US"/>
              </w:rPr>
            </w:pPr>
            <w:r>
              <w:rPr>
                <w:color w:val="0070C0"/>
                <w:lang w:val="en-US"/>
              </w:rPr>
              <w:t xml:space="preserve">Add references to review </w:t>
            </w:r>
            <w:proofErr w:type="spellStart"/>
            <w:r>
              <w:rPr>
                <w:color w:val="0070C0"/>
                <w:lang w:val="en-US"/>
              </w:rPr>
              <w:t>docuents</w:t>
            </w:r>
            <w:proofErr w:type="spellEnd"/>
          </w:p>
        </w:tc>
        <w:tc>
          <w:tcPr>
            <w:tcW w:w="1843" w:type="dxa"/>
            <w:vAlign w:val="center"/>
          </w:tcPr>
          <w:p w14:paraId="7A9269FE" w14:textId="77777777" w:rsidR="00AF5879" w:rsidRPr="00013CBB" w:rsidRDefault="00AF5879" w:rsidP="00F803DB">
            <w:pPr>
              <w:spacing w:beforeLines="20" w:before="48" w:afterLines="20" w:after="48"/>
              <w:jc w:val="center"/>
              <w:rPr>
                <w:bCs/>
              </w:rPr>
            </w:pPr>
            <w:r w:rsidRPr="00013CBB">
              <w:rPr>
                <w:bCs/>
              </w:rPr>
              <w:t xml:space="preserve">Yes </w:t>
            </w:r>
            <w:sdt>
              <w:sdtPr>
                <w:rPr>
                  <w:sz w:val="32"/>
                  <w:szCs w:val="32"/>
                </w:rPr>
                <w:id w:val="-59317635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4433865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AF5879" w:rsidRPr="00013CBB" w14:paraId="5D70CC51" w14:textId="77777777" w:rsidTr="00F803DB">
        <w:trPr>
          <w:trHeight w:val="296"/>
        </w:trPr>
        <w:tc>
          <w:tcPr>
            <w:tcW w:w="9209" w:type="dxa"/>
            <w:gridSpan w:val="2"/>
            <w:shd w:val="clear" w:color="auto" w:fill="auto"/>
          </w:tcPr>
          <w:p w14:paraId="3A941184" w14:textId="77777777" w:rsidR="00AF5879" w:rsidRPr="00013CBB" w:rsidRDefault="00AF5879" w:rsidP="00F803DB">
            <w:pPr>
              <w:spacing w:beforeLines="20" w:before="48" w:afterLines="20" w:after="48"/>
              <w:rPr>
                <w:bCs/>
              </w:rPr>
            </w:pPr>
            <w:r w:rsidRPr="00D0603F">
              <w:rPr>
                <w:b/>
              </w:rPr>
              <w:t>Findings:</w:t>
            </w:r>
            <w:r>
              <w:rPr>
                <w:bCs/>
              </w:rPr>
              <w:t xml:space="preserve"> </w:t>
            </w:r>
          </w:p>
        </w:tc>
      </w:tr>
      <w:tr w:rsidR="00AF5879" w:rsidRPr="00013CBB" w14:paraId="33030135" w14:textId="77777777" w:rsidTr="00F803DB">
        <w:tc>
          <w:tcPr>
            <w:tcW w:w="7366" w:type="dxa"/>
            <w:shd w:val="clear" w:color="auto" w:fill="auto"/>
          </w:tcPr>
          <w:p w14:paraId="340F94C0" w14:textId="77777777" w:rsidR="00AF5879"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lastRenderedPageBreak/>
              <w:t>8.3.2</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For organisations opting to use a physical separation material accounting methodology, feedstock with varying sustainability and/or energy data shall be kept physically separate and identifiable.</w:t>
            </w:r>
          </w:p>
          <w:p w14:paraId="74A5FAA7" w14:textId="77777777" w:rsidR="001C08DF" w:rsidRDefault="001C08DF"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1E8DCADC" w14:textId="77777777" w:rsidR="001C08DF" w:rsidRPr="007E11A5" w:rsidRDefault="001C08DF" w:rsidP="001C08DF">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40AC2CDE" w14:textId="02D57895" w:rsidR="001C08DF" w:rsidRDefault="001C08DF" w:rsidP="001C08DF">
            <w:pPr>
              <w:pStyle w:val="ListParagraph"/>
              <w:numPr>
                <w:ilvl w:val="0"/>
                <w:numId w:val="29"/>
              </w:numPr>
              <w:autoSpaceDE w:val="0"/>
              <w:autoSpaceDN w:val="0"/>
              <w:adjustRightInd w:val="0"/>
              <w:rPr>
                <w:color w:val="0070C0"/>
                <w:lang w:val="en-US"/>
              </w:rPr>
            </w:pPr>
            <w:r>
              <w:rPr>
                <w:color w:val="0070C0"/>
                <w:lang w:val="en-US"/>
              </w:rPr>
              <w:t>Describe the segregation system</w:t>
            </w:r>
          </w:p>
          <w:p w14:paraId="64AB5407" w14:textId="4994743D" w:rsidR="001C08DF" w:rsidRPr="001C08DF" w:rsidRDefault="001C08DF" w:rsidP="001C08DF">
            <w:pPr>
              <w:pStyle w:val="ListParagraph"/>
              <w:numPr>
                <w:ilvl w:val="0"/>
                <w:numId w:val="29"/>
              </w:numPr>
              <w:autoSpaceDE w:val="0"/>
              <w:autoSpaceDN w:val="0"/>
              <w:adjustRightInd w:val="0"/>
              <w:rPr>
                <w:color w:val="0070C0"/>
                <w:lang w:val="en-US"/>
              </w:rPr>
            </w:pPr>
            <w:r>
              <w:rPr>
                <w:color w:val="0070C0"/>
                <w:lang w:val="en-US"/>
              </w:rPr>
              <w:t>Describe how it was evaluated by auditor that segregation system is effective</w:t>
            </w:r>
          </w:p>
        </w:tc>
        <w:tc>
          <w:tcPr>
            <w:tcW w:w="1843" w:type="dxa"/>
            <w:vAlign w:val="center"/>
          </w:tcPr>
          <w:p w14:paraId="1BC36B95" w14:textId="33B7EB70" w:rsidR="00AF5879" w:rsidRPr="00013CBB" w:rsidRDefault="00AF5879" w:rsidP="00F803DB">
            <w:pPr>
              <w:spacing w:beforeLines="20" w:before="48" w:afterLines="20" w:after="48"/>
              <w:jc w:val="center"/>
              <w:rPr>
                <w:bCs/>
              </w:rPr>
            </w:pPr>
            <w:r w:rsidRPr="00013CBB">
              <w:rPr>
                <w:bCs/>
              </w:rPr>
              <w:t xml:space="preserve">Yes </w:t>
            </w:r>
            <w:sdt>
              <w:sdtPr>
                <w:rPr>
                  <w:sz w:val="32"/>
                  <w:szCs w:val="32"/>
                </w:rPr>
                <w:id w:val="1685241399"/>
                <w14:checkbox>
                  <w14:checked w14:val="0"/>
                  <w14:checkedState w14:val="2612" w14:font="Malgun Gothic Semilight"/>
                  <w14:uncheckedState w14:val="2610" w14:font="Malgun Gothic Semilight"/>
                </w14:checkbox>
              </w:sdtPr>
              <w:sdtEndPr/>
              <w:sdtContent>
                <w:r w:rsidR="001C08DF">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13231207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001C08DF" w:rsidRPr="00013CBB">
              <w:rPr>
                <w:bCs/>
              </w:rPr>
              <w:t xml:space="preserve"> N</w:t>
            </w:r>
            <w:r w:rsidR="001C08DF">
              <w:rPr>
                <w:bCs/>
              </w:rPr>
              <w:t>/A</w:t>
            </w:r>
            <w:r w:rsidR="001C08DF" w:rsidRPr="00013CBB">
              <w:rPr>
                <w:bCs/>
              </w:rPr>
              <w:t xml:space="preserve"> </w:t>
            </w:r>
            <w:sdt>
              <w:sdtPr>
                <w:rPr>
                  <w:sz w:val="32"/>
                  <w:szCs w:val="32"/>
                </w:rPr>
                <w:id w:val="-309711949"/>
                <w14:checkbox>
                  <w14:checked w14:val="0"/>
                  <w14:checkedState w14:val="2612" w14:font="Malgun Gothic Semilight"/>
                  <w14:uncheckedState w14:val="2610" w14:font="Malgun Gothic Semilight"/>
                </w14:checkbox>
              </w:sdtPr>
              <w:sdtEndPr/>
              <w:sdtContent>
                <w:r w:rsidR="001C08DF">
                  <w:rPr>
                    <w:rFonts w:ascii="MS Gothic" w:eastAsia="MS Gothic" w:hint="eastAsia"/>
                    <w:sz w:val="32"/>
                    <w:szCs w:val="32"/>
                  </w:rPr>
                  <w:t>☐</w:t>
                </w:r>
              </w:sdtContent>
            </w:sdt>
          </w:p>
        </w:tc>
      </w:tr>
      <w:tr w:rsidR="00AF5879" w:rsidRPr="00013CBB" w14:paraId="07A5E2C3" w14:textId="77777777" w:rsidTr="00F803DB">
        <w:trPr>
          <w:trHeight w:val="296"/>
        </w:trPr>
        <w:tc>
          <w:tcPr>
            <w:tcW w:w="9209" w:type="dxa"/>
            <w:gridSpan w:val="2"/>
            <w:shd w:val="clear" w:color="auto" w:fill="auto"/>
          </w:tcPr>
          <w:p w14:paraId="15520C13" w14:textId="77777777" w:rsidR="00AF5879" w:rsidRPr="00013CBB" w:rsidRDefault="00AF5879" w:rsidP="00F803DB">
            <w:pPr>
              <w:spacing w:beforeLines="20" w:before="48" w:afterLines="20" w:after="48"/>
              <w:rPr>
                <w:bCs/>
              </w:rPr>
            </w:pPr>
            <w:r w:rsidRPr="00D0603F">
              <w:rPr>
                <w:b/>
              </w:rPr>
              <w:t>Findings:</w:t>
            </w:r>
            <w:r>
              <w:rPr>
                <w:bCs/>
              </w:rPr>
              <w:t xml:space="preserve"> </w:t>
            </w:r>
          </w:p>
        </w:tc>
      </w:tr>
      <w:tr w:rsidR="00AF5879" w:rsidRPr="00013CBB" w14:paraId="56CAE4D6" w14:textId="77777777" w:rsidTr="00F803DB">
        <w:tc>
          <w:tcPr>
            <w:tcW w:w="7366" w:type="dxa"/>
            <w:shd w:val="clear" w:color="auto" w:fill="auto"/>
          </w:tcPr>
          <w:p w14:paraId="7712CFF5" w14:textId="251DF530" w:rsidR="00AF5879" w:rsidRPr="00AF5879" w:rsidRDefault="00AF5879" w:rsidP="00AF5879">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8.3.</w:t>
            </w:r>
            <w:r w:rsidR="00631C74">
              <w:rPr>
                <w:rFonts w:asciiTheme="minorHAnsi" w:eastAsiaTheme="minorHAnsi" w:hAnsiTheme="minorHAnsi" w:cstheme="minorBidi"/>
                <w:lang w:val="en-GB"/>
              </w:rPr>
              <w:t>3</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 xml:space="preserve">If biomass  fuels  are  to  be  used to  produce  electricity  or  heat in the  SBP REDII  system,  economic operators  must  use  a mass  balance  system  which   </w:t>
            </w:r>
          </w:p>
          <w:p w14:paraId="583C6F8F" w14:textId="77777777" w:rsidR="00E93A59" w:rsidRDefault="00AF5879" w:rsidP="00E93A59">
            <w:pPr>
              <w:pStyle w:val="BodyTextIndent"/>
              <w:numPr>
                <w:ilvl w:val="0"/>
                <w:numId w:val="25"/>
              </w:numPr>
              <w:autoSpaceDE w:val="0"/>
              <w:autoSpaceDN w:val="0"/>
              <w:adjustRightInd w:val="0"/>
              <w:spacing w:before="20" w:after="2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 xml:space="preserve">allows consignments of raw material or fuels with differing  sustainability  and  greenhouse  gas  emissions  saving  characteristics  to  be  mixed  for instance  in  a  container, processing  or logistical facility,  transmission  and  distribution infrastructure  or  site, </w:t>
            </w:r>
          </w:p>
          <w:p w14:paraId="21B208C8" w14:textId="77777777" w:rsidR="00E93A59" w:rsidRDefault="00AF5879" w:rsidP="00E93A59">
            <w:pPr>
              <w:pStyle w:val="BodyTextIndent"/>
              <w:numPr>
                <w:ilvl w:val="0"/>
                <w:numId w:val="25"/>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 xml:space="preserve">allows consignments of raw materials  with different energy  contents  to  be  mixed for the  purposes  of further  processing, provided that the  size  of the  consignments  is adjusted according  to  their  energy  content, </w:t>
            </w:r>
          </w:p>
          <w:p w14:paraId="07BA5989" w14:textId="77777777" w:rsidR="00E93A59" w:rsidRDefault="00AF5879" w:rsidP="00E93A59">
            <w:pPr>
              <w:pStyle w:val="BodyTextIndent"/>
              <w:numPr>
                <w:ilvl w:val="0"/>
                <w:numId w:val="25"/>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 xml:space="preserve">requires  information  about  the  sustainability  and  greenhouse  gas  emission  saving characteristics and sizes  of the  consignments  remain assigned to  the  mixture,  and </w:t>
            </w:r>
          </w:p>
          <w:p w14:paraId="5DD6A800" w14:textId="43C56B83" w:rsidR="00AF5879" w:rsidRPr="00E93A59" w:rsidRDefault="00AF5879" w:rsidP="00E93A59">
            <w:pPr>
              <w:pStyle w:val="BodyTextIndent"/>
              <w:numPr>
                <w:ilvl w:val="0"/>
                <w:numId w:val="25"/>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provides  for  the  sum  of  all  consignments  withdrawn from  the  mixture  to  be  described as  having  the  same  sustainability  characteristics,  in  the  same  quantities,  as the  sum  of all  consignments  added to  the  mixture  and requires  that this  balance  be achieved  over an  appropriate  period  of  time.</w:t>
            </w:r>
          </w:p>
        </w:tc>
        <w:tc>
          <w:tcPr>
            <w:tcW w:w="1843" w:type="dxa"/>
            <w:vAlign w:val="center"/>
          </w:tcPr>
          <w:p w14:paraId="0EF7E2F7" w14:textId="77777777" w:rsidR="00AF5879" w:rsidRPr="00013CBB" w:rsidRDefault="00AF5879" w:rsidP="00F803DB">
            <w:pPr>
              <w:spacing w:beforeLines="20" w:before="48" w:afterLines="20" w:after="48"/>
              <w:jc w:val="center"/>
              <w:rPr>
                <w:bCs/>
              </w:rPr>
            </w:pPr>
            <w:r w:rsidRPr="00013CBB">
              <w:rPr>
                <w:bCs/>
              </w:rPr>
              <w:t xml:space="preserve">Yes </w:t>
            </w:r>
            <w:sdt>
              <w:sdtPr>
                <w:rPr>
                  <w:sz w:val="32"/>
                  <w:szCs w:val="32"/>
                </w:rPr>
                <w:id w:val="-5578578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4828644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AF5879" w:rsidRPr="00013CBB" w14:paraId="33224FD8" w14:textId="77777777" w:rsidTr="00F803DB">
        <w:trPr>
          <w:trHeight w:val="296"/>
        </w:trPr>
        <w:tc>
          <w:tcPr>
            <w:tcW w:w="9209" w:type="dxa"/>
            <w:gridSpan w:val="2"/>
            <w:shd w:val="clear" w:color="auto" w:fill="auto"/>
          </w:tcPr>
          <w:p w14:paraId="40B9CE0B" w14:textId="77777777" w:rsidR="00AF5879" w:rsidRPr="00013CBB" w:rsidRDefault="00AF5879" w:rsidP="00F803DB">
            <w:pPr>
              <w:spacing w:beforeLines="20" w:before="48" w:afterLines="20" w:after="48"/>
              <w:rPr>
                <w:bCs/>
              </w:rPr>
            </w:pPr>
            <w:r w:rsidRPr="00D0603F">
              <w:rPr>
                <w:b/>
              </w:rPr>
              <w:t>Findings:</w:t>
            </w:r>
            <w:r>
              <w:rPr>
                <w:bCs/>
              </w:rPr>
              <w:t xml:space="preserve"> </w:t>
            </w:r>
          </w:p>
        </w:tc>
      </w:tr>
      <w:tr w:rsidR="00AF5879" w:rsidRPr="00013CBB" w14:paraId="66FDB5E6" w14:textId="77777777" w:rsidTr="00F803DB">
        <w:tc>
          <w:tcPr>
            <w:tcW w:w="7366" w:type="dxa"/>
            <w:shd w:val="clear" w:color="auto" w:fill="auto"/>
          </w:tcPr>
          <w:p w14:paraId="489F19E9" w14:textId="77777777" w:rsidR="00AF5879"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8.3.</w:t>
            </w:r>
            <w:r w:rsidR="00631C74">
              <w:rPr>
                <w:rFonts w:asciiTheme="minorHAnsi" w:eastAsiaTheme="minorHAnsi" w:hAnsiTheme="minorHAnsi" w:cstheme="minorBidi"/>
                <w:lang w:val="en-GB"/>
              </w:rPr>
              <w:t>4</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For organisations opting to use a Mass Balance material account methodology, the organisation shall set up and maintain a Mass Balance account to which additions and deductions of eligible input for a single site shall be recorded. The mass balance system operates at a level where consignments could normally be in contact, such as a container, processing or logistical facility or site.</w:t>
            </w:r>
          </w:p>
          <w:p w14:paraId="328FABA0" w14:textId="77777777" w:rsidR="00E85A1B" w:rsidRDefault="00E85A1B"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4CB7FAAE" w14:textId="77777777" w:rsidR="00E85A1B" w:rsidRPr="007E11A5" w:rsidRDefault="00E85A1B" w:rsidP="00E85A1B">
            <w:pPr>
              <w:pStyle w:val="BodyTextIndent"/>
              <w:autoSpaceDE w:val="0"/>
              <w:autoSpaceDN w:val="0"/>
              <w:adjustRightInd w:val="0"/>
              <w:spacing w:before="20" w:after="20"/>
              <w:ind w:left="0"/>
              <w:jc w:val="both"/>
              <w:rPr>
                <w:rFonts w:asciiTheme="minorHAnsi" w:eastAsiaTheme="minorHAnsi" w:hAnsiTheme="minorHAnsi" w:cstheme="minorBidi"/>
                <w:color w:val="0070C0"/>
                <w:lang w:val="en-GB"/>
              </w:rPr>
            </w:pPr>
            <w:r w:rsidRPr="007E11A5">
              <w:rPr>
                <w:rFonts w:asciiTheme="minorHAnsi" w:eastAsiaTheme="minorHAnsi" w:hAnsiTheme="minorHAnsi" w:cstheme="minorBidi"/>
                <w:color w:val="0070C0"/>
                <w:lang w:val="en-GB"/>
              </w:rPr>
              <w:t>Guidance for auditor:</w:t>
            </w:r>
          </w:p>
          <w:p w14:paraId="4918D215" w14:textId="4F30A83F" w:rsidR="00E85A1B" w:rsidRDefault="00E85A1B" w:rsidP="00E85A1B">
            <w:pPr>
              <w:pStyle w:val="ListParagraph"/>
              <w:numPr>
                <w:ilvl w:val="0"/>
                <w:numId w:val="29"/>
              </w:numPr>
              <w:autoSpaceDE w:val="0"/>
              <w:autoSpaceDN w:val="0"/>
              <w:adjustRightInd w:val="0"/>
              <w:rPr>
                <w:color w:val="0070C0"/>
                <w:lang w:val="en-US"/>
              </w:rPr>
            </w:pPr>
            <w:r>
              <w:rPr>
                <w:color w:val="0070C0"/>
                <w:lang w:val="en-US"/>
              </w:rPr>
              <w:t>Describe the implementation of mass balance system in general</w:t>
            </w:r>
          </w:p>
          <w:p w14:paraId="225C704B" w14:textId="77777777" w:rsidR="00E85A1B" w:rsidRDefault="00E85A1B" w:rsidP="00E85A1B">
            <w:pPr>
              <w:pStyle w:val="ListParagraph"/>
              <w:numPr>
                <w:ilvl w:val="0"/>
                <w:numId w:val="29"/>
              </w:numPr>
              <w:autoSpaceDE w:val="0"/>
              <w:autoSpaceDN w:val="0"/>
              <w:adjustRightInd w:val="0"/>
              <w:rPr>
                <w:color w:val="0070C0"/>
                <w:lang w:val="en-US"/>
              </w:rPr>
            </w:pPr>
            <w:r>
              <w:rPr>
                <w:color w:val="0070C0"/>
                <w:lang w:val="en-US"/>
              </w:rPr>
              <w:t>Make sure that mass balance system is only applied if material could normally be in contact</w:t>
            </w:r>
          </w:p>
          <w:p w14:paraId="1099AAA8" w14:textId="30CED155" w:rsidR="00E85A1B" w:rsidRPr="00E85A1B" w:rsidRDefault="00E85A1B" w:rsidP="00E85A1B">
            <w:pPr>
              <w:pStyle w:val="ListParagraph"/>
              <w:numPr>
                <w:ilvl w:val="0"/>
                <w:numId w:val="29"/>
              </w:numPr>
              <w:autoSpaceDE w:val="0"/>
              <w:autoSpaceDN w:val="0"/>
              <w:adjustRightInd w:val="0"/>
              <w:rPr>
                <w:color w:val="0070C0"/>
                <w:lang w:val="en-US"/>
              </w:rPr>
            </w:pPr>
            <w:r>
              <w:rPr>
                <w:color w:val="0070C0"/>
                <w:lang w:val="en-US"/>
              </w:rPr>
              <w:t>Add references to mass balance account exhibits</w:t>
            </w:r>
          </w:p>
        </w:tc>
        <w:tc>
          <w:tcPr>
            <w:tcW w:w="1843" w:type="dxa"/>
            <w:vAlign w:val="center"/>
          </w:tcPr>
          <w:p w14:paraId="723499D0" w14:textId="77777777" w:rsidR="00AF5879" w:rsidRPr="00013CBB" w:rsidRDefault="00AF5879" w:rsidP="00F803DB">
            <w:pPr>
              <w:spacing w:beforeLines="20" w:before="48" w:afterLines="20" w:after="48"/>
              <w:jc w:val="center"/>
              <w:rPr>
                <w:bCs/>
              </w:rPr>
            </w:pPr>
            <w:r w:rsidRPr="00013CBB">
              <w:rPr>
                <w:bCs/>
              </w:rPr>
              <w:t xml:space="preserve">Yes </w:t>
            </w:r>
            <w:sdt>
              <w:sdtPr>
                <w:rPr>
                  <w:sz w:val="32"/>
                  <w:szCs w:val="32"/>
                </w:rPr>
                <w:id w:val="-183335669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45602277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AF5879" w:rsidRPr="00013CBB" w14:paraId="3AC1605C" w14:textId="77777777" w:rsidTr="00F803DB">
        <w:trPr>
          <w:trHeight w:val="296"/>
        </w:trPr>
        <w:tc>
          <w:tcPr>
            <w:tcW w:w="9209" w:type="dxa"/>
            <w:gridSpan w:val="2"/>
            <w:shd w:val="clear" w:color="auto" w:fill="auto"/>
          </w:tcPr>
          <w:p w14:paraId="2E3823C7" w14:textId="77777777" w:rsidR="00AF5879" w:rsidRPr="00013CBB" w:rsidRDefault="00AF5879" w:rsidP="00F803DB">
            <w:pPr>
              <w:spacing w:beforeLines="20" w:before="48" w:afterLines="20" w:after="48"/>
              <w:rPr>
                <w:bCs/>
              </w:rPr>
            </w:pPr>
            <w:r w:rsidRPr="00D0603F">
              <w:rPr>
                <w:b/>
              </w:rPr>
              <w:t>Findings:</w:t>
            </w:r>
            <w:r>
              <w:rPr>
                <w:bCs/>
              </w:rPr>
              <w:t xml:space="preserve"> </w:t>
            </w:r>
          </w:p>
        </w:tc>
      </w:tr>
      <w:tr w:rsidR="00AF5879" w:rsidRPr="00013CBB" w14:paraId="184F0600" w14:textId="77777777" w:rsidTr="00F803DB">
        <w:tc>
          <w:tcPr>
            <w:tcW w:w="7366" w:type="dxa"/>
            <w:shd w:val="clear" w:color="auto" w:fill="auto"/>
          </w:tcPr>
          <w:p w14:paraId="594DD8B2" w14:textId="3DFC8AFB" w:rsidR="00AF5879" w:rsidRPr="001304A3" w:rsidRDefault="00AF5879" w:rsidP="00F803DB">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8.3.</w:t>
            </w:r>
            <w:r w:rsidR="00631C74">
              <w:rPr>
                <w:rFonts w:asciiTheme="minorHAnsi" w:eastAsiaTheme="minorHAnsi" w:hAnsiTheme="minorHAnsi" w:cstheme="minorBidi"/>
                <w:lang w:val="en-GB"/>
              </w:rPr>
              <w:t>5</w:t>
            </w:r>
            <w:r w:rsidR="00ED5C6D">
              <w:rPr>
                <w:rFonts w:asciiTheme="minorHAnsi" w:eastAsiaTheme="minorHAnsi" w:hAnsiTheme="minorHAnsi" w:cstheme="minorBidi"/>
                <w:lang w:val="en-GB"/>
              </w:rPr>
              <w:t xml:space="preserve"> </w:t>
            </w:r>
            <w:r w:rsidR="00ED5C6D" w:rsidRPr="00ED5C6D">
              <w:rPr>
                <w:rFonts w:asciiTheme="minorHAnsi" w:eastAsiaTheme="minorHAnsi" w:hAnsiTheme="minorHAnsi" w:cstheme="minorBidi"/>
                <w:lang w:val="en-GB"/>
              </w:rPr>
              <w:t>In a view to reduce the administrative burden the mass balance system may also be applied to different types of raw materials and fuels provided they have similar physical or chemical characteristics, heating values and/or conversion factors.</w:t>
            </w:r>
          </w:p>
        </w:tc>
        <w:tc>
          <w:tcPr>
            <w:tcW w:w="1843" w:type="dxa"/>
            <w:vAlign w:val="center"/>
          </w:tcPr>
          <w:p w14:paraId="1A7F14D6" w14:textId="77777777" w:rsidR="00AF5879" w:rsidRPr="00013CBB" w:rsidRDefault="00AF5879" w:rsidP="00F803DB">
            <w:pPr>
              <w:spacing w:beforeLines="20" w:before="48" w:afterLines="20" w:after="48"/>
              <w:jc w:val="center"/>
              <w:rPr>
                <w:bCs/>
              </w:rPr>
            </w:pPr>
            <w:r w:rsidRPr="00013CBB">
              <w:rPr>
                <w:bCs/>
              </w:rPr>
              <w:t xml:space="preserve">Yes </w:t>
            </w:r>
            <w:sdt>
              <w:sdtPr>
                <w:rPr>
                  <w:sz w:val="32"/>
                  <w:szCs w:val="32"/>
                </w:rPr>
                <w:id w:val="160622927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2738015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AF5879" w:rsidRPr="00013CBB" w14:paraId="38A5588B" w14:textId="77777777" w:rsidTr="00F803DB">
        <w:trPr>
          <w:trHeight w:val="296"/>
        </w:trPr>
        <w:tc>
          <w:tcPr>
            <w:tcW w:w="9209" w:type="dxa"/>
            <w:gridSpan w:val="2"/>
            <w:shd w:val="clear" w:color="auto" w:fill="auto"/>
          </w:tcPr>
          <w:p w14:paraId="2AA5E094" w14:textId="77777777" w:rsidR="00AF5879" w:rsidRPr="00013CBB" w:rsidRDefault="00AF5879" w:rsidP="00F803DB">
            <w:pPr>
              <w:spacing w:beforeLines="20" w:before="48" w:afterLines="20" w:after="48"/>
              <w:rPr>
                <w:bCs/>
              </w:rPr>
            </w:pPr>
            <w:r w:rsidRPr="00D0603F">
              <w:rPr>
                <w:b/>
              </w:rPr>
              <w:t>Findings:</w:t>
            </w:r>
            <w:r>
              <w:rPr>
                <w:bCs/>
              </w:rPr>
              <w:t xml:space="preserve"> </w:t>
            </w:r>
          </w:p>
        </w:tc>
      </w:tr>
      <w:tr w:rsidR="00AF5879" w:rsidRPr="00013CBB" w14:paraId="2F00542D" w14:textId="77777777" w:rsidTr="00F803DB">
        <w:tc>
          <w:tcPr>
            <w:tcW w:w="7366" w:type="dxa"/>
            <w:shd w:val="clear" w:color="auto" w:fill="auto"/>
          </w:tcPr>
          <w:p w14:paraId="3B3559B4" w14:textId="0ABC0970" w:rsidR="00ED5C6D" w:rsidRPr="00ED5C6D" w:rsidRDefault="00AF5879" w:rsidP="00ED5C6D">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8.3.</w:t>
            </w:r>
            <w:r w:rsidR="00631C74">
              <w:rPr>
                <w:rFonts w:asciiTheme="minorHAnsi" w:eastAsiaTheme="minorHAnsi" w:hAnsiTheme="minorHAnsi" w:cstheme="minorBidi"/>
                <w:lang w:val="en-GB"/>
              </w:rPr>
              <w:t>6</w:t>
            </w:r>
            <w:r>
              <w:rPr>
                <w:rFonts w:asciiTheme="minorHAnsi" w:eastAsiaTheme="minorHAnsi" w:hAnsiTheme="minorHAnsi" w:cstheme="minorBidi"/>
                <w:lang w:val="en-GB"/>
              </w:rPr>
              <w:t xml:space="preserve"> </w:t>
            </w:r>
            <w:r w:rsidR="00ED5C6D" w:rsidRPr="00ED5C6D">
              <w:rPr>
                <w:rFonts w:asciiTheme="minorHAnsi" w:eastAsiaTheme="minorHAnsi" w:hAnsiTheme="minorHAnsi" w:cstheme="minorBidi"/>
                <w:lang w:val="en-GB"/>
              </w:rPr>
              <w:t>The organisation shall divide output products (e.g., pellets) into Product Groups for the purpose of mass balancing and controlling SBP claims. Product groups shall be formed by output products that meet following conditions:</w:t>
            </w:r>
          </w:p>
          <w:p w14:paraId="08BF22B0" w14:textId="296EAB08" w:rsidR="00ED5C6D" w:rsidRPr="00ED5C6D" w:rsidRDefault="00ED5C6D" w:rsidP="00ED5C6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ED5C6D">
              <w:rPr>
                <w:rFonts w:asciiTheme="minorHAnsi" w:eastAsiaTheme="minorHAnsi" w:hAnsiTheme="minorHAnsi" w:cstheme="minorBidi"/>
                <w:lang w:val="en-GB"/>
              </w:rPr>
              <w:t>a.</w:t>
            </w:r>
            <w:r>
              <w:rPr>
                <w:rFonts w:asciiTheme="minorHAnsi" w:eastAsiaTheme="minorHAnsi" w:hAnsiTheme="minorHAnsi" w:cstheme="minorBidi"/>
                <w:lang w:val="en-GB"/>
              </w:rPr>
              <w:t xml:space="preserve"> </w:t>
            </w:r>
            <w:r w:rsidRPr="00ED5C6D">
              <w:rPr>
                <w:rFonts w:asciiTheme="minorHAnsi" w:eastAsiaTheme="minorHAnsi" w:hAnsiTheme="minorHAnsi" w:cstheme="minorBidi"/>
                <w:lang w:val="en-GB"/>
              </w:rPr>
              <w:t>Belong to the same feedstock category (i.e., primary, secondary and tertiary)</w:t>
            </w:r>
          </w:p>
          <w:p w14:paraId="27A27AAD" w14:textId="54B960DF" w:rsidR="00ED5C6D" w:rsidRPr="00ED5C6D" w:rsidRDefault="00ED5C6D" w:rsidP="00ED5C6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ED5C6D">
              <w:rPr>
                <w:rFonts w:asciiTheme="minorHAnsi" w:eastAsiaTheme="minorHAnsi" w:hAnsiTheme="minorHAnsi" w:cstheme="minorBidi"/>
                <w:lang w:val="en-GB"/>
              </w:rPr>
              <w:lastRenderedPageBreak/>
              <w:t>b.</w:t>
            </w:r>
            <w:r>
              <w:rPr>
                <w:rFonts w:asciiTheme="minorHAnsi" w:eastAsiaTheme="minorHAnsi" w:hAnsiTheme="minorHAnsi" w:cstheme="minorBidi"/>
                <w:lang w:val="en-GB"/>
              </w:rPr>
              <w:t xml:space="preserve"> </w:t>
            </w:r>
            <w:r w:rsidRPr="00ED5C6D">
              <w:rPr>
                <w:rFonts w:asciiTheme="minorHAnsi" w:eastAsiaTheme="minorHAnsi" w:hAnsiTheme="minorHAnsi" w:cstheme="minorBidi"/>
                <w:lang w:val="en-GB"/>
              </w:rPr>
              <w:t>Feedstock is sourced from the same origin country</w:t>
            </w:r>
          </w:p>
          <w:p w14:paraId="1F49164B" w14:textId="5A3B93F8" w:rsidR="00ED5C6D" w:rsidRPr="00ED5C6D" w:rsidRDefault="00ED5C6D" w:rsidP="00ED5C6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ED5C6D">
              <w:rPr>
                <w:rFonts w:asciiTheme="minorHAnsi" w:eastAsiaTheme="minorHAnsi" w:hAnsiTheme="minorHAnsi" w:cstheme="minorBidi"/>
                <w:lang w:val="en-GB"/>
              </w:rPr>
              <w:t>c.</w:t>
            </w:r>
            <w:r>
              <w:rPr>
                <w:rFonts w:asciiTheme="minorHAnsi" w:eastAsiaTheme="minorHAnsi" w:hAnsiTheme="minorHAnsi" w:cstheme="minorBidi"/>
                <w:lang w:val="en-GB"/>
              </w:rPr>
              <w:t xml:space="preserve"> </w:t>
            </w:r>
            <w:r w:rsidRPr="00ED5C6D">
              <w:rPr>
                <w:rFonts w:asciiTheme="minorHAnsi" w:eastAsiaTheme="minorHAnsi" w:hAnsiTheme="minorHAnsi" w:cstheme="minorBidi"/>
                <w:lang w:val="en-GB"/>
              </w:rPr>
              <w:t>Have the same conversion factor</w:t>
            </w:r>
          </w:p>
          <w:p w14:paraId="51E8EDBF" w14:textId="6D5CBEFD" w:rsidR="00ED5C6D" w:rsidRPr="00ED5C6D" w:rsidRDefault="00ED5C6D" w:rsidP="00ED5C6D">
            <w:pPr>
              <w:pStyle w:val="BodyTextIndent"/>
              <w:autoSpaceDE w:val="0"/>
              <w:autoSpaceDN w:val="0"/>
              <w:adjustRightInd w:val="0"/>
              <w:spacing w:before="20" w:after="20"/>
              <w:ind w:left="720"/>
              <w:jc w:val="both"/>
              <w:rPr>
                <w:rFonts w:asciiTheme="minorHAnsi" w:eastAsiaTheme="minorHAnsi" w:hAnsiTheme="minorHAnsi" w:cstheme="minorBidi"/>
                <w:lang w:val="en-GB"/>
              </w:rPr>
            </w:pPr>
            <w:r w:rsidRPr="00ED5C6D">
              <w:rPr>
                <w:rFonts w:asciiTheme="minorHAnsi" w:eastAsiaTheme="minorHAnsi" w:hAnsiTheme="minorHAnsi" w:cstheme="minorBidi"/>
                <w:lang w:val="en-GB"/>
              </w:rPr>
              <w:t>d.</w:t>
            </w:r>
            <w:r>
              <w:rPr>
                <w:rFonts w:asciiTheme="minorHAnsi" w:eastAsiaTheme="minorHAnsi" w:hAnsiTheme="minorHAnsi" w:cstheme="minorBidi"/>
                <w:lang w:val="en-GB"/>
              </w:rPr>
              <w:t xml:space="preserve"> </w:t>
            </w:r>
            <w:r w:rsidRPr="00ED5C6D">
              <w:rPr>
                <w:rFonts w:asciiTheme="minorHAnsi" w:eastAsiaTheme="minorHAnsi" w:hAnsiTheme="minorHAnsi" w:cstheme="minorBidi"/>
                <w:lang w:val="en-GB"/>
              </w:rPr>
              <w:t xml:space="preserve">Have the same GHG emission characteristics </w:t>
            </w:r>
          </w:p>
          <w:p w14:paraId="0301B7CF" w14:textId="77777777" w:rsidR="00AF5879" w:rsidRDefault="00ED5C6D" w:rsidP="00ED5C6D">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ED5C6D">
              <w:rPr>
                <w:rFonts w:asciiTheme="minorHAnsi" w:eastAsiaTheme="minorHAnsi" w:hAnsiTheme="minorHAnsi" w:cstheme="minorBidi"/>
                <w:lang w:val="en-GB"/>
              </w:rPr>
              <w:t>NOTE: Feedstock data is collected in a SAR report (Section 2 Feedstock Data)</w:t>
            </w:r>
          </w:p>
          <w:p w14:paraId="21632EBC" w14:textId="77777777" w:rsidR="00E85A1B" w:rsidRDefault="00E85A1B" w:rsidP="00ED5C6D">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7504A701" w14:textId="77777777" w:rsidR="00E85A1B" w:rsidRPr="00E85A1B" w:rsidRDefault="00E85A1B" w:rsidP="00E85A1B">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22BA9082" w14:textId="77777777" w:rsidR="00E85A1B" w:rsidRDefault="00E85A1B" w:rsidP="00E85A1B">
            <w:pPr>
              <w:pStyle w:val="ListParagraph"/>
              <w:numPr>
                <w:ilvl w:val="0"/>
                <w:numId w:val="29"/>
              </w:numPr>
              <w:autoSpaceDE w:val="0"/>
              <w:autoSpaceDN w:val="0"/>
              <w:adjustRightInd w:val="0"/>
              <w:rPr>
                <w:color w:val="0070C0"/>
                <w:lang w:val="en-US"/>
              </w:rPr>
            </w:pPr>
            <w:r>
              <w:rPr>
                <w:color w:val="0070C0"/>
                <w:lang w:val="en-US"/>
              </w:rPr>
              <w:t>Provide detailed description of Product Groups</w:t>
            </w:r>
          </w:p>
          <w:p w14:paraId="07BE43ED" w14:textId="71D8BC3E" w:rsidR="00E85A1B" w:rsidRPr="00E85A1B" w:rsidRDefault="00E85A1B" w:rsidP="00E85A1B">
            <w:pPr>
              <w:pStyle w:val="ListParagraph"/>
              <w:numPr>
                <w:ilvl w:val="0"/>
                <w:numId w:val="29"/>
              </w:numPr>
              <w:autoSpaceDE w:val="0"/>
              <w:autoSpaceDN w:val="0"/>
              <w:adjustRightInd w:val="0"/>
              <w:rPr>
                <w:color w:val="0070C0"/>
                <w:lang w:val="en-US"/>
              </w:rPr>
            </w:pPr>
            <w:r w:rsidRPr="00E85A1B">
              <w:rPr>
                <w:color w:val="0070C0"/>
                <w:lang w:val="en-US"/>
              </w:rPr>
              <w:t>Add a reference to a Product Group List or equivalent document</w:t>
            </w:r>
          </w:p>
        </w:tc>
        <w:tc>
          <w:tcPr>
            <w:tcW w:w="1843" w:type="dxa"/>
            <w:vAlign w:val="center"/>
          </w:tcPr>
          <w:p w14:paraId="29409E29" w14:textId="77777777" w:rsidR="00AF5879" w:rsidRPr="00013CBB" w:rsidRDefault="00AF5879" w:rsidP="00F803DB">
            <w:pPr>
              <w:spacing w:beforeLines="20" w:before="48" w:afterLines="20" w:after="48"/>
              <w:jc w:val="center"/>
              <w:rPr>
                <w:bCs/>
              </w:rPr>
            </w:pPr>
            <w:r w:rsidRPr="00013CBB">
              <w:rPr>
                <w:bCs/>
              </w:rPr>
              <w:lastRenderedPageBreak/>
              <w:t xml:space="preserve">Yes </w:t>
            </w:r>
            <w:sdt>
              <w:sdtPr>
                <w:rPr>
                  <w:sz w:val="32"/>
                  <w:szCs w:val="32"/>
                </w:rPr>
                <w:id w:val="116806493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21412073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5AA83133" w14:textId="77777777" w:rsidTr="00BD7ED7">
        <w:tc>
          <w:tcPr>
            <w:tcW w:w="9209" w:type="dxa"/>
            <w:gridSpan w:val="2"/>
            <w:shd w:val="clear" w:color="auto" w:fill="auto"/>
          </w:tcPr>
          <w:p w14:paraId="3779E738" w14:textId="4A80A454" w:rsidR="00C50D17" w:rsidRPr="00013CBB" w:rsidRDefault="00C50D17" w:rsidP="00C50D17">
            <w:pPr>
              <w:spacing w:beforeLines="20" w:before="48" w:afterLines="20" w:after="48"/>
              <w:rPr>
                <w:bCs/>
              </w:rPr>
            </w:pPr>
            <w:r w:rsidRPr="00C50D17">
              <w:rPr>
                <w:b/>
              </w:rPr>
              <w:t>Findings:</w:t>
            </w:r>
          </w:p>
        </w:tc>
      </w:tr>
      <w:tr w:rsidR="00C50D17" w:rsidRPr="00013CBB" w14:paraId="30786ACF" w14:textId="77777777" w:rsidTr="00F803DB">
        <w:tc>
          <w:tcPr>
            <w:tcW w:w="7366" w:type="dxa"/>
            <w:shd w:val="clear" w:color="auto" w:fill="auto"/>
          </w:tcPr>
          <w:p w14:paraId="534EEAF3" w14:textId="77777777" w:rsidR="00C50D17"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C50D17">
              <w:rPr>
                <w:rFonts w:asciiTheme="minorHAnsi" w:eastAsiaTheme="minorHAnsi" w:hAnsiTheme="minorHAnsi" w:cstheme="minorBidi"/>
                <w:lang w:val="en-GB"/>
              </w:rPr>
              <w:t>8.3.</w:t>
            </w:r>
            <w:r w:rsidR="00631C74">
              <w:rPr>
                <w:rFonts w:asciiTheme="minorHAnsi" w:eastAsiaTheme="minorHAnsi" w:hAnsiTheme="minorHAnsi" w:cstheme="minorBidi"/>
                <w:lang w:val="en-GB"/>
              </w:rPr>
              <w:t>7</w:t>
            </w:r>
            <w:r>
              <w:rPr>
                <w:rFonts w:asciiTheme="minorHAnsi" w:eastAsiaTheme="minorHAnsi" w:hAnsiTheme="minorHAnsi" w:cstheme="minorBidi"/>
                <w:lang w:val="en-GB"/>
              </w:rPr>
              <w:t xml:space="preserve"> </w:t>
            </w:r>
            <w:r w:rsidRPr="00C50D17">
              <w:rPr>
                <w:rFonts w:asciiTheme="minorHAnsi" w:eastAsiaTheme="minorHAnsi" w:hAnsiTheme="minorHAnsi" w:cstheme="minorBidi"/>
                <w:lang w:val="en-GB"/>
              </w:rPr>
              <w:t>The organisation shall set up and maintain a Mass Balance account separately for each Product Group.</w:t>
            </w:r>
          </w:p>
          <w:p w14:paraId="0F05D038" w14:textId="77777777" w:rsidR="00F247EE" w:rsidRDefault="00F247EE"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6D11AA4A" w14:textId="77777777" w:rsidR="00F247EE" w:rsidRPr="00E85A1B" w:rsidRDefault="00F247EE" w:rsidP="00F247EE">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3D599745" w14:textId="77777777" w:rsidR="00F247EE" w:rsidRDefault="00F247EE" w:rsidP="00F247EE">
            <w:pPr>
              <w:pStyle w:val="ListParagraph"/>
              <w:numPr>
                <w:ilvl w:val="0"/>
                <w:numId w:val="29"/>
              </w:numPr>
              <w:autoSpaceDE w:val="0"/>
              <w:autoSpaceDN w:val="0"/>
              <w:adjustRightInd w:val="0"/>
              <w:rPr>
                <w:color w:val="0070C0"/>
                <w:lang w:val="en-US"/>
              </w:rPr>
            </w:pPr>
            <w:r>
              <w:rPr>
                <w:color w:val="0070C0"/>
                <w:lang w:val="en-US"/>
              </w:rPr>
              <w:t>Does organisation has a separate mass balance account for each product group?</w:t>
            </w:r>
          </w:p>
          <w:p w14:paraId="212AFC89" w14:textId="460B5F73" w:rsidR="00F247EE" w:rsidRDefault="00F247EE" w:rsidP="00F247EE">
            <w:pPr>
              <w:pStyle w:val="ListParagraph"/>
              <w:numPr>
                <w:ilvl w:val="0"/>
                <w:numId w:val="29"/>
              </w:numPr>
              <w:autoSpaceDE w:val="0"/>
              <w:autoSpaceDN w:val="0"/>
              <w:adjustRightInd w:val="0"/>
              <w:rPr>
                <w:color w:val="0070C0"/>
                <w:lang w:val="en-US"/>
              </w:rPr>
            </w:pPr>
            <w:r>
              <w:rPr>
                <w:color w:val="0070C0"/>
                <w:lang w:val="en-US"/>
              </w:rPr>
              <w:t>How was it evaluated?</w:t>
            </w:r>
          </w:p>
          <w:p w14:paraId="057C828C" w14:textId="1BC14F97" w:rsidR="00F247EE" w:rsidRPr="00F247EE" w:rsidRDefault="00C91A6A" w:rsidP="00F247EE">
            <w:pPr>
              <w:pStyle w:val="ListParagraph"/>
              <w:numPr>
                <w:ilvl w:val="0"/>
                <w:numId w:val="29"/>
              </w:numPr>
              <w:autoSpaceDE w:val="0"/>
              <w:autoSpaceDN w:val="0"/>
              <w:adjustRightInd w:val="0"/>
              <w:rPr>
                <w:color w:val="0070C0"/>
                <w:lang w:val="en-US"/>
              </w:rPr>
            </w:pPr>
            <w:r>
              <w:rPr>
                <w:color w:val="0070C0"/>
                <w:lang w:val="en-US"/>
              </w:rPr>
              <w:t>Add a reference to reviewed mass balance accounts</w:t>
            </w:r>
          </w:p>
        </w:tc>
        <w:tc>
          <w:tcPr>
            <w:tcW w:w="1843" w:type="dxa"/>
            <w:vAlign w:val="center"/>
          </w:tcPr>
          <w:p w14:paraId="14A8F2D4" w14:textId="17D85DAA"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28825495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68258949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28FD06A6" w14:textId="77777777" w:rsidTr="00F803DB">
        <w:trPr>
          <w:trHeight w:val="296"/>
        </w:trPr>
        <w:tc>
          <w:tcPr>
            <w:tcW w:w="9209" w:type="dxa"/>
            <w:gridSpan w:val="2"/>
            <w:shd w:val="clear" w:color="auto" w:fill="auto"/>
          </w:tcPr>
          <w:p w14:paraId="3AAA0E8D"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72A889C0" w14:textId="77777777" w:rsidTr="00F803DB">
        <w:tc>
          <w:tcPr>
            <w:tcW w:w="7366" w:type="dxa"/>
            <w:shd w:val="clear" w:color="auto" w:fill="auto"/>
          </w:tcPr>
          <w:p w14:paraId="7DACD5F8" w14:textId="77777777" w:rsidR="00C50D17"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AF5879">
              <w:rPr>
                <w:rFonts w:asciiTheme="minorHAnsi" w:eastAsiaTheme="minorHAnsi" w:hAnsiTheme="minorHAnsi" w:cstheme="minorBidi"/>
                <w:lang w:val="en-GB"/>
              </w:rPr>
              <w:t>8.3.</w:t>
            </w:r>
            <w:r w:rsidR="00631C74">
              <w:rPr>
                <w:rFonts w:asciiTheme="minorHAnsi" w:eastAsiaTheme="minorHAnsi" w:hAnsiTheme="minorHAnsi" w:cstheme="minorBidi"/>
                <w:lang w:val="en-GB"/>
              </w:rPr>
              <w:t>8</w:t>
            </w:r>
            <w:r>
              <w:rPr>
                <w:rFonts w:asciiTheme="minorHAnsi" w:eastAsiaTheme="minorHAnsi" w:hAnsiTheme="minorHAnsi" w:cstheme="minorBidi"/>
                <w:lang w:val="en-GB"/>
              </w:rPr>
              <w:t xml:space="preserve"> </w:t>
            </w:r>
            <w:r w:rsidRPr="00AF5879">
              <w:rPr>
                <w:rFonts w:asciiTheme="minorHAnsi" w:eastAsiaTheme="minorHAnsi" w:hAnsiTheme="minorHAnsi" w:cstheme="minorBidi"/>
                <w:lang w:val="en-GB"/>
              </w:rPr>
              <w:t>The organisation shall define a fixed balancing period. For Biomass Producers using primary feedstock the fixed balancing period shall  not exceed 12 months. For Biomass Producers using secondary and tertiary feedstock the fixed balancing period shall not exceed 3 months. For Biomass Traders the fixed balancing period shall not exceed 3 months. By the end of the balancing period, the account shall always be positive. If negative credits occur at the end of a mass balance period, the certified company must (proactively) inform the certification body immediately (and without being requested).</w:t>
            </w:r>
          </w:p>
          <w:p w14:paraId="20172DA2" w14:textId="77777777" w:rsidR="00BC4CA6" w:rsidRDefault="00BC4CA6"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343E69BB" w14:textId="77777777" w:rsidR="00BC4CA6" w:rsidRPr="00E85A1B" w:rsidRDefault="00BC4CA6" w:rsidP="00BC4CA6">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596B0885" w14:textId="0DC63A30" w:rsidR="00BC4CA6" w:rsidRDefault="00BC4CA6" w:rsidP="00BC4CA6">
            <w:pPr>
              <w:pStyle w:val="ListParagraph"/>
              <w:numPr>
                <w:ilvl w:val="0"/>
                <w:numId w:val="29"/>
              </w:numPr>
              <w:autoSpaceDE w:val="0"/>
              <w:autoSpaceDN w:val="0"/>
              <w:adjustRightInd w:val="0"/>
              <w:rPr>
                <w:color w:val="0070C0"/>
                <w:lang w:val="en-US"/>
              </w:rPr>
            </w:pPr>
            <w:r>
              <w:rPr>
                <w:color w:val="0070C0"/>
                <w:lang w:val="en-US"/>
              </w:rPr>
              <w:t>Does organisation define mass balancing periods correctly?</w:t>
            </w:r>
          </w:p>
          <w:p w14:paraId="08B30CA5" w14:textId="76612191" w:rsidR="00BC4CA6" w:rsidRDefault="00BC4CA6" w:rsidP="00BC4CA6">
            <w:pPr>
              <w:pStyle w:val="ListParagraph"/>
              <w:numPr>
                <w:ilvl w:val="0"/>
                <w:numId w:val="29"/>
              </w:numPr>
              <w:autoSpaceDE w:val="0"/>
              <w:autoSpaceDN w:val="0"/>
              <w:adjustRightInd w:val="0"/>
              <w:rPr>
                <w:color w:val="0070C0"/>
                <w:lang w:val="en-US"/>
              </w:rPr>
            </w:pPr>
            <w:r>
              <w:rPr>
                <w:color w:val="0070C0"/>
                <w:lang w:val="en-US"/>
              </w:rPr>
              <w:t>Describe what fixed balancing periods are used per product group</w:t>
            </w:r>
          </w:p>
          <w:p w14:paraId="51E7FC53" w14:textId="77777777" w:rsidR="00BC4CA6" w:rsidRDefault="00BC4CA6" w:rsidP="00BC4CA6">
            <w:pPr>
              <w:pStyle w:val="ListParagraph"/>
              <w:numPr>
                <w:ilvl w:val="0"/>
                <w:numId w:val="29"/>
              </w:numPr>
              <w:autoSpaceDE w:val="0"/>
              <w:autoSpaceDN w:val="0"/>
              <w:adjustRightInd w:val="0"/>
              <w:rPr>
                <w:color w:val="0070C0"/>
                <w:lang w:val="en-US"/>
              </w:rPr>
            </w:pPr>
            <w:r>
              <w:rPr>
                <w:color w:val="0070C0"/>
                <w:lang w:val="en-US"/>
              </w:rPr>
              <w:t>How was it evaluated?</w:t>
            </w:r>
          </w:p>
          <w:p w14:paraId="4F8EDB92" w14:textId="79C69250" w:rsidR="00BC4CA6" w:rsidRPr="00BC4CA6" w:rsidRDefault="00BC4CA6" w:rsidP="00BC4CA6">
            <w:pPr>
              <w:pStyle w:val="ListParagraph"/>
              <w:numPr>
                <w:ilvl w:val="0"/>
                <w:numId w:val="29"/>
              </w:numPr>
              <w:autoSpaceDE w:val="0"/>
              <w:autoSpaceDN w:val="0"/>
              <w:adjustRightInd w:val="0"/>
              <w:rPr>
                <w:color w:val="0070C0"/>
                <w:lang w:val="en-US"/>
              </w:rPr>
            </w:pPr>
            <w:r w:rsidRPr="00BC4CA6">
              <w:rPr>
                <w:color w:val="0070C0"/>
              </w:rPr>
              <w:t>Add a reference to reviewed mass balance accounts</w:t>
            </w:r>
          </w:p>
        </w:tc>
        <w:tc>
          <w:tcPr>
            <w:tcW w:w="1843" w:type="dxa"/>
            <w:vAlign w:val="center"/>
          </w:tcPr>
          <w:p w14:paraId="368A4C94"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21028700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34361240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57C6BC5E" w14:textId="77777777" w:rsidTr="00F803DB">
        <w:trPr>
          <w:trHeight w:val="296"/>
        </w:trPr>
        <w:tc>
          <w:tcPr>
            <w:tcW w:w="9209" w:type="dxa"/>
            <w:gridSpan w:val="2"/>
            <w:shd w:val="clear" w:color="auto" w:fill="auto"/>
          </w:tcPr>
          <w:p w14:paraId="46B98F99"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029AB020" w14:textId="77777777" w:rsidTr="00F803DB">
        <w:tc>
          <w:tcPr>
            <w:tcW w:w="7366" w:type="dxa"/>
            <w:shd w:val="clear" w:color="auto" w:fill="auto"/>
          </w:tcPr>
          <w:p w14:paraId="54B05EED" w14:textId="77777777" w:rsidR="00C50D17"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B7206">
              <w:rPr>
                <w:rFonts w:asciiTheme="minorHAnsi" w:eastAsiaTheme="minorHAnsi" w:hAnsiTheme="minorHAnsi" w:cstheme="minorBidi"/>
                <w:lang w:val="en-GB"/>
              </w:rPr>
              <w:t>8.3.</w:t>
            </w:r>
            <w:r w:rsidR="00631C74">
              <w:rPr>
                <w:rFonts w:asciiTheme="minorHAnsi" w:eastAsiaTheme="minorHAnsi" w:hAnsiTheme="minorHAnsi" w:cstheme="minorBidi"/>
                <w:lang w:val="en-GB"/>
              </w:rPr>
              <w:t>9</w:t>
            </w:r>
            <w:r>
              <w:rPr>
                <w:rFonts w:asciiTheme="minorHAnsi" w:eastAsiaTheme="minorHAnsi" w:hAnsiTheme="minorHAnsi" w:cstheme="minorBidi"/>
                <w:lang w:val="en-GB"/>
              </w:rPr>
              <w:t xml:space="preserve"> </w:t>
            </w:r>
            <w:r w:rsidRPr="007B7206">
              <w:rPr>
                <w:rFonts w:asciiTheme="minorHAnsi" w:eastAsiaTheme="minorHAnsi" w:hAnsiTheme="minorHAnsi" w:cstheme="minorBidi"/>
                <w:lang w:val="en-GB"/>
              </w:rPr>
              <w:t>A positive balance may be carried over in the account (into the next fixed balancing period) up to the total corresponding amount of physical material that is in stock at the end of the previous balancing period.</w:t>
            </w:r>
          </w:p>
          <w:p w14:paraId="0014387E" w14:textId="77777777" w:rsidR="00BC4CA6" w:rsidRDefault="00BC4CA6"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22C7E815" w14:textId="77777777" w:rsidR="00BC4CA6" w:rsidRPr="00E85A1B" w:rsidRDefault="00BC4CA6" w:rsidP="00BC4CA6">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6A1F2AD8" w14:textId="25031C5D" w:rsidR="00BC4CA6" w:rsidRDefault="00BC4CA6" w:rsidP="00BC4CA6">
            <w:pPr>
              <w:pStyle w:val="ListParagraph"/>
              <w:numPr>
                <w:ilvl w:val="0"/>
                <w:numId w:val="29"/>
              </w:numPr>
              <w:autoSpaceDE w:val="0"/>
              <w:autoSpaceDN w:val="0"/>
              <w:adjustRightInd w:val="0"/>
              <w:rPr>
                <w:color w:val="0070C0"/>
                <w:lang w:val="en-US"/>
              </w:rPr>
            </w:pPr>
            <w:r>
              <w:rPr>
                <w:color w:val="0070C0"/>
                <w:lang w:val="en-US"/>
              </w:rPr>
              <w:t>Does organisation implement this rule correctly? Describe the procedure</w:t>
            </w:r>
          </w:p>
          <w:p w14:paraId="28DC1A73" w14:textId="2E86C5CE" w:rsidR="00BC4CA6" w:rsidRPr="00BC4CA6" w:rsidRDefault="00BC4CA6" w:rsidP="00BC4CA6">
            <w:pPr>
              <w:pStyle w:val="ListParagraph"/>
              <w:numPr>
                <w:ilvl w:val="0"/>
                <w:numId w:val="29"/>
              </w:numPr>
              <w:autoSpaceDE w:val="0"/>
              <w:autoSpaceDN w:val="0"/>
              <w:adjustRightInd w:val="0"/>
              <w:rPr>
                <w:color w:val="0070C0"/>
                <w:lang w:val="en-US"/>
              </w:rPr>
            </w:pPr>
            <w:r>
              <w:rPr>
                <w:color w:val="0070C0"/>
                <w:lang w:val="en-US"/>
              </w:rPr>
              <w:t>How was it evaluated?</w:t>
            </w:r>
          </w:p>
          <w:p w14:paraId="7891CF6A" w14:textId="77777777" w:rsidR="00BC4CA6" w:rsidRPr="00BC4CA6" w:rsidRDefault="00BC4CA6" w:rsidP="00BC4CA6">
            <w:pPr>
              <w:pStyle w:val="ListParagraph"/>
              <w:numPr>
                <w:ilvl w:val="0"/>
                <w:numId w:val="29"/>
              </w:numPr>
              <w:autoSpaceDE w:val="0"/>
              <w:autoSpaceDN w:val="0"/>
              <w:adjustRightInd w:val="0"/>
              <w:rPr>
                <w:color w:val="0070C0"/>
                <w:lang w:val="en-US"/>
              </w:rPr>
            </w:pPr>
            <w:r w:rsidRPr="00BC4CA6">
              <w:rPr>
                <w:color w:val="0070C0"/>
              </w:rPr>
              <w:t>Add a reference to reviewed mass balance accounts</w:t>
            </w:r>
          </w:p>
          <w:p w14:paraId="3CDF5BA0" w14:textId="5186FC8B" w:rsidR="00BC4CA6" w:rsidRPr="00BC4CA6" w:rsidRDefault="00BC4CA6" w:rsidP="00BC4CA6">
            <w:pPr>
              <w:pStyle w:val="ListParagraph"/>
              <w:numPr>
                <w:ilvl w:val="0"/>
                <w:numId w:val="29"/>
              </w:numPr>
              <w:autoSpaceDE w:val="0"/>
              <w:autoSpaceDN w:val="0"/>
              <w:adjustRightInd w:val="0"/>
              <w:rPr>
                <w:color w:val="0070C0"/>
                <w:lang w:val="en-US"/>
              </w:rPr>
            </w:pPr>
            <w:r>
              <w:rPr>
                <w:color w:val="0070C0"/>
              </w:rPr>
              <w:t>Attach mass balance account exhibits to the report</w:t>
            </w:r>
          </w:p>
        </w:tc>
        <w:tc>
          <w:tcPr>
            <w:tcW w:w="1843" w:type="dxa"/>
            <w:vAlign w:val="center"/>
          </w:tcPr>
          <w:p w14:paraId="5FCAD001"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92660522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50566882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199E5F21" w14:textId="77777777" w:rsidTr="00F803DB">
        <w:trPr>
          <w:trHeight w:val="296"/>
        </w:trPr>
        <w:tc>
          <w:tcPr>
            <w:tcW w:w="9209" w:type="dxa"/>
            <w:gridSpan w:val="2"/>
            <w:shd w:val="clear" w:color="auto" w:fill="auto"/>
          </w:tcPr>
          <w:p w14:paraId="03637579"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1108B727" w14:textId="77777777" w:rsidTr="00F803DB">
        <w:tc>
          <w:tcPr>
            <w:tcW w:w="7366" w:type="dxa"/>
            <w:shd w:val="clear" w:color="auto" w:fill="auto"/>
          </w:tcPr>
          <w:p w14:paraId="7091806B" w14:textId="6493292A" w:rsidR="00C50D17" w:rsidRPr="001304A3"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B7206">
              <w:rPr>
                <w:rFonts w:asciiTheme="minorHAnsi" w:eastAsiaTheme="minorHAnsi" w:hAnsiTheme="minorHAnsi" w:cstheme="minorBidi"/>
                <w:lang w:val="en-GB"/>
              </w:rPr>
              <w:t>8.3.1</w:t>
            </w:r>
            <w:r w:rsidR="00631C74">
              <w:rPr>
                <w:rFonts w:asciiTheme="minorHAnsi" w:eastAsiaTheme="minorHAnsi" w:hAnsiTheme="minorHAnsi" w:cstheme="minorBidi"/>
                <w:lang w:val="en-GB"/>
              </w:rPr>
              <w:t>0</w:t>
            </w:r>
            <w:r>
              <w:rPr>
                <w:rFonts w:asciiTheme="minorHAnsi" w:eastAsiaTheme="minorHAnsi" w:hAnsiTheme="minorHAnsi" w:cstheme="minorBidi"/>
                <w:lang w:val="en-GB"/>
              </w:rPr>
              <w:t xml:space="preserve"> </w:t>
            </w:r>
            <w:r w:rsidRPr="007B7206">
              <w:rPr>
                <w:rFonts w:asciiTheme="minorHAnsi" w:eastAsiaTheme="minorHAnsi" w:hAnsiTheme="minorHAnsi" w:cstheme="minorBidi"/>
                <w:lang w:val="en-GB"/>
              </w:rPr>
              <w:t>The organisation shall make available to auditors all mass balance data in advance of the planned Certification Body audit.</w:t>
            </w:r>
          </w:p>
        </w:tc>
        <w:tc>
          <w:tcPr>
            <w:tcW w:w="1843" w:type="dxa"/>
            <w:vAlign w:val="center"/>
          </w:tcPr>
          <w:p w14:paraId="18F884BB"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26284020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3306269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0BC3FF1B" w14:textId="77777777" w:rsidTr="00F803DB">
        <w:trPr>
          <w:trHeight w:val="296"/>
        </w:trPr>
        <w:tc>
          <w:tcPr>
            <w:tcW w:w="9209" w:type="dxa"/>
            <w:gridSpan w:val="2"/>
            <w:shd w:val="clear" w:color="auto" w:fill="auto"/>
          </w:tcPr>
          <w:p w14:paraId="16671602"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591F3DBA" w14:textId="77777777" w:rsidTr="00F803DB">
        <w:tc>
          <w:tcPr>
            <w:tcW w:w="7366" w:type="dxa"/>
            <w:shd w:val="clear" w:color="auto" w:fill="auto"/>
          </w:tcPr>
          <w:p w14:paraId="6D4F1132" w14:textId="7F724ECC" w:rsidR="00C50D17" w:rsidRPr="001304A3"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B7206">
              <w:rPr>
                <w:rFonts w:asciiTheme="minorHAnsi" w:eastAsiaTheme="minorHAnsi" w:hAnsiTheme="minorHAnsi" w:cstheme="minorBidi"/>
                <w:lang w:val="en-GB"/>
              </w:rPr>
              <w:lastRenderedPageBreak/>
              <w:t>8.3.1</w:t>
            </w:r>
            <w:r w:rsidR="00631C74">
              <w:rPr>
                <w:rFonts w:asciiTheme="minorHAnsi" w:eastAsiaTheme="minorHAnsi" w:hAnsiTheme="minorHAnsi" w:cstheme="minorBidi"/>
                <w:lang w:val="en-GB"/>
              </w:rPr>
              <w:t>1</w:t>
            </w:r>
            <w:r>
              <w:rPr>
                <w:rFonts w:asciiTheme="minorHAnsi" w:eastAsiaTheme="minorHAnsi" w:hAnsiTheme="minorHAnsi" w:cstheme="minorBidi"/>
                <w:lang w:val="en-GB"/>
              </w:rPr>
              <w:t xml:space="preserve"> </w:t>
            </w:r>
            <w:r w:rsidRPr="007B7206">
              <w:rPr>
                <w:rFonts w:asciiTheme="minorHAnsi" w:eastAsiaTheme="minorHAnsi" w:hAnsiTheme="minorHAnsi" w:cstheme="minorBidi"/>
                <w:lang w:val="en-GB"/>
              </w:rPr>
              <w:t>If a consignment of raw material or fuel has already been taken into account in the calculation of the share of renewable energy in any Member State, no further sustainability claims shall be issued for the consignment.</w:t>
            </w:r>
          </w:p>
        </w:tc>
        <w:tc>
          <w:tcPr>
            <w:tcW w:w="1843" w:type="dxa"/>
            <w:vAlign w:val="center"/>
          </w:tcPr>
          <w:p w14:paraId="0D538B9A"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2024242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0159705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150C985B" w14:textId="77777777" w:rsidTr="00F803DB">
        <w:trPr>
          <w:trHeight w:val="296"/>
        </w:trPr>
        <w:tc>
          <w:tcPr>
            <w:tcW w:w="9209" w:type="dxa"/>
            <w:gridSpan w:val="2"/>
            <w:shd w:val="clear" w:color="auto" w:fill="auto"/>
          </w:tcPr>
          <w:p w14:paraId="1E8FFDE9"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1397C1FB" w14:textId="77777777" w:rsidTr="00F803DB">
        <w:tc>
          <w:tcPr>
            <w:tcW w:w="7366" w:type="dxa"/>
            <w:shd w:val="clear" w:color="auto" w:fill="auto"/>
          </w:tcPr>
          <w:p w14:paraId="16786875" w14:textId="18A60E89" w:rsidR="00C50D17" w:rsidRPr="001304A3"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7B7206">
              <w:rPr>
                <w:rFonts w:asciiTheme="minorHAnsi" w:eastAsiaTheme="minorHAnsi" w:hAnsiTheme="minorHAnsi" w:cstheme="minorBidi"/>
                <w:lang w:val="en-GB"/>
              </w:rPr>
              <w:t>8.3.1</w:t>
            </w:r>
            <w:r w:rsidR="00631C74">
              <w:rPr>
                <w:rFonts w:asciiTheme="minorHAnsi" w:eastAsiaTheme="minorHAnsi" w:hAnsiTheme="minorHAnsi" w:cstheme="minorBidi"/>
                <w:lang w:val="en-GB"/>
              </w:rPr>
              <w:t>2</w:t>
            </w:r>
            <w:r>
              <w:rPr>
                <w:rFonts w:asciiTheme="minorHAnsi" w:eastAsiaTheme="minorHAnsi" w:hAnsiTheme="minorHAnsi" w:cstheme="minorBidi"/>
                <w:lang w:val="en-GB"/>
              </w:rPr>
              <w:t xml:space="preserve"> </w:t>
            </w:r>
            <w:r w:rsidRPr="007B7206">
              <w:rPr>
                <w:rFonts w:asciiTheme="minorHAnsi" w:eastAsiaTheme="minorHAnsi" w:hAnsiTheme="minorHAnsi" w:cstheme="minorBidi"/>
                <w:lang w:val="en-GB"/>
              </w:rPr>
              <w:t>The transfer of sustainability characteristics shall always be accompanied by a physical transfer of material.</w:t>
            </w:r>
          </w:p>
        </w:tc>
        <w:tc>
          <w:tcPr>
            <w:tcW w:w="1843" w:type="dxa"/>
            <w:vAlign w:val="center"/>
          </w:tcPr>
          <w:p w14:paraId="244C063B"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12600711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4519257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5D97CD96" w14:textId="77777777" w:rsidTr="00F803DB">
        <w:trPr>
          <w:trHeight w:val="296"/>
        </w:trPr>
        <w:tc>
          <w:tcPr>
            <w:tcW w:w="9209" w:type="dxa"/>
            <w:gridSpan w:val="2"/>
            <w:shd w:val="clear" w:color="auto" w:fill="auto"/>
          </w:tcPr>
          <w:p w14:paraId="3FF964AB"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0C497C21" w14:textId="77777777" w:rsidTr="00F803DB">
        <w:tc>
          <w:tcPr>
            <w:tcW w:w="7366" w:type="dxa"/>
            <w:shd w:val="clear" w:color="auto" w:fill="auto"/>
          </w:tcPr>
          <w:p w14:paraId="2FD6BE5E" w14:textId="77777777" w:rsidR="00C50D17"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8.3.1</w:t>
            </w:r>
            <w:r w:rsidR="00631C74">
              <w:rPr>
                <w:rFonts w:asciiTheme="minorHAnsi" w:eastAsiaTheme="minorHAnsi" w:hAnsiTheme="minorHAnsi" w:cstheme="minorBidi"/>
                <w:lang w:val="en-GB"/>
              </w:rPr>
              <w:t>3</w:t>
            </w:r>
            <w:r>
              <w:rPr>
                <w:rFonts w:asciiTheme="minorHAnsi" w:eastAsiaTheme="minorHAnsi" w:hAnsiTheme="minorHAnsi" w:cstheme="minorBidi"/>
                <w:lang w:val="en-GB"/>
              </w:rPr>
              <w:t xml:space="preserve"> </w:t>
            </w:r>
            <w:r w:rsidRPr="00E93A59">
              <w:rPr>
                <w:rFonts w:asciiTheme="minorHAnsi" w:eastAsiaTheme="minorHAnsi" w:hAnsiTheme="minorHAnsi" w:cstheme="minorBidi"/>
                <w:lang w:val="en-GB"/>
              </w:rPr>
              <w:t>The organisation shall track their inputs and outputs at each physical site they operate. For example, if a company has more than one production plant, they shall operate a mass</w:t>
            </w:r>
            <w:r w:rsidR="00BC4CA6">
              <w:rPr>
                <w:rFonts w:asciiTheme="minorHAnsi" w:eastAsiaTheme="minorHAnsi" w:hAnsiTheme="minorHAnsi" w:cstheme="minorBidi"/>
                <w:lang w:val="en-GB"/>
              </w:rPr>
              <w:t xml:space="preserve"> </w:t>
            </w:r>
            <w:r w:rsidRPr="00E93A59">
              <w:rPr>
                <w:rFonts w:asciiTheme="minorHAnsi" w:eastAsiaTheme="minorHAnsi" w:hAnsiTheme="minorHAnsi" w:cstheme="minorBidi"/>
                <w:lang w:val="en-GB"/>
              </w:rPr>
              <w:t>balance system for each production site. This applies throughout the supply chain, including sites used for storage as well as processing.</w:t>
            </w:r>
          </w:p>
          <w:p w14:paraId="4CAA9B5C" w14:textId="77777777" w:rsidR="00F2212E" w:rsidRDefault="00F2212E"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4817078A" w14:textId="77777777" w:rsidR="00F2212E" w:rsidRPr="00E85A1B" w:rsidRDefault="00F2212E" w:rsidP="00F2212E">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2E5AB895" w14:textId="77777777" w:rsidR="00F2212E" w:rsidRDefault="00F2212E" w:rsidP="00F2212E">
            <w:pPr>
              <w:pStyle w:val="ListParagraph"/>
              <w:numPr>
                <w:ilvl w:val="0"/>
                <w:numId w:val="29"/>
              </w:numPr>
              <w:autoSpaceDE w:val="0"/>
              <w:autoSpaceDN w:val="0"/>
              <w:adjustRightInd w:val="0"/>
              <w:rPr>
                <w:color w:val="0070C0"/>
                <w:lang w:val="en-US"/>
              </w:rPr>
            </w:pPr>
            <w:r>
              <w:rPr>
                <w:color w:val="0070C0"/>
                <w:lang w:val="en-US"/>
              </w:rPr>
              <w:t xml:space="preserve">Does organisation implement this rule correctly? </w:t>
            </w:r>
          </w:p>
          <w:p w14:paraId="6B0C1B8B" w14:textId="77777777" w:rsidR="00F2212E" w:rsidRDefault="00F2212E" w:rsidP="00F2212E">
            <w:pPr>
              <w:pStyle w:val="ListParagraph"/>
              <w:numPr>
                <w:ilvl w:val="0"/>
                <w:numId w:val="29"/>
              </w:numPr>
              <w:autoSpaceDE w:val="0"/>
              <w:autoSpaceDN w:val="0"/>
              <w:adjustRightInd w:val="0"/>
              <w:rPr>
                <w:color w:val="0070C0"/>
                <w:lang w:val="en-US"/>
              </w:rPr>
            </w:pPr>
            <w:r>
              <w:rPr>
                <w:color w:val="0070C0"/>
                <w:lang w:val="en-US"/>
              </w:rPr>
              <w:t>Does organisation have more than one site?</w:t>
            </w:r>
          </w:p>
          <w:p w14:paraId="6537C4ED" w14:textId="207D6E3C" w:rsidR="00F2212E" w:rsidRPr="00F2212E" w:rsidRDefault="00F2212E" w:rsidP="00F2212E">
            <w:pPr>
              <w:pStyle w:val="ListParagraph"/>
              <w:numPr>
                <w:ilvl w:val="0"/>
                <w:numId w:val="29"/>
              </w:numPr>
              <w:autoSpaceDE w:val="0"/>
              <w:autoSpaceDN w:val="0"/>
              <w:adjustRightInd w:val="0"/>
              <w:rPr>
                <w:color w:val="0070C0"/>
                <w:lang w:val="en-US"/>
              </w:rPr>
            </w:pPr>
            <w:r>
              <w:rPr>
                <w:color w:val="0070C0"/>
                <w:lang w:val="en-US"/>
              </w:rPr>
              <w:t>In case of several site, please provide description how mass balances are implemented</w:t>
            </w:r>
          </w:p>
        </w:tc>
        <w:tc>
          <w:tcPr>
            <w:tcW w:w="1843" w:type="dxa"/>
            <w:vAlign w:val="center"/>
          </w:tcPr>
          <w:p w14:paraId="278AA0D9"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8064058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02839305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7707EDA3" w14:textId="77777777" w:rsidTr="00F803DB">
        <w:trPr>
          <w:trHeight w:val="296"/>
        </w:trPr>
        <w:tc>
          <w:tcPr>
            <w:tcW w:w="9209" w:type="dxa"/>
            <w:gridSpan w:val="2"/>
            <w:shd w:val="clear" w:color="auto" w:fill="auto"/>
          </w:tcPr>
          <w:p w14:paraId="7A2BA28D"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1CD3C3EC" w14:textId="77777777" w:rsidTr="00F803DB">
        <w:tc>
          <w:tcPr>
            <w:tcW w:w="7366" w:type="dxa"/>
            <w:shd w:val="clear" w:color="auto" w:fill="auto"/>
          </w:tcPr>
          <w:p w14:paraId="1FFC6F6F" w14:textId="3E405873" w:rsidR="00C50D17" w:rsidRPr="001304A3"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8.3.1</w:t>
            </w:r>
            <w:r w:rsidR="00631C74">
              <w:rPr>
                <w:rFonts w:asciiTheme="minorHAnsi" w:eastAsiaTheme="minorHAnsi" w:hAnsiTheme="minorHAnsi" w:cstheme="minorBidi"/>
                <w:lang w:val="en-GB"/>
              </w:rPr>
              <w:t>4</w:t>
            </w:r>
            <w:r>
              <w:rPr>
                <w:rFonts w:asciiTheme="minorHAnsi" w:eastAsiaTheme="minorHAnsi" w:hAnsiTheme="minorHAnsi" w:cstheme="minorBidi"/>
                <w:lang w:val="en-GB"/>
              </w:rPr>
              <w:t xml:space="preserve"> </w:t>
            </w:r>
            <w:r w:rsidRPr="00E93A59">
              <w:rPr>
                <w:rFonts w:asciiTheme="minorHAnsi" w:eastAsiaTheme="minorHAnsi" w:hAnsiTheme="minorHAnsi" w:cstheme="minorBidi"/>
                <w:lang w:val="en-GB"/>
              </w:rPr>
              <w:t>If more than one legal entity is operating at a single site (for example at a port), each legal entity shall operate its own mass balance system at the site covering the material that they own.</w:t>
            </w:r>
          </w:p>
        </w:tc>
        <w:tc>
          <w:tcPr>
            <w:tcW w:w="1843" w:type="dxa"/>
            <w:vAlign w:val="center"/>
          </w:tcPr>
          <w:p w14:paraId="324BB10B"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26475433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813612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154925E9" w14:textId="77777777" w:rsidTr="00F803DB">
        <w:trPr>
          <w:trHeight w:val="296"/>
        </w:trPr>
        <w:tc>
          <w:tcPr>
            <w:tcW w:w="9209" w:type="dxa"/>
            <w:gridSpan w:val="2"/>
            <w:shd w:val="clear" w:color="auto" w:fill="auto"/>
          </w:tcPr>
          <w:p w14:paraId="030FEECF"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6C652BA4" w14:textId="77777777" w:rsidTr="00F803DB">
        <w:tc>
          <w:tcPr>
            <w:tcW w:w="7366" w:type="dxa"/>
            <w:shd w:val="clear" w:color="auto" w:fill="auto"/>
          </w:tcPr>
          <w:p w14:paraId="62F162CD" w14:textId="745CE733" w:rsidR="00C50D17" w:rsidRPr="00E93A59"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8.3.1</w:t>
            </w:r>
            <w:r w:rsidR="00631C74">
              <w:rPr>
                <w:rFonts w:asciiTheme="minorHAnsi" w:eastAsiaTheme="minorHAnsi" w:hAnsiTheme="minorHAnsi" w:cstheme="minorBidi"/>
                <w:lang w:val="en-GB"/>
              </w:rPr>
              <w:t>5</w:t>
            </w:r>
            <w:r w:rsidRPr="00E93A59">
              <w:rPr>
                <w:rFonts w:asciiTheme="minorHAnsi" w:eastAsiaTheme="minorHAnsi" w:hAnsiTheme="minorHAnsi" w:cstheme="minorBidi"/>
                <w:lang w:val="en-GB"/>
              </w:rPr>
              <w:tab/>
              <w:t>Where a consignment is processed, information on the sustainability and greenhouse gas emissions saving characteristics of the consignment shall be adjusted and assigned to the output in accordance with the following rules:</w:t>
            </w:r>
          </w:p>
          <w:p w14:paraId="5B2BFAF7" w14:textId="77777777" w:rsidR="00C50D17" w:rsidRDefault="00C50D17" w:rsidP="00C50D17">
            <w:pPr>
              <w:pStyle w:val="BodyTextIndent"/>
              <w:numPr>
                <w:ilvl w:val="0"/>
                <w:numId w:val="24"/>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 xml:space="preserve">when the processing of a consignment of raw material yields only one output that is intended for the production of biomass fuels, the size of the consignment and the related quantities of sustainability and greenhouse gas emissions saving characteristics shall be adjusted applying a conversion factor representing the ratio between the mass of the output that is intended for such production and the mass of the raw material entering the process (e.g., 1.3 t sawdust is needed to make 1 t pellets, so 100 t of sawdust will yield 77 t of pellets); </w:t>
            </w:r>
          </w:p>
          <w:p w14:paraId="459EC111" w14:textId="77777777" w:rsidR="00C50D17" w:rsidRDefault="00C50D17" w:rsidP="00C50D17">
            <w:pPr>
              <w:pStyle w:val="BodyTextIndent"/>
              <w:numPr>
                <w:ilvl w:val="0"/>
                <w:numId w:val="24"/>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when the processing of a consignment of raw material yields more than one output that is intended for the production of biomass fuels, for each output a separate conversion factor shall be applied and a separate mass balance shall be used (e.g., if low quality stemwood is used to produce wood chips and pellets, separate conversion factor shall be applied).</w:t>
            </w:r>
          </w:p>
          <w:p w14:paraId="13625F5B" w14:textId="77777777" w:rsidR="00CA5F0C" w:rsidRDefault="00CA5F0C" w:rsidP="00CA5F0C">
            <w:pPr>
              <w:pStyle w:val="BodyTextIndent"/>
              <w:autoSpaceDE w:val="0"/>
              <w:autoSpaceDN w:val="0"/>
              <w:adjustRightInd w:val="0"/>
              <w:spacing w:before="20" w:after="20"/>
              <w:jc w:val="both"/>
              <w:rPr>
                <w:rFonts w:asciiTheme="minorHAnsi" w:eastAsiaTheme="minorHAnsi" w:hAnsiTheme="minorHAnsi" w:cstheme="minorBidi"/>
                <w:lang w:val="en-GB"/>
              </w:rPr>
            </w:pPr>
          </w:p>
          <w:p w14:paraId="6A28BF91" w14:textId="77777777" w:rsidR="00CA5F0C" w:rsidRPr="00E85A1B"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384A1EDA" w14:textId="01610813"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Does organisation implement this rule correctly? Describe the procedure</w:t>
            </w:r>
          </w:p>
          <w:p w14:paraId="027F6F36" w14:textId="4A5219A1"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Is conversion factor applied correctly?</w:t>
            </w:r>
          </w:p>
          <w:p w14:paraId="1FF4075F" w14:textId="186A9CD2" w:rsidR="00CA5F0C" w:rsidRPr="00CA5F0C" w:rsidRDefault="00CA5F0C" w:rsidP="00CA5F0C">
            <w:pPr>
              <w:pStyle w:val="ListParagraph"/>
              <w:numPr>
                <w:ilvl w:val="0"/>
                <w:numId w:val="29"/>
              </w:numPr>
              <w:autoSpaceDE w:val="0"/>
              <w:autoSpaceDN w:val="0"/>
              <w:adjustRightInd w:val="0"/>
              <w:rPr>
                <w:color w:val="0070C0"/>
                <w:lang w:val="en-US"/>
              </w:rPr>
            </w:pPr>
            <w:r>
              <w:rPr>
                <w:color w:val="0070C0"/>
                <w:lang w:val="en-US"/>
              </w:rPr>
              <w:t>How was it evaluated?</w:t>
            </w:r>
          </w:p>
        </w:tc>
        <w:tc>
          <w:tcPr>
            <w:tcW w:w="1843" w:type="dxa"/>
            <w:vAlign w:val="center"/>
          </w:tcPr>
          <w:p w14:paraId="6FCB7C1C"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62962852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16451968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693EDD87" w14:textId="77777777" w:rsidTr="00F803DB">
        <w:trPr>
          <w:trHeight w:val="296"/>
        </w:trPr>
        <w:tc>
          <w:tcPr>
            <w:tcW w:w="9209" w:type="dxa"/>
            <w:gridSpan w:val="2"/>
            <w:shd w:val="clear" w:color="auto" w:fill="auto"/>
          </w:tcPr>
          <w:p w14:paraId="00481AF5"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A5F0C" w:rsidRPr="00013CBB" w14:paraId="1E64362A" w14:textId="77777777" w:rsidTr="00F803DB">
        <w:tc>
          <w:tcPr>
            <w:tcW w:w="7366" w:type="dxa"/>
            <w:shd w:val="clear" w:color="auto" w:fill="auto"/>
          </w:tcPr>
          <w:p w14:paraId="62F3D79B" w14:textId="77777777" w:rsidR="00CA5F0C"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8.3.1</w:t>
            </w:r>
            <w:r>
              <w:rPr>
                <w:rFonts w:asciiTheme="minorHAnsi" w:eastAsiaTheme="minorHAnsi" w:hAnsiTheme="minorHAnsi" w:cstheme="minorBidi"/>
                <w:lang w:val="en-GB"/>
              </w:rPr>
              <w:t xml:space="preserve">6 </w:t>
            </w:r>
            <w:r w:rsidRPr="00E93A59">
              <w:rPr>
                <w:rFonts w:asciiTheme="minorHAnsi" w:eastAsiaTheme="minorHAnsi" w:hAnsiTheme="minorHAnsi" w:cstheme="minorBidi"/>
                <w:lang w:val="en-GB"/>
              </w:rPr>
              <w:t xml:space="preserve">In cases where a SBP certified organisation outsources activities to independent third parties (e.g. subcontractors for storage, transport or other outsourced activities), the certified organisation shall ensure that the independent third party complies with the mass balance requirements. It is not required to list the contractors performing outsourced activities on the certificate of the certified </w:t>
            </w:r>
            <w:r w:rsidRPr="00E93A59">
              <w:rPr>
                <w:rFonts w:asciiTheme="minorHAnsi" w:eastAsiaTheme="minorHAnsi" w:hAnsiTheme="minorHAnsi" w:cstheme="minorBidi"/>
                <w:lang w:val="en-GB"/>
              </w:rPr>
              <w:lastRenderedPageBreak/>
              <w:t>organisation. This requirement is not applicable to outsourced storage facilities where the management of the SBP certified product(s) and instructions for tank movements are controlled by the certified organisation.</w:t>
            </w:r>
          </w:p>
          <w:p w14:paraId="730C8E32" w14:textId="77777777" w:rsidR="00CA5F0C"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4CBE0389" w14:textId="77777777" w:rsidR="00CA5F0C" w:rsidRPr="00E85A1B"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309A8E57" w14:textId="4B7FD502"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Does organisation outsource any activities to third parties?</w:t>
            </w:r>
          </w:p>
          <w:p w14:paraId="345364D7" w14:textId="553DC0F3"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Do third parties implement mass balance requirements?</w:t>
            </w:r>
          </w:p>
          <w:p w14:paraId="4EBA12CB" w14:textId="2F812B43"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How i</w:t>
            </w:r>
            <w:r w:rsidR="002563AC">
              <w:rPr>
                <w:color w:val="0070C0"/>
                <w:lang w:val="en-US"/>
              </w:rPr>
              <w:t>s</w:t>
            </w:r>
            <w:r>
              <w:rPr>
                <w:color w:val="0070C0"/>
                <w:lang w:val="en-US"/>
              </w:rPr>
              <w:t xml:space="preserve"> this ensure</w:t>
            </w:r>
            <w:r w:rsidR="002563AC">
              <w:rPr>
                <w:color w:val="0070C0"/>
                <w:lang w:val="en-US"/>
              </w:rPr>
              <w:t>d</w:t>
            </w:r>
            <w:r>
              <w:rPr>
                <w:color w:val="0070C0"/>
                <w:lang w:val="en-US"/>
              </w:rPr>
              <w:t xml:space="preserve"> by the organisation?</w:t>
            </w:r>
          </w:p>
          <w:p w14:paraId="1217A0D5" w14:textId="67942AC9" w:rsidR="00CA5F0C" w:rsidRPr="00CA5F0C" w:rsidRDefault="00CA5F0C" w:rsidP="00CA5F0C">
            <w:pPr>
              <w:pStyle w:val="ListParagraph"/>
              <w:numPr>
                <w:ilvl w:val="0"/>
                <w:numId w:val="29"/>
              </w:numPr>
              <w:autoSpaceDE w:val="0"/>
              <w:autoSpaceDN w:val="0"/>
              <w:adjustRightInd w:val="0"/>
              <w:rPr>
                <w:color w:val="0070C0"/>
                <w:lang w:val="en-US"/>
              </w:rPr>
            </w:pPr>
            <w:r w:rsidRPr="00CA5F0C">
              <w:rPr>
                <w:color w:val="0070C0"/>
              </w:rPr>
              <w:t>How was it evaluated</w:t>
            </w:r>
            <w:r>
              <w:rPr>
                <w:color w:val="0070C0"/>
              </w:rPr>
              <w:t xml:space="preserve"> by auditor</w:t>
            </w:r>
            <w:r w:rsidRPr="00CA5F0C">
              <w:rPr>
                <w:color w:val="0070C0"/>
              </w:rPr>
              <w:t>?</w:t>
            </w:r>
          </w:p>
        </w:tc>
        <w:tc>
          <w:tcPr>
            <w:tcW w:w="1843" w:type="dxa"/>
            <w:vAlign w:val="center"/>
          </w:tcPr>
          <w:p w14:paraId="2F81B75D" w14:textId="1097671C" w:rsidR="00CA5F0C" w:rsidRPr="00013CBB" w:rsidRDefault="00CA5F0C" w:rsidP="00CA5F0C">
            <w:pPr>
              <w:spacing w:beforeLines="20" w:before="48" w:afterLines="20" w:after="48"/>
              <w:jc w:val="center"/>
              <w:rPr>
                <w:bCs/>
              </w:rPr>
            </w:pPr>
            <w:r w:rsidRPr="00013CBB">
              <w:rPr>
                <w:bCs/>
              </w:rPr>
              <w:lastRenderedPageBreak/>
              <w:t xml:space="preserve">Yes </w:t>
            </w:r>
            <w:sdt>
              <w:sdtPr>
                <w:rPr>
                  <w:sz w:val="32"/>
                  <w:szCs w:val="32"/>
                </w:rPr>
                <w:id w:val="917910891"/>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174316542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N</w:t>
            </w:r>
            <w:r>
              <w:rPr>
                <w:bCs/>
              </w:rPr>
              <w:t>/A</w:t>
            </w:r>
            <w:r w:rsidRPr="00013CBB">
              <w:rPr>
                <w:bCs/>
              </w:rPr>
              <w:t xml:space="preserve"> </w:t>
            </w:r>
            <w:sdt>
              <w:sdtPr>
                <w:rPr>
                  <w:sz w:val="32"/>
                  <w:szCs w:val="32"/>
                </w:rPr>
                <w:id w:val="140579884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6982B999" w14:textId="77777777" w:rsidTr="00F803DB">
        <w:trPr>
          <w:trHeight w:val="296"/>
        </w:trPr>
        <w:tc>
          <w:tcPr>
            <w:tcW w:w="9209" w:type="dxa"/>
            <w:gridSpan w:val="2"/>
            <w:shd w:val="clear" w:color="auto" w:fill="auto"/>
          </w:tcPr>
          <w:p w14:paraId="057EB8C3"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A5F0C" w:rsidRPr="00013CBB" w14:paraId="7319CFC4" w14:textId="77777777" w:rsidTr="00F803DB">
        <w:tc>
          <w:tcPr>
            <w:tcW w:w="7366" w:type="dxa"/>
            <w:shd w:val="clear" w:color="auto" w:fill="auto"/>
          </w:tcPr>
          <w:p w14:paraId="7F21F48D" w14:textId="5C860439" w:rsidR="00CA5F0C" w:rsidRPr="00E93A59"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8.3.1</w:t>
            </w:r>
            <w:r>
              <w:rPr>
                <w:rFonts w:asciiTheme="minorHAnsi" w:eastAsiaTheme="minorHAnsi" w:hAnsiTheme="minorHAnsi" w:cstheme="minorBidi"/>
                <w:lang w:val="en-GB"/>
              </w:rPr>
              <w:t>7</w:t>
            </w:r>
            <w:r w:rsidRPr="00E93A59">
              <w:rPr>
                <w:rFonts w:asciiTheme="minorHAnsi" w:eastAsiaTheme="minorHAnsi" w:hAnsiTheme="minorHAnsi" w:cstheme="minorBidi"/>
                <w:lang w:val="en-GB"/>
              </w:rPr>
              <w:tab/>
              <w:t>A SBP certified organisation which includes outsourcing within the scope of its certificate shall ensure the following:</w:t>
            </w:r>
          </w:p>
          <w:p w14:paraId="29551A62" w14:textId="77777777" w:rsidR="00CA5F0C" w:rsidRDefault="00CA5F0C" w:rsidP="00CA5F0C">
            <w:pPr>
              <w:pStyle w:val="BodyTextIndent"/>
              <w:numPr>
                <w:ilvl w:val="0"/>
                <w:numId w:val="23"/>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 xml:space="preserve">The certified organisation has legal ownership of all input material to be included in outsourced processes; </w:t>
            </w:r>
          </w:p>
          <w:p w14:paraId="71D82031" w14:textId="77777777" w:rsidR="00CA5F0C" w:rsidRDefault="00CA5F0C" w:rsidP="00CA5F0C">
            <w:pPr>
              <w:pStyle w:val="BodyTextIndent"/>
              <w:numPr>
                <w:ilvl w:val="0"/>
                <w:numId w:val="23"/>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 xml:space="preserve">The certified organisation has an agreement or contract covering the outsourced process with each contractor through a signed and enforceable agreement with the contractor. The certified organisation shall ensure that its certification body has access to the outsourcing contractor or operation if an audit is deemed necessary, including all necessary documentation. If this is not possible, the outsourced contractor shall obtain a SBP certificate independently. </w:t>
            </w:r>
          </w:p>
          <w:p w14:paraId="6F1784AF" w14:textId="77777777" w:rsidR="00CA5F0C" w:rsidRDefault="00CA5F0C" w:rsidP="00CA5F0C">
            <w:pPr>
              <w:pStyle w:val="BodyTextIndent"/>
              <w:numPr>
                <w:ilvl w:val="0"/>
                <w:numId w:val="23"/>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 xml:space="preserve">The organisation has a documented control system with explicit procedures for the outsourced process which is communicated to the relevant contractor. </w:t>
            </w:r>
          </w:p>
          <w:p w14:paraId="3EEBAD1E" w14:textId="77777777" w:rsidR="00CA5F0C" w:rsidRDefault="00CA5F0C" w:rsidP="00CA5F0C">
            <w:pPr>
              <w:pStyle w:val="BodyTextIndent"/>
              <w:numPr>
                <w:ilvl w:val="0"/>
                <w:numId w:val="23"/>
              </w:numPr>
              <w:autoSpaceDE w:val="0"/>
              <w:autoSpaceDN w:val="0"/>
              <w:adjustRightInd w:val="0"/>
              <w:spacing w:before="20" w:after="20"/>
              <w:jc w:val="both"/>
              <w:rPr>
                <w:rFonts w:asciiTheme="minorHAnsi" w:eastAsiaTheme="minorHAnsi" w:hAnsiTheme="minorHAnsi" w:cstheme="minorBidi"/>
                <w:lang w:val="en-GB"/>
              </w:rPr>
            </w:pPr>
            <w:r w:rsidRPr="00E93A59">
              <w:rPr>
                <w:rFonts w:asciiTheme="minorHAnsi" w:eastAsiaTheme="minorHAnsi" w:hAnsiTheme="minorHAnsi" w:cstheme="minorBidi"/>
                <w:lang w:val="en-GB"/>
              </w:rPr>
              <w:t>The organisation shall record the names and contact details of all contractors used for the processing or physical handling of SBP certified products. An up to date record shall be made available to the organisation’s certification body at its next audit.</w:t>
            </w:r>
          </w:p>
          <w:p w14:paraId="7B587C31" w14:textId="77777777" w:rsidR="00CA5F0C"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0CA1649B" w14:textId="77777777" w:rsidR="00CA5F0C" w:rsidRPr="00E85A1B" w:rsidRDefault="00CA5F0C" w:rsidP="00CA5F0C">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269D4B14" w14:textId="77777777"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Does organisation outsource any activities to third parties?</w:t>
            </w:r>
          </w:p>
          <w:p w14:paraId="7B55FDA7" w14:textId="48AAE028" w:rsidR="00CA5F0C" w:rsidRDefault="00CA5F0C" w:rsidP="00CA5F0C">
            <w:pPr>
              <w:pStyle w:val="ListParagraph"/>
              <w:numPr>
                <w:ilvl w:val="0"/>
                <w:numId w:val="29"/>
              </w:numPr>
              <w:autoSpaceDE w:val="0"/>
              <w:autoSpaceDN w:val="0"/>
              <w:adjustRightInd w:val="0"/>
              <w:rPr>
                <w:color w:val="0070C0"/>
                <w:lang w:val="en-US"/>
              </w:rPr>
            </w:pPr>
            <w:r>
              <w:rPr>
                <w:color w:val="0070C0"/>
                <w:lang w:val="en-US"/>
              </w:rPr>
              <w:t>Does organisation have an agreement with third parties cover</w:t>
            </w:r>
            <w:r w:rsidR="002563AC">
              <w:rPr>
                <w:color w:val="0070C0"/>
                <w:lang w:val="en-US"/>
              </w:rPr>
              <w:t>ing outsourced process</w:t>
            </w:r>
            <w:r>
              <w:rPr>
                <w:color w:val="0070C0"/>
                <w:lang w:val="en-US"/>
              </w:rPr>
              <w:t>?</w:t>
            </w:r>
          </w:p>
          <w:p w14:paraId="78B03AF2" w14:textId="77777777" w:rsidR="002563AC" w:rsidRDefault="00CA5F0C" w:rsidP="002563AC">
            <w:pPr>
              <w:pStyle w:val="ListParagraph"/>
              <w:numPr>
                <w:ilvl w:val="0"/>
                <w:numId w:val="29"/>
              </w:numPr>
              <w:autoSpaceDE w:val="0"/>
              <w:autoSpaceDN w:val="0"/>
              <w:adjustRightInd w:val="0"/>
              <w:rPr>
                <w:color w:val="0070C0"/>
                <w:lang w:val="en-US"/>
              </w:rPr>
            </w:pPr>
            <w:r>
              <w:rPr>
                <w:color w:val="0070C0"/>
                <w:lang w:val="en-US"/>
              </w:rPr>
              <w:t>How i</w:t>
            </w:r>
            <w:r w:rsidR="002563AC">
              <w:rPr>
                <w:color w:val="0070C0"/>
                <w:lang w:val="en-US"/>
              </w:rPr>
              <w:t>s</w:t>
            </w:r>
            <w:r>
              <w:rPr>
                <w:color w:val="0070C0"/>
                <w:lang w:val="en-US"/>
              </w:rPr>
              <w:t xml:space="preserve"> this ensure</w:t>
            </w:r>
            <w:r w:rsidR="002563AC">
              <w:rPr>
                <w:color w:val="0070C0"/>
                <w:lang w:val="en-US"/>
              </w:rPr>
              <w:t>d</w:t>
            </w:r>
            <w:r>
              <w:rPr>
                <w:color w:val="0070C0"/>
                <w:lang w:val="en-US"/>
              </w:rPr>
              <w:t xml:space="preserve"> by the organisation?</w:t>
            </w:r>
          </w:p>
          <w:p w14:paraId="237E96AD" w14:textId="49DE8564" w:rsidR="00CA5F0C" w:rsidRPr="002563AC" w:rsidRDefault="00CA5F0C" w:rsidP="002563AC">
            <w:pPr>
              <w:pStyle w:val="ListParagraph"/>
              <w:numPr>
                <w:ilvl w:val="0"/>
                <w:numId w:val="29"/>
              </w:numPr>
              <w:autoSpaceDE w:val="0"/>
              <w:autoSpaceDN w:val="0"/>
              <w:adjustRightInd w:val="0"/>
              <w:rPr>
                <w:color w:val="0070C0"/>
                <w:lang w:val="en-US"/>
              </w:rPr>
            </w:pPr>
            <w:r w:rsidRPr="002563AC">
              <w:rPr>
                <w:color w:val="0070C0"/>
              </w:rPr>
              <w:t>How was it evaluated by auditor?</w:t>
            </w:r>
          </w:p>
        </w:tc>
        <w:tc>
          <w:tcPr>
            <w:tcW w:w="1843" w:type="dxa"/>
            <w:vAlign w:val="center"/>
          </w:tcPr>
          <w:p w14:paraId="4A672C42" w14:textId="35E30F2D" w:rsidR="00CA5F0C" w:rsidRPr="00013CBB" w:rsidRDefault="00CA5F0C" w:rsidP="00CA5F0C">
            <w:pPr>
              <w:spacing w:beforeLines="20" w:before="48" w:afterLines="20" w:after="48"/>
              <w:jc w:val="center"/>
              <w:rPr>
                <w:bCs/>
              </w:rPr>
            </w:pPr>
            <w:r w:rsidRPr="00013CBB">
              <w:rPr>
                <w:bCs/>
              </w:rPr>
              <w:t xml:space="preserve">Yes </w:t>
            </w:r>
            <w:sdt>
              <w:sdtPr>
                <w:rPr>
                  <w:sz w:val="32"/>
                  <w:szCs w:val="32"/>
                </w:rPr>
                <w:id w:val="-980159674"/>
                <w14:checkbox>
                  <w14:checked w14:val="0"/>
                  <w14:checkedState w14:val="2612" w14:font="Malgun Gothic Semilight"/>
                  <w14:uncheckedState w14:val="2610" w14:font="Malgun Gothic Semilight"/>
                </w14:checkbox>
              </w:sdtPr>
              <w:sdtEndPr/>
              <w:sdtContent>
                <w:r>
                  <w:rPr>
                    <w:rFonts w:ascii="Malgun Gothic Semilight" w:eastAsia="Malgun Gothic Semilight" w:hAnsi="Malgun Gothic Semilight" w:cs="Malgun Gothic Semilight" w:hint="eastAsia"/>
                    <w:sz w:val="32"/>
                    <w:szCs w:val="32"/>
                  </w:rPr>
                  <w:t>☐</w:t>
                </w:r>
              </w:sdtContent>
            </w:sdt>
            <w:r>
              <w:rPr>
                <w:sz w:val="32"/>
                <w:szCs w:val="32"/>
              </w:rPr>
              <w:t xml:space="preserve"> </w:t>
            </w:r>
            <w:r w:rsidRPr="00013CBB">
              <w:rPr>
                <w:bCs/>
              </w:rPr>
              <w:t xml:space="preserve">No </w:t>
            </w:r>
            <w:sdt>
              <w:sdtPr>
                <w:rPr>
                  <w:sz w:val="32"/>
                  <w:szCs w:val="32"/>
                </w:rPr>
                <w:id w:val="70552772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sidRPr="00013CBB">
              <w:rPr>
                <w:bCs/>
              </w:rPr>
              <w:t xml:space="preserve"> N</w:t>
            </w:r>
            <w:r>
              <w:rPr>
                <w:bCs/>
              </w:rPr>
              <w:t>/A</w:t>
            </w:r>
            <w:r w:rsidRPr="00013CBB">
              <w:rPr>
                <w:bCs/>
              </w:rPr>
              <w:t xml:space="preserve"> </w:t>
            </w:r>
            <w:sdt>
              <w:sdtPr>
                <w:rPr>
                  <w:sz w:val="32"/>
                  <w:szCs w:val="32"/>
                </w:rPr>
                <w:id w:val="-115537324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21BCF103" w14:textId="77777777" w:rsidTr="00F803DB">
        <w:trPr>
          <w:trHeight w:val="296"/>
        </w:trPr>
        <w:tc>
          <w:tcPr>
            <w:tcW w:w="9209" w:type="dxa"/>
            <w:gridSpan w:val="2"/>
            <w:shd w:val="clear" w:color="auto" w:fill="auto"/>
          </w:tcPr>
          <w:p w14:paraId="404492B5"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5C5137" w14:paraId="567D134A" w14:textId="77777777" w:rsidTr="00E93A59">
        <w:trPr>
          <w:trHeight w:val="296"/>
        </w:trPr>
        <w:tc>
          <w:tcPr>
            <w:tcW w:w="9209" w:type="dxa"/>
            <w:gridSpan w:val="2"/>
            <w:tcBorders>
              <w:top w:val="single" w:sz="4" w:space="0" w:color="336699"/>
              <w:left w:val="single" w:sz="4" w:space="0" w:color="336699"/>
              <w:bottom w:val="single" w:sz="4" w:space="0" w:color="336699"/>
              <w:right w:val="single" w:sz="4" w:space="0" w:color="336699"/>
            </w:tcBorders>
            <w:shd w:val="clear" w:color="auto" w:fill="D9E8E1" w:themeFill="background2"/>
          </w:tcPr>
          <w:p w14:paraId="7E3BC838" w14:textId="6260CE10" w:rsidR="00C50D17" w:rsidRPr="005C5137" w:rsidRDefault="00C50D17" w:rsidP="00C50D17">
            <w:pPr>
              <w:spacing w:beforeLines="20" w:before="48" w:afterLines="20" w:after="48"/>
              <w:rPr>
                <w:b/>
              </w:rPr>
            </w:pPr>
            <w:r w:rsidRPr="00AF5879">
              <w:rPr>
                <w:b/>
              </w:rPr>
              <w:t>8.</w:t>
            </w:r>
            <w:r>
              <w:rPr>
                <w:b/>
              </w:rPr>
              <w:t xml:space="preserve">4 </w:t>
            </w:r>
            <w:r w:rsidRPr="00E93A59">
              <w:rPr>
                <w:b/>
              </w:rPr>
              <w:t>Dynamic Batch Sustainability Data (DBSD)</w:t>
            </w:r>
          </w:p>
        </w:tc>
      </w:tr>
      <w:tr w:rsidR="00C50D17" w:rsidRPr="00013CBB" w14:paraId="36EA767A" w14:textId="77777777" w:rsidTr="00F803DB">
        <w:tc>
          <w:tcPr>
            <w:tcW w:w="7366" w:type="dxa"/>
            <w:shd w:val="clear" w:color="auto" w:fill="auto"/>
          </w:tcPr>
          <w:p w14:paraId="443F80B4" w14:textId="77777777" w:rsidR="00C50D17"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8.4.1</w:t>
            </w:r>
            <w:r>
              <w:rPr>
                <w:rFonts w:asciiTheme="minorHAnsi" w:eastAsiaTheme="minorHAnsi" w:hAnsiTheme="minorHAnsi" w:cstheme="minorBidi"/>
                <w:lang w:val="en-GB"/>
              </w:rPr>
              <w:t xml:space="preserve"> </w:t>
            </w:r>
            <w:r w:rsidRPr="006E22AA">
              <w:rPr>
                <w:rFonts w:asciiTheme="minorHAnsi" w:eastAsiaTheme="minorHAnsi" w:hAnsiTheme="minorHAnsi" w:cstheme="minorBidi"/>
                <w:lang w:val="en-GB"/>
              </w:rPr>
              <w:t>Additional requirements apply to those Biomass Producers who want to make SBP REDII-compliant claims on SBP-compliant biomass using mass balance system. These additional requirements include transferring additional data about characteristics of the feedstock through the DTS by using Dynamic Batch Sustainability Data (DBSD).</w:t>
            </w:r>
          </w:p>
          <w:p w14:paraId="1E217DD4" w14:textId="77777777" w:rsidR="008170DC" w:rsidRDefault="008170DC" w:rsidP="008170DC">
            <w:pPr>
              <w:pStyle w:val="BodyTextIndent"/>
              <w:autoSpaceDE w:val="0"/>
              <w:autoSpaceDN w:val="0"/>
              <w:adjustRightInd w:val="0"/>
              <w:spacing w:before="20" w:after="20"/>
              <w:ind w:left="0"/>
              <w:jc w:val="both"/>
              <w:rPr>
                <w:rFonts w:asciiTheme="minorHAnsi" w:eastAsiaTheme="minorHAnsi" w:hAnsiTheme="minorHAnsi" w:cstheme="minorBidi"/>
                <w:color w:val="0070C0"/>
              </w:rPr>
            </w:pPr>
          </w:p>
          <w:p w14:paraId="64C331AB" w14:textId="3E675B2C" w:rsidR="008170DC" w:rsidRPr="00E85A1B" w:rsidRDefault="008170DC" w:rsidP="008170DC">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2F555546" w14:textId="7F5E8690" w:rsidR="008170DC" w:rsidRDefault="008170DC" w:rsidP="008170DC">
            <w:pPr>
              <w:pStyle w:val="ListParagraph"/>
              <w:numPr>
                <w:ilvl w:val="0"/>
                <w:numId w:val="29"/>
              </w:numPr>
              <w:autoSpaceDE w:val="0"/>
              <w:autoSpaceDN w:val="0"/>
              <w:adjustRightInd w:val="0"/>
              <w:rPr>
                <w:color w:val="0070C0"/>
                <w:lang w:val="en-US"/>
              </w:rPr>
            </w:pPr>
            <w:r>
              <w:rPr>
                <w:color w:val="0070C0"/>
                <w:lang w:val="en-US"/>
              </w:rPr>
              <w:t>Is DBSD included in the scope of the organisation?</w:t>
            </w:r>
          </w:p>
          <w:p w14:paraId="77B52456" w14:textId="3ADC380E" w:rsidR="008170DC" w:rsidRDefault="008170DC" w:rsidP="008170DC">
            <w:pPr>
              <w:pStyle w:val="ListParagraph"/>
              <w:numPr>
                <w:ilvl w:val="0"/>
                <w:numId w:val="29"/>
              </w:numPr>
              <w:autoSpaceDE w:val="0"/>
              <w:autoSpaceDN w:val="0"/>
              <w:adjustRightInd w:val="0"/>
              <w:rPr>
                <w:color w:val="0070C0"/>
                <w:lang w:val="en-US"/>
              </w:rPr>
            </w:pPr>
            <w:r>
              <w:rPr>
                <w:color w:val="0070C0"/>
                <w:lang w:val="en-US"/>
              </w:rPr>
              <w:t>Does it cover REDII requirements?</w:t>
            </w:r>
          </w:p>
          <w:p w14:paraId="1759DCF8" w14:textId="66B7B5BF" w:rsidR="008170DC" w:rsidRPr="001304A3" w:rsidRDefault="008170DC" w:rsidP="008170DC">
            <w:pPr>
              <w:pStyle w:val="ListParagraph"/>
              <w:numPr>
                <w:ilvl w:val="0"/>
                <w:numId w:val="29"/>
              </w:numPr>
              <w:autoSpaceDE w:val="0"/>
              <w:autoSpaceDN w:val="0"/>
              <w:adjustRightInd w:val="0"/>
            </w:pPr>
            <w:r w:rsidRPr="008170DC">
              <w:rPr>
                <w:color w:val="0070C0"/>
              </w:rPr>
              <w:t>How was it evaluated by auditor?</w:t>
            </w:r>
          </w:p>
        </w:tc>
        <w:tc>
          <w:tcPr>
            <w:tcW w:w="1843" w:type="dxa"/>
            <w:vAlign w:val="center"/>
          </w:tcPr>
          <w:p w14:paraId="6D7EDCD3"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85792116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58321078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52169F6F" w14:textId="77777777" w:rsidTr="00F803DB">
        <w:trPr>
          <w:trHeight w:val="296"/>
        </w:trPr>
        <w:tc>
          <w:tcPr>
            <w:tcW w:w="9209" w:type="dxa"/>
            <w:gridSpan w:val="2"/>
            <w:shd w:val="clear" w:color="auto" w:fill="auto"/>
          </w:tcPr>
          <w:p w14:paraId="5BCFE87B"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4992BBE1" w14:textId="77777777" w:rsidTr="00F803DB">
        <w:tc>
          <w:tcPr>
            <w:tcW w:w="7366" w:type="dxa"/>
            <w:shd w:val="clear" w:color="auto" w:fill="auto"/>
          </w:tcPr>
          <w:p w14:paraId="78A52AF7" w14:textId="77777777" w:rsidR="00C50D17" w:rsidRPr="006E22AA"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lastRenderedPageBreak/>
              <w:t>8.4.2</w:t>
            </w:r>
            <w:r w:rsidRPr="006E22AA">
              <w:rPr>
                <w:rFonts w:asciiTheme="minorHAnsi" w:eastAsiaTheme="minorHAnsi" w:hAnsiTheme="minorHAnsi" w:cstheme="minorBidi"/>
                <w:lang w:val="en-GB"/>
              </w:rPr>
              <w:tab/>
              <w:t>The organisation shall apply following sustainability characteristics:</w:t>
            </w:r>
          </w:p>
          <w:p w14:paraId="257FA0B6" w14:textId="77777777" w:rsidR="00C50D17" w:rsidRDefault="00C50D17" w:rsidP="00C50D17">
            <w:pPr>
              <w:pStyle w:val="BodyTextIndent"/>
              <w:numPr>
                <w:ilvl w:val="0"/>
                <w:numId w:val="26"/>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 xml:space="preserve">Feedstock type  </w:t>
            </w:r>
          </w:p>
          <w:p w14:paraId="6DA8C5AA" w14:textId="77777777" w:rsidR="00C50D17" w:rsidRDefault="00C50D17" w:rsidP="00C50D17">
            <w:pPr>
              <w:pStyle w:val="BodyTextIndent"/>
              <w:numPr>
                <w:ilvl w:val="0"/>
                <w:numId w:val="26"/>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 xml:space="preserve">Country of origin of the feedstock </w:t>
            </w:r>
          </w:p>
          <w:p w14:paraId="7185FEA6" w14:textId="1F980B54" w:rsidR="00C50D17" w:rsidRDefault="00C50D17" w:rsidP="00C50D17">
            <w:pPr>
              <w:pStyle w:val="BodyTextIndent"/>
              <w:numPr>
                <w:ilvl w:val="0"/>
                <w:numId w:val="26"/>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 xml:space="preserve">Feedstock verified through supply base evaluation (following section 6 of </w:t>
            </w:r>
            <w:r>
              <w:rPr>
                <w:rFonts w:asciiTheme="minorHAnsi" w:eastAsiaTheme="minorHAnsi" w:hAnsiTheme="minorHAnsi" w:cstheme="minorBidi"/>
                <w:lang w:val="en-GB"/>
              </w:rPr>
              <w:t>SBP REDII</w:t>
            </w:r>
            <w:r w:rsidRPr="006E22AA">
              <w:rPr>
                <w:rFonts w:asciiTheme="minorHAnsi" w:eastAsiaTheme="minorHAnsi" w:hAnsiTheme="minorHAnsi" w:cstheme="minorBidi"/>
                <w:lang w:val="en-GB"/>
              </w:rPr>
              <w:t xml:space="preserve"> instruction document)</w:t>
            </w:r>
          </w:p>
          <w:p w14:paraId="4B9B6476" w14:textId="77777777" w:rsidR="00C50D17" w:rsidRDefault="00C50D17" w:rsidP="00C50D17">
            <w:pPr>
              <w:pStyle w:val="BodyTextIndent"/>
              <w:numPr>
                <w:ilvl w:val="0"/>
                <w:numId w:val="26"/>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 xml:space="preserve">Feedstock is exempt from sustainability criteria (following section 7 of </w:t>
            </w:r>
            <w:r>
              <w:rPr>
                <w:rFonts w:asciiTheme="minorHAnsi" w:eastAsiaTheme="minorHAnsi" w:hAnsiTheme="minorHAnsi" w:cstheme="minorBidi"/>
                <w:lang w:val="en-GB"/>
              </w:rPr>
              <w:t>SBP REDII</w:t>
            </w:r>
            <w:r w:rsidRPr="006E22AA">
              <w:rPr>
                <w:rFonts w:asciiTheme="minorHAnsi" w:eastAsiaTheme="minorHAnsi" w:hAnsiTheme="minorHAnsi" w:cstheme="minorBidi"/>
                <w:lang w:val="en-GB"/>
              </w:rPr>
              <w:t xml:space="preserve"> instruction document)</w:t>
            </w:r>
          </w:p>
          <w:p w14:paraId="2F225EFB" w14:textId="77777777" w:rsidR="00903FFD" w:rsidRDefault="00903FFD" w:rsidP="00903FFD">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54A2814C" w14:textId="77777777" w:rsidR="00903FFD" w:rsidRPr="00E85A1B" w:rsidRDefault="00903FFD" w:rsidP="00903FFD">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794730B3" w14:textId="3A3B779D" w:rsidR="00903FFD" w:rsidRDefault="00903FFD" w:rsidP="00903FFD">
            <w:pPr>
              <w:pStyle w:val="ListParagraph"/>
              <w:numPr>
                <w:ilvl w:val="0"/>
                <w:numId w:val="29"/>
              </w:numPr>
              <w:autoSpaceDE w:val="0"/>
              <w:autoSpaceDN w:val="0"/>
              <w:adjustRightInd w:val="0"/>
              <w:rPr>
                <w:color w:val="0070C0"/>
                <w:lang w:val="en-US"/>
              </w:rPr>
            </w:pPr>
            <w:r>
              <w:rPr>
                <w:color w:val="0070C0"/>
                <w:lang w:val="en-US"/>
              </w:rPr>
              <w:t>Auditor shall review the records in DTS system</w:t>
            </w:r>
          </w:p>
          <w:p w14:paraId="346F586C" w14:textId="643AF717" w:rsidR="00903FFD" w:rsidRPr="00903FFD" w:rsidRDefault="00903FFD" w:rsidP="00903FFD">
            <w:pPr>
              <w:pStyle w:val="ListParagraph"/>
              <w:numPr>
                <w:ilvl w:val="0"/>
                <w:numId w:val="29"/>
              </w:numPr>
              <w:autoSpaceDE w:val="0"/>
              <w:autoSpaceDN w:val="0"/>
              <w:adjustRightInd w:val="0"/>
              <w:rPr>
                <w:color w:val="0070C0"/>
                <w:lang w:val="en-US"/>
              </w:rPr>
            </w:pPr>
            <w:r>
              <w:rPr>
                <w:color w:val="0070C0"/>
                <w:lang w:val="en-US"/>
              </w:rPr>
              <w:t>Does it cover REDII requirements</w:t>
            </w:r>
            <w:r w:rsidR="00371218">
              <w:rPr>
                <w:color w:val="0070C0"/>
                <w:lang w:val="en-US"/>
              </w:rPr>
              <w:t xml:space="preserve"> correctly?</w:t>
            </w:r>
          </w:p>
        </w:tc>
        <w:tc>
          <w:tcPr>
            <w:tcW w:w="1843" w:type="dxa"/>
            <w:vAlign w:val="center"/>
          </w:tcPr>
          <w:p w14:paraId="2E9FF550"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25806327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95451833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00FFE924" w14:textId="77777777" w:rsidTr="00F803DB">
        <w:trPr>
          <w:trHeight w:val="296"/>
        </w:trPr>
        <w:tc>
          <w:tcPr>
            <w:tcW w:w="9209" w:type="dxa"/>
            <w:gridSpan w:val="2"/>
            <w:shd w:val="clear" w:color="auto" w:fill="auto"/>
          </w:tcPr>
          <w:p w14:paraId="1D3E7AF6"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4FC78C2D" w14:textId="77777777" w:rsidTr="00F803DB">
        <w:tc>
          <w:tcPr>
            <w:tcW w:w="7366" w:type="dxa"/>
            <w:shd w:val="clear" w:color="auto" w:fill="auto"/>
          </w:tcPr>
          <w:p w14:paraId="35ABCE7B" w14:textId="77777777" w:rsidR="00C50D17" w:rsidRPr="006E22AA"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8.4.3</w:t>
            </w:r>
            <w:r w:rsidRPr="006E22AA">
              <w:rPr>
                <w:rFonts w:asciiTheme="minorHAnsi" w:eastAsiaTheme="minorHAnsi" w:hAnsiTheme="minorHAnsi" w:cstheme="minorBidi"/>
                <w:lang w:val="en-GB"/>
              </w:rPr>
              <w:tab/>
              <w:t>The Biomass Producer shall collect and communicate GHG data using the SAR report.</w:t>
            </w:r>
          </w:p>
          <w:p w14:paraId="07BE0F5D" w14:textId="77777777" w:rsidR="00C50D17"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NOTE: In SBP scheme, the collection and communication of GHG data is implemented by following the Instruction Document 5E: Collection and Communication of Energy and Carbon data. It defines the requirements and options for collecting energy and carbon data that accompany SBP-certified biomass through the supply chain.</w:t>
            </w:r>
          </w:p>
          <w:p w14:paraId="7EE99282" w14:textId="77777777" w:rsidR="00903FFD" w:rsidRDefault="00903FFD"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61A67C23" w14:textId="77777777" w:rsidR="00903FFD" w:rsidRPr="00E85A1B" w:rsidRDefault="00903FFD" w:rsidP="00903FFD">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t>Guidance for auditor:</w:t>
            </w:r>
          </w:p>
          <w:p w14:paraId="4AF52EBE" w14:textId="670BF5F0" w:rsidR="00903FFD" w:rsidRDefault="00903FFD" w:rsidP="00903FFD">
            <w:pPr>
              <w:pStyle w:val="ListParagraph"/>
              <w:numPr>
                <w:ilvl w:val="0"/>
                <w:numId w:val="29"/>
              </w:numPr>
              <w:autoSpaceDE w:val="0"/>
              <w:autoSpaceDN w:val="0"/>
              <w:adjustRightInd w:val="0"/>
              <w:rPr>
                <w:color w:val="0070C0"/>
                <w:lang w:val="en-US"/>
              </w:rPr>
            </w:pPr>
            <w:r>
              <w:rPr>
                <w:color w:val="0070C0"/>
                <w:lang w:val="en-US"/>
              </w:rPr>
              <w:t>Auditor shall review the SAR report</w:t>
            </w:r>
          </w:p>
          <w:p w14:paraId="40EA9776" w14:textId="41FAFF0C" w:rsidR="00903FFD" w:rsidRPr="00903FFD" w:rsidRDefault="00903FFD" w:rsidP="00903FFD">
            <w:pPr>
              <w:pStyle w:val="ListParagraph"/>
              <w:numPr>
                <w:ilvl w:val="0"/>
                <w:numId w:val="29"/>
              </w:numPr>
              <w:autoSpaceDE w:val="0"/>
              <w:autoSpaceDN w:val="0"/>
              <w:adjustRightInd w:val="0"/>
              <w:rPr>
                <w:color w:val="0070C0"/>
                <w:lang w:val="en-US"/>
              </w:rPr>
            </w:pPr>
            <w:r>
              <w:rPr>
                <w:color w:val="0070C0"/>
                <w:lang w:val="en-US"/>
              </w:rPr>
              <w:t xml:space="preserve">Add a short summary of SAR evaluation here (detailed evaluation findings are included </w:t>
            </w:r>
            <w:proofErr w:type="spellStart"/>
            <w:r>
              <w:rPr>
                <w:color w:val="0070C0"/>
                <w:lang w:val="en-US"/>
              </w:rPr>
              <w:t>ina</w:t>
            </w:r>
            <w:proofErr w:type="spellEnd"/>
            <w:r>
              <w:rPr>
                <w:color w:val="0070C0"/>
                <w:lang w:val="en-US"/>
              </w:rPr>
              <w:t xml:space="preserve"> SAR report itself)</w:t>
            </w:r>
          </w:p>
        </w:tc>
        <w:tc>
          <w:tcPr>
            <w:tcW w:w="1843" w:type="dxa"/>
            <w:vAlign w:val="center"/>
          </w:tcPr>
          <w:p w14:paraId="02C1618A"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18055870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98682304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44639742" w14:textId="77777777" w:rsidTr="00F803DB">
        <w:trPr>
          <w:trHeight w:val="296"/>
        </w:trPr>
        <w:tc>
          <w:tcPr>
            <w:tcW w:w="9209" w:type="dxa"/>
            <w:gridSpan w:val="2"/>
            <w:shd w:val="clear" w:color="auto" w:fill="auto"/>
          </w:tcPr>
          <w:p w14:paraId="35597829"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09DFDDF8" w14:textId="77777777" w:rsidTr="00F803DB">
        <w:tc>
          <w:tcPr>
            <w:tcW w:w="7366" w:type="dxa"/>
            <w:shd w:val="clear" w:color="auto" w:fill="auto"/>
          </w:tcPr>
          <w:p w14:paraId="1EFE3603" w14:textId="77777777" w:rsidR="00C50D17" w:rsidRPr="006E22AA"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8.4.4</w:t>
            </w:r>
            <w:r w:rsidRPr="006E22AA">
              <w:rPr>
                <w:rFonts w:asciiTheme="minorHAnsi" w:eastAsiaTheme="minorHAnsi" w:hAnsiTheme="minorHAnsi" w:cstheme="minorBidi"/>
                <w:lang w:val="en-GB"/>
              </w:rPr>
              <w:tab/>
              <w:t xml:space="preserve">Sustainability information shall be allocated from a mixture on a proportional or non-proportional basis. </w:t>
            </w:r>
          </w:p>
          <w:p w14:paraId="196AD73A" w14:textId="77777777" w:rsidR="00C50D17" w:rsidRPr="006E22AA"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NOTE: If information is allocated on a proportional basis, material removed from a mixture containing different consignments is assigned sustainability characteristics in the same proportions as the original mixture. If information is allocated on a non-proportional basis, material removed from a mixture can be assigned sustainability characteristics from any of the consignments in the original mixture in any proportion as long as the overall quantities and mass balance rules are respected. Under the REDII, it is permitted to allocate sustainability information on a proportional or nonproportional basis. However, organisations may find there are examples where a particular approach works better for their circumstances. For example, if a customer requests a particular feedstock blend</w:t>
            </w:r>
          </w:p>
          <w:p w14:paraId="5D1AE4FB" w14:textId="32CF8026" w:rsidR="00C50D17" w:rsidRPr="001304A3"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for technical purposes, it can be logical to accompany that physical flow with matching sustainability information. For example, if a customer requests pellets made from wood industry residues and waste wood (secondary and tertiary feedstock), sustainability data should be passed on that matches that feedstock mix, even if other sustainability data is available in the mass balance system.</w:t>
            </w:r>
          </w:p>
        </w:tc>
        <w:tc>
          <w:tcPr>
            <w:tcW w:w="1843" w:type="dxa"/>
            <w:vAlign w:val="center"/>
          </w:tcPr>
          <w:p w14:paraId="6BCF46E6"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25181576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214411236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4C66076F" w14:textId="77777777" w:rsidTr="00F803DB">
        <w:trPr>
          <w:trHeight w:val="296"/>
        </w:trPr>
        <w:tc>
          <w:tcPr>
            <w:tcW w:w="9209" w:type="dxa"/>
            <w:gridSpan w:val="2"/>
            <w:shd w:val="clear" w:color="auto" w:fill="auto"/>
          </w:tcPr>
          <w:p w14:paraId="6C5322AC"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5C5137" w14:paraId="496C57C4" w14:textId="77777777" w:rsidTr="006E22AA">
        <w:trPr>
          <w:trHeight w:val="296"/>
        </w:trPr>
        <w:tc>
          <w:tcPr>
            <w:tcW w:w="9209" w:type="dxa"/>
            <w:gridSpan w:val="2"/>
            <w:tcBorders>
              <w:top w:val="single" w:sz="4" w:space="0" w:color="336699"/>
              <w:left w:val="single" w:sz="4" w:space="0" w:color="336699"/>
              <w:bottom w:val="single" w:sz="4" w:space="0" w:color="336699"/>
              <w:right w:val="single" w:sz="4" w:space="0" w:color="336699"/>
            </w:tcBorders>
            <w:shd w:val="clear" w:color="auto" w:fill="D9E8E1" w:themeFill="background2"/>
          </w:tcPr>
          <w:p w14:paraId="3083C013" w14:textId="0A132779" w:rsidR="00C50D17" w:rsidRPr="005C5137" w:rsidRDefault="00C50D17" w:rsidP="00C50D17">
            <w:pPr>
              <w:spacing w:beforeLines="20" w:before="48" w:afterLines="20" w:after="48"/>
              <w:rPr>
                <w:b/>
              </w:rPr>
            </w:pPr>
            <w:r w:rsidRPr="006E22AA">
              <w:rPr>
                <w:b/>
              </w:rPr>
              <w:t>8.5</w:t>
            </w:r>
            <w:r>
              <w:rPr>
                <w:b/>
              </w:rPr>
              <w:t xml:space="preserve"> </w:t>
            </w:r>
            <w:r w:rsidRPr="006E22AA">
              <w:rPr>
                <w:b/>
              </w:rPr>
              <w:t>Data Transfer System (DTS)</w:t>
            </w:r>
          </w:p>
        </w:tc>
      </w:tr>
      <w:tr w:rsidR="00C50D17" w:rsidRPr="00013CBB" w14:paraId="56392050" w14:textId="77777777" w:rsidTr="00F803DB">
        <w:tc>
          <w:tcPr>
            <w:tcW w:w="7366" w:type="dxa"/>
            <w:shd w:val="clear" w:color="auto" w:fill="auto"/>
          </w:tcPr>
          <w:p w14:paraId="4F6D29C9" w14:textId="77777777" w:rsidR="00C50D17" w:rsidRPr="006E22AA"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8.5.1</w:t>
            </w:r>
            <w:r w:rsidRPr="006E22AA">
              <w:rPr>
                <w:rFonts w:asciiTheme="minorHAnsi" w:eastAsiaTheme="minorHAnsi" w:hAnsiTheme="minorHAnsi" w:cstheme="minorBidi"/>
                <w:lang w:val="en-GB"/>
              </w:rPr>
              <w:tab/>
              <w:t>When registering a REDII-compliant biomass transaction in the SBP DTS an organisation must add following additional sustainability characteristics data:</w:t>
            </w:r>
          </w:p>
          <w:p w14:paraId="5054E709" w14:textId="77777777" w:rsidR="00C50D17" w:rsidRDefault="00C50D17" w:rsidP="00C50D17">
            <w:pPr>
              <w:pStyle w:val="BodyTextIndent"/>
              <w:numPr>
                <w:ilvl w:val="0"/>
                <w:numId w:val="27"/>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Market Specific Status: REDII-compliant</w:t>
            </w:r>
          </w:p>
          <w:p w14:paraId="144AFFF9" w14:textId="77777777" w:rsidR="00C50D17" w:rsidRDefault="00C50D17" w:rsidP="00C50D17">
            <w:pPr>
              <w:pStyle w:val="BodyTextIndent"/>
              <w:numPr>
                <w:ilvl w:val="0"/>
                <w:numId w:val="27"/>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Country of origin of the feedstock</w:t>
            </w:r>
          </w:p>
          <w:p w14:paraId="61EB4859" w14:textId="77777777" w:rsidR="00C50D17" w:rsidRDefault="00C50D17" w:rsidP="00C50D17">
            <w:pPr>
              <w:pStyle w:val="BodyTextIndent"/>
              <w:numPr>
                <w:ilvl w:val="0"/>
                <w:numId w:val="27"/>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Feedstock is sourced using REDII Supply Base Evaluation: Yes/No/N/A</w:t>
            </w:r>
          </w:p>
          <w:p w14:paraId="26ADECA1" w14:textId="77777777" w:rsidR="00C50D17" w:rsidRDefault="00C50D17" w:rsidP="00C50D17">
            <w:pPr>
              <w:pStyle w:val="BodyTextIndent"/>
              <w:numPr>
                <w:ilvl w:val="0"/>
                <w:numId w:val="27"/>
              </w:numPr>
              <w:autoSpaceDE w:val="0"/>
              <w:autoSpaceDN w:val="0"/>
              <w:adjustRightInd w:val="0"/>
              <w:spacing w:before="20" w:after="2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Feedstock belongs to secondary or tertiary category: Yes/No/N/A</w:t>
            </w:r>
          </w:p>
          <w:p w14:paraId="4E408842" w14:textId="77777777" w:rsidR="00371218" w:rsidRDefault="00371218" w:rsidP="00371218">
            <w:pPr>
              <w:pStyle w:val="BodyTextIndent"/>
              <w:autoSpaceDE w:val="0"/>
              <w:autoSpaceDN w:val="0"/>
              <w:adjustRightInd w:val="0"/>
              <w:spacing w:before="20" w:after="20"/>
              <w:ind w:left="0"/>
              <w:jc w:val="both"/>
              <w:rPr>
                <w:rFonts w:asciiTheme="minorHAnsi" w:eastAsiaTheme="minorHAnsi" w:hAnsiTheme="minorHAnsi" w:cstheme="minorBidi"/>
                <w:lang w:val="en-GB"/>
              </w:rPr>
            </w:pPr>
          </w:p>
          <w:p w14:paraId="1CB81ABB" w14:textId="77777777" w:rsidR="00371218" w:rsidRPr="00E85A1B" w:rsidRDefault="00371218" w:rsidP="00371218">
            <w:pPr>
              <w:pStyle w:val="BodyTextIndent"/>
              <w:autoSpaceDE w:val="0"/>
              <w:autoSpaceDN w:val="0"/>
              <w:adjustRightInd w:val="0"/>
              <w:spacing w:before="20" w:after="20"/>
              <w:ind w:left="0"/>
              <w:jc w:val="both"/>
              <w:rPr>
                <w:rFonts w:asciiTheme="minorHAnsi" w:eastAsiaTheme="minorHAnsi" w:hAnsiTheme="minorHAnsi" w:cstheme="minorBidi"/>
                <w:color w:val="0070C0"/>
              </w:rPr>
            </w:pPr>
            <w:r w:rsidRPr="00E85A1B">
              <w:rPr>
                <w:rFonts w:asciiTheme="minorHAnsi" w:eastAsiaTheme="minorHAnsi" w:hAnsiTheme="minorHAnsi" w:cstheme="minorBidi"/>
                <w:color w:val="0070C0"/>
              </w:rPr>
              <w:lastRenderedPageBreak/>
              <w:t>Guidance for auditor:</w:t>
            </w:r>
          </w:p>
          <w:p w14:paraId="04A58178" w14:textId="77777777" w:rsidR="00371218" w:rsidRDefault="00371218" w:rsidP="00371218">
            <w:pPr>
              <w:pStyle w:val="ListParagraph"/>
              <w:numPr>
                <w:ilvl w:val="0"/>
                <w:numId w:val="29"/>
              </w:numPr>
              <w:autoSpaceDE w:val="0"/>
              <w:autoSpaceDN w:val="0"/>
              <w:adjustRightInd w:val="0"/>
              <w:rPr>
                <w:color w:val="0070C0"/>
                <w:lang w:val="en-US"/>
              </w:rPr>
            </w:pPr>
            <w:r>
              <w:rPr>
                <w:color w:val="0070C0"/>
                <w:lang w:val="en-US"/>
              </w:rPr>
              <w:t>Auditor shall review the records in DTS system</w:t>
            </w:r>
          </w:p>
          <w:p w14:paraId="5C6FE340" w14:textId="3C542F40" w:rsidR="00371218" w:rsidRPr="00371218" w:rsidRDefault="00371218" w:rsidP="00371218">
            <w:pPr>
              <w:pStyle w:val="ListParagraph"/>
              <w:numPr>
                <w:ilvl w:val="0"/>
                <w:numId w:val="29"/>
              </w:numPr>
              <w:autoSpaceDE w:val="0"/>
              <w:autoSpaceDN w:val="0"/>
              <w:adjustRightInd w:val="0"/>
              <w:rPr>
                <w:color w:val="0070C0"/>
                <w:lang w:val="en-US"/>
              </w:rPr>
            </w:pPr>
            <w:r w:rsidRPr="00371218">
              <w:rPr>
                <w:color w:val="0070C0"/>
              </w:rPr>
              <w:t>Does it cover REDII requirements correctly?</w:t>
            </w:r>
          </w:p>
        </w:tc>
        <w:tc>
          <w:tcPr>
            <w:tcW w:w="1843" w:type="dxa"/>
            <w:vAlign w:val="center"/>
          </w:tcPr>
          <w:p w14:paraId="4B6E016A" w14:textId="77777777" w:rsidR="00C50D17" w:rsidRPr="00013CBB" w:rsidRDefault="00C50D17" w:rsidP="00C50D17">
            <w:pPr>
              <w:spacing w:beforeLines="20" w:before="48" w:afterLines="20" w:after="48"/>
              <w:jc w:val="center"/>
              <w:rPr>
                <w:bCs/>
              </w:rPr>
            </w:pPr>
            <w:r w:rsidRPr="00013CBB">
              <w:rPr>
                <w:bCs/>
              </w:rPr>
              <w:lastRenderedPageBreak/>
              <w:t xml:space="preserve">Yes </w:t>
            </w:r>
            <w:sdt>
              <w:sdtPr>
                <w:rPr>
                  <w:sz w:val="32"/>
                  <w:szCs w:val="32"/>
                </w:rPr>
                <w:id w:val="121570479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162627796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665BA095" w14:textId="77777777" w:rsidTr="00F803DB">
        <w:trPr>
          <w:trHeight w:val="296"/>
        </w:trPr>
        <w:tc>
          <w:tcPr>
            <w:tcW w:w="9209" w:type="dxa"/>
            <w:gridSpan w:val="2"/>
            <w:shd w:val="clear" w:color="auto" w:fill="auto"/>
          </w:tcPr>
          <w:p w14:paraId="689990F9" w14:textId="77777777" w:rsidR="00C50D17" w:rsidRPr="00013CBB" w:rsidRDefault="00C50D17" w:rsidP="00C50D17">
            <w:pPr>
              <w:spacing w:beforeLines="20" w:before="48" w:afterLines="20" w:after="48"/>
              <w:rPr>
                <w:bCs/>
              </w:rPr>
            </w:pPr>
            <w:r w:rsidRPr="00D0603F">
              <w:rPr>
                <w:b/>
              </w:rPr>
              <w:t>Findings:</w:t>
            </w:r>
            <w:r>
              <w:rPr>
                <w:bCs/>
              </w:rPr>
              <w:t xml:space="preserve"> </w:t>
            </w:r>
          </w:p>
        </w:tc>
      </w:tr>
      <w:tr w:rsidR="00C50D17" w:rsidRPr="00013CBB" w14:paraId="34B4150B" w14:textId="77777777" w:rsidTr="00F803DB">
        <w:tc>
          <w:tcPr>
            <w:tcW w:w="7366" w:type="dxa"/>
            <w:shd w:val="clear" w:color="auto" w:fill="auto"/>
          </w:tcPr>
          <w:p w14:paraId="41C652E4" w14:textId="2AA925D1" w:rsidR="00C50D17" w:rsidRPr="006E22AA" w:rsidRDefault="00C50D17" w:rsidP="00C50D17">
            <w:pPr>
              <w:pStyle w:val="BodyTextIndent"/>
              <w:autoSpaceDE w:val="0"/>
              <w:autoSpaceDN w:val="0"/>
              <w:adjustRightInd w:val="0"/>
              <w:spacing w:before="20" w:after="20"/>
              <w:ind w:left="0"/>
              <w:jc w:val="both"/>
              <w:rPr>
                <w:rFonts w:asciiTheme="minorHAnsi" w:eastAsiaTheme="minorHAnsi" w:hAnsiTheme="minorHAnsi" w:cstheme="minorBidi"/>
                <w:lang w:val="en-GB"/>
              </w:rPr>
            </w:pPr>
            <w:r w:rsidRPr="006E22AA">
              <w:rPr>
                <w:rFonts w:asciiTheme="minorHAnsi" w:eastAsiaTheme="minorHAnsi" w:hAnsiTheme="minorHAnsi" w:cstheme="minorBidi"/>
                <w:lang w:val="en-GB"/>
              </w:rPr>
              <w:t>8.5.2</w:t>
            </w:r>
            <w:r>
              <w:rPr>
                <w:rFonts w:asciiTheme="minorHAnsi" w:eastAsiaTheme="minorHAnsi" w:hAnsiTheme="minorHAnsi" w:cstheme="minorBidi"/>
                <w:lang w:val="en-GB"/>
              </w:rPr>
              <w:t xml:space="preserve"> </w:t>
            </w:r>
            <w:r w:rsidRPr="006E22AA">
              <w:rPr>
                <w:rFonts w:asciiTheme="minorHAnsi" w:eastAsiaTheme="minorHAnsi" w:hAnsiTheme="minorHAnsi" w:cstheme="minorBidi"/>
                <w:lang w:val="en-GB"/>
              </w:rPr>
              <w:t>Where relevant, the mass balance system and the biomass transaction must further include information on whether support has been provided for the production of that consignment, and if so, on the type of support scheme.</w:t>
            </w:r>
          </w:p>
        </w:tc>
        <w:tc>
          <w:tcPr>
            <w:tcW w:w="1843" w:type="dxa"/>
            <w:vAlign w:val="center"/>
          </w:tcPr>
          <w:p w14:paraId="7066D987" w14:textId="77777777" w:rsidR="00C50D17" w:rsidRPr="00013CBB" w:rsidRDefault="00C50D17" w:rsidP="00C50D17">
            <w:pPr>
              <w:spacing w:beforeLines="20" w:before="48" w:afterLines="20" w:after="48"/>
              <w:jc w:val="center"/>
              <w:rPr>
                <w:bCs/>
              </w:rPr>
            </w:pPr>
            <w:r w:rsidRPr="00013CBB">
              <w:rPr>
                <w:bCs/>
              </w:rPr>
              <w:t xml:space="preserve">Yes </w:t>
            </w:r>
            <w:sdt>
              <w:sdtPr>
                <w:rPr>
                  <w:sz w:val="32"/>
                  <w:szCs w:val="32"/>
                </w:rPr>
                <w:id w:val="69203223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r>
              <w:rPr>
                <w:sz w:val="32"/>
                <w:szCs w:val="32"/>
              </w:rPr>
              <w:t xml:space="preserve"> </w:t>
            </w:r>
            <w:r w:rsidRPr="00013CBB">
              <w:rPr>
                <w:bCs/>
              </w:rPr>
              <w:t xml:space="preserve">No </w:t>
            </w:r>
            <w:sdt>
              <w:sdtPr>
                <w:rPr>
                  <w:sz w:val="32"/>
                  <w:szCs w:val="32"/>
                </w:rPr>
                <w:id w:val="82379092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rPr>
                  <w:t>☐</w:t>
                </w:r>
              </w:sdtContent>
            </w:sdt>
          </w:p>
        </w:tc>
      </w:tr>
      <w:tr w:rsidR="00C50D17" w:rsidRPr="00013CBB" w14:paraId="12D22A37" w14:textId="77777777" w:rsidTr="00F803DB">
        <w:trPr>
          <w:trHeight w:val="296"/>
        </w:trPr>
        <w:tc>
          <w:tcPr>
            <w:tcW w:w="9209" w:type="dxa"/>
            <w:gridSpan w:val="2"/>
            <w:shd w:val="clear" w:color="auto" w:fill="auto"/>
          </w:tcPr>
          <w:p w14:paraId="7B980A5A" w14:textId="77777777" w:rsidR="00C50D17" w:rsidRPr="00013CBB" w:rsidRDefault="00C50D17" w:rsidP="00C50D17">
            <w:pPr>
              <w:spacing w:beforeLines="20" w:before="48" w:afterLines="20" w:after="48"/>
              <w:rPr>
                <w:bCs/>
              </w:rPr>
            </w:pPr>
            <w:r w:rsidRPr="00D0603F">
              <w:rPr>
                <w:b/>
              </w:rPr>
              <w:t>Findings:</w:t>
            </w:r>
            <w:r>
              <w:rPr>
                <w:bCs/>
              </w:rPr>
              <w:t xml:space="preserve"> </w:t>
            </w:r>
          </w:p>
        </w:tc>
      </w:tr>
    </w:tbl>
    <w:p w14:paraId="45A7E76D" w14:textId="77777777" w:rsidR="00790EFD" w:rsidRPr="00790EFD" w:rsidRDefault="00790EFD" w:rsidP="00790EFD"/>
    <w:p w14:paraId="31E07F58" w14:textId="3410D071" w:rsidR="00FF3647" w:rsidRDefault="00B8656E" w:rsidP="00AA070B">
      <w:pPr>
        <w:pStyle w:val="Heading1"/>
        <w:pageBreakBefore/>
        <w:ind w:left="567" w:hanging="567"/>
      </w:pPr>
      <w:bookmarkStart w:id="33" w:name="_Toc89421672"/>
      <w:r>
        <w:lastRenderedPageBreak/>
        <w:t>Non-conformities</w:t>
      </w:r>
      <w:bookmarkEnd w:id="33"/>
      <w:r>
        <w:t xml:space="preserve"> </w:t>
      </w:r>
    </w:p>
    <w:p w14:paraId="762C5354" w14:textId="7ED952D1" w:rsidR="00FF3647" w:rsidRPr="00111E39" w:rsidRDefault="00FF3647">
      <w:pPr>
        <w:spacing w:after="0" w:line="240" w:lineRule="auto"/>
        <w:rPr>
          <w:rFonts w:cstheme="minorHAnsi"/>
          <w:lang w:val="nl-NL" w:eastAsia="nl-NL"/>
        </w:rPr>
      </w:pPr>
    </w:p>
    <w:tbl>
      <w:tblPr>
        <w:tblpPr w:leftFromText="180" w:rightFromText="180" w:vertAnchor="text" w:horzAnchor="margin" w:tblpY="3"/>
        <w:tblW w:w="9634"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3120"/>
        <w:gridCol w:w="6514"/>
      </w:tblGrid>
      <w:tr w:rsidR="00FF3647" w14:paraId="2054C2D2" w14:textId="77777777">
        <w:tc>
          <w:tcPr>
            <w:tcW w:w="3120" w:type="dxa"/>
            <w:tcBorders>
              <w:top w:val="single" w:sz="4" w:space="0" w:color="006890"/>
              <w:left w:val="single" w:sz="4" w:space="0" w:color="006890"/>
              <w:bottom w:val="single" w:sz="4" w:space="0" w:color="006890"/>
              <w:right w:val="single" w:sz="4" w:space="0" w:color="006890"/>
            </w:tcBorders>
            <w:shd w:val="clear" w:color="auto" w:fill="006890"/>
            <w:hideMark/>
          </w:tcPr>
          <w:p w14:paraId="1D85BBD9" w14:textId="535ED970" w:rsidR="00FF3647" w:rsidRDefault="00B8656E">
            <w:pPr>
              <w:spacing w:line="276" w:lineRule="auto"/>
              <w:rPr>
                <w:b/>
                <w:color w:val="FFFFFF" w:themeColor="background1"/>
              </w:rPr>
            </w:pPr>
            <w:r>
              <w:rPr>
                <w:b/>
                <w:color w:val="FFFFFF" w:themeColor="background1"/>
              </w:rPr>
              <w:t xml:space="preserve">NC number </w:t>
            </w:r>
            <w:sdt>
              <w:sdtPr>
                <w:rPr>
                  <w:b/>
                  <w:color w:val="FFFFFF" w:themeColor="background1"/>
                </w:rPr>
                <w:id w:val="-354425002"/>
                <w:placeholder>
                  <w:docPart w:val="3E78A4842DDF49CB825DB198C5C3C04B"/>
                </w:placeholder>
                <w:showingPlcHdr/>
                <w:text/>
              </w:sdtPr>
              <w:sdtEndPr/>
              <w:sdtContent>
                <w:r w:rsidR="00BF795D">
                  <w:rPr>
                    <w:i/>
                    <w:color w:val="FFFFFF" w:themeColor="background1"/>
                    <w:sz w:val="22"/>
                    <w:szCs w:val="22"/>
                    <w:lang w:eastAsia="en-GB"/>
                  </w:rPr>
                  <w:t>Enter number</w:t>
                </w:r>
              </w:sdtContent>
            </w:sdt>
          </w:p>
        </w:tc>
        <w:tc>
          <w:tcPr>
            <w:tcW w:w="6514" w:type="dxa"/>
            <w:tcBorders>
              <w:top w:val="single" w:sz="4" w:space="0" w:color="006890"/>
              <w:left w:val="single" w:sz="4" w:space="0" w:color="006890"/>
              <w:bottom w:val="single" w:sz="4" w:space="0" w:color="006890"/>
              <w:right w:val="single" w:sz="4" w:space="0" w:color="006890"/>
            </w:tcBorders>
            <w:shd w:val="clear" w:color="auto" w:fill="006890"/>
            <w:hideMark/>
          </w:tcPr>
          <w:p w14:paraId="2E8430E6" w14:textId="051E9691" w:rsidR="00FF3647" w:rsidRDefault="00B8656E">
            <w:pPr>
              <w:spacing w:line="276" w:lineRule="auto"/>
              <w:rPr>
                <w:b/>
                <w:color w:val="FFFFFF" w:themeColor="background1"/>
              </w:rPr>
            </w:pPr>
            <w:r>
              <w:rPr>
                <w:b/>
                <w:color w:val="FFFFFF" w:themeColor="background1"/>
              </w:rPr>
              <w:t xml:space="preserve">NC Grading: </w:t>
            </w:r>
            <w:r w:rsidR="00BF795D">
              <w:rPr>
                <w:b/>
                <w:color w:val="FFFFFF" w:themeColor="background1"/>
              </w:rPr>
              <w:t xml:space="preserve"> </w:t>
            </w:r>
            <w:r w:rsidR="000E7F1A">
              <w:t xml:space="preserve"> </w:t>
            </w:r>
            <w:r w:rsidR="000E7F1A" w:rsidRPr="00151EA5">
              <w:rPr>
                <w:rFonts w:ascii="Arial" w:hAnsi="Arial" w:cs="Arial"/>
                <w:lang w:val="en-US"/>
              </w:rPr>
              <w:t xml:space="preserve"> </w:t>
            </w:r>
            <w:sdt>
              <w:sdtPr>
                <w:rPr>
                  <w:rFonts w:ascii="Arial" w:hAnsi="Arial" w:cs="Arial"/>
                  <w:color w:val="FFFFFF" w:themeColor="background1"/>
                  <w:lang w:val="en-US"/>
                </w:rPr>
                <w:id w:val="-911919322"/>
                <w14:checkbox>
                  <w14:checked w14:val="0"/>
                  <w14:checkedState w14:val="2612" w14:font="Arial Unicode MS"/>
                  <w14:uncheckedState w14:val="2610" w14:font="Arial Unicode MS"/>
                </w14:checkbox>
              </w:sdtPr>
              <w:sdtEndPr/>
              <w:sdtContent>
                <w:r w:rsidR="000E7F1A" w:rsidRPr="000E7F1A">
                  <w:rPr>
                    <w:rFonts w:ascii="Arial Unicode MS" w:hAnsi="Arial Unicode MS" w:cs="Arial"/>
                    <w:color w:val="FFFFFF" w:themeColor="background1"/>
                    <w:lang w:val="en-US"/>
                  </w:rPr>
                  <w:t>☐</w:t>
                </w:r>
              </w:sdtContent>
            </w:sdt>
            <w:r w:rsidR="000E7F1A" w:rsidRPr="00151EA5">
              <w:rPr>
                <w:rFonts w:ascii="Arial" w:hAnsi="Arial" w:cs="Arial"/>
                <w:lang w:val="en-US"/>
              </w:rPr>
              <w:t xml:space="preserve"> </w:t>
            </w:r>
            <w:r w:rsidR="000E7F1A">
              <w:rPr>
                <w:rFonts w:ascii="Segoe UI Symbol" w:hAnsi="Segoe UI Symbol" w:cs="Segoe UI Symbol"/>
                <w:b/>
                <w:color w:val="FFFFFF" w:themeColor="background1"/>
              </w:rPr>
              <w:t xml:space="preserve">Critical  </w:t>
            </w:r>
            <w:r w:rsidR="000E7F1A" w:rsidRPr="00151EA5">
              <w:rPr>
                <w:rFonts w:ascii="Arial" w:hAnsi="Arial" w:cs="Arial"/>
                <w:lang w:val="en-US"/>
              </w:rPr>
              <w:t xml:space="preserve"> </w:t>
            </w:r>
            <w:sdt>
              <w:sdtPr>
                <w:rPr>
                  <w:rFonts w:ascii="Arial" w:hAnsi="Arial" w:cs="Arial"/>
                  <w:color w:val="FFFFFF" w:themeColor="background1"/>
                  <w:lang w:val="en-US"/>
                </w:rPr>
                <w:id w:val="-77445539"/>
                <w14:checkbox>
                  <w14:checked w14:val="0"/>
                  <w14:checkedState w14:val="2612" w14:font="Arial Unicode MS"/>
                  <w14:uncheckedState w14:val="2610" w14:font="Arial Unicode MS"/>
                </w14:checkbox>
              </w:sdtPr>
              <w:sdtEndPr/>
              <w:sdtContent>
                <w:r w:rsidR="000E7F1A">
                  <w:rPr>
                    <w:rFonts w:ascii="Arial Unicode MS" w:hAnsi="Arial Unicode MS" w:cs="Arial"/>
                    <w:color w:val="FFFFFF" w:themeColor="background1"/>
                    <w:lang w:val="en-US"/>
                  </w:rPr>
                  <w:t>☐</w:t>
                </w:r>
              </w:sdtContent>
            </w:sdt>
            <w:r w:rsidR="000E7F1A" w:rsidRPr="00151EA5">
              <w:rPr>
                <w:rFonts w:ascii="Arial" w:hAnsi="Arial" w:cs="Arial"/>
                <w:lang w:val="en-US"/>
              </w:rPr>
              <w:t xml:space="preserve"> </w:t>
            </w:r>
            <w:r w:rsidR="000E7F1A">
              <w:rPr>
                <w:rFonts w:ascii="Arial" w:hAnsi="Arial" w:cs="Arial"/>
                <w:lang w:val="en-US"/>
              </w:rPr>
              <w:t xml:space="preserve"> </w:t>
            </w:r>
            <w:r w:rsidR="000E7F1A">
              <w:rPr>
                <w:rFonts w:ascii="Segoe UI Symbol" w:hAnsi="Segoe UI Symbol" w:cs="Segoe UI Symbol"/>
                <w:b/>
                <w:color w:val="FFFFFF" w:themeColor="background1"/>
              </w:rPr>
              <w:t xml:space="preserve">Major  </w:t>
            </w:r>
            <w:r w:rsidR="000E7F1A" w:rsidRPr="00151EA5">
              <w:rPr>
                <w:rFonts w:ascii="Arial" w:hAnsi="Arial" w:cs="Arial"/>
                <w:lang w:val="en-US"/>
              </w:rPr>
              <w:t xml:space="preserve"> </w:t>
            </w:r>
            <w:sdt>
              <w:sdtPr>
                <w:rPr>
                  <w:rFonts w:ascii="Arial" w:hAnsi="Arial" w:cs="Arial"/>
                  <w:color w:val="FFFFFF" w:themeColor="background1"/>
                  <w:lang w:val="en-US"/>
                </w:rPr>
                <w:id w:val="-747496322"/>
                <w14:checkbox>
                  <w14:checked w14:val="0"/>
                  <w14:checkedState w14:val="2612" w14:font="Arial Unicode MS"/>
                  <w14:uncheckedState w14:val="2610" w14:font="Arial Unicode MS"/>
                </w14:checkbox>
              </w:sdtPr>
              <w:sdtEndPr/>
              <w:sdtContent>
                <w:r w:rsidR="000E7F1A">
                  <w:rPr>
                    <w:rFonts w:ascii="Arial Unicode MS" w:hAnsi="Arial Unicode MS" w:cs="Arial"/>
                    <w:color w:val="FFFFFF" w:themeColor="background1"/>
                    <w:lang w:val="en-US"/>
                  </w:rPr>
                  <w:t>☐</w:t>
                </w:r>
              </w:sdtContent>
            </w:sdt>
            <w:r w:rsidR="000E7F1A" w:rsidRPr="00151EA5">
              <w:rPr>
                <w:rFonts w:ascii="Arial" w:hAnsi="Arial" w:cs="Arial"/>
                <w:lang w:val="en-US"/>
              </w:rPr>
              <w:t xml:space="preserve"> </w:t>
            </w:r>
            <w:r w:rsidR="000E7F1A">
              <w:rPr>
                <w:rFonts w:ascii="Arial" w:hAnsi="Arial" w:cs="Arial"/>
                <w:lang w:val="en-US"/>
              </w:rPr>
              <w:t xml:space="preserve"> </w:t>
            </w:r>
            <w:r w:rsidR="000E7F1A">
              <w:rPr>
                <w:rFonts w:ascii="Segoe UI Symbol" w:hAnsi="Segoe UI Symbol" w:cs="Segoe UI Symbol"/>
                <w:b/>
                <w:color w:val="FFFFFF" w:themeColor="background1"/>
              </w:rPr>
              <w:t>Minor</w:t>
            </w:r>
          </w:p>
        </w:tc>
      </w:tr>
      <w:tr w:rsidR="00FF3647" w14:paraId="7465D12A" w14:textId="77777777" w:rsidTr="00BF795D">
        <w:trPr>
          <w:trHeight w:val="369"/>
        </w:trPr>
        <w:tc>
          <w:tcPr>
            <w:tcW w:w="3120" w:type="dxa"/>
            <w:tcBorders>
              <w:top w:val="single" w:sz="4" w:space="0" w:color="006890"/>
              <w:left w:val="single" w:sz="4" w:space="0" w:color="006890"/>
              <w:bottom w:val="single" w:sz="4" w:space="0" w:color="006890"/>
              <w:right w:val="single" w:sz="4" w:space="0" w:color="006890"/>
            </w:tcBorders>
            <w:shd w:val="clear" w:color="auto" w:fill="F2F1F1"/>
          </w:tcPr>
          <w:p w14:paraId="6EC2AEE7" w14:textId="77777777" w:rsidR="00FF3647" w:rsidRDefault="00B8656E">
            <w:pPr>
              <w:spacing w:line="276" w:lineRule="auto"/>
              <w:rPr>
                <w:b/>
              </w:rPr>
            </w:pPr>
            <w:r>
              <w:rPr>
                <w:b/>
              </w:rPr>
              <w:t>Standard:</w:t>
            </w:r>
          </w:p>
          <w:p w14:paraId="3DBCD219" w14:textId="77777777" w:rsidR="00FF3647" w:rsidRDefault="00FF3647">
            <w:pPr>
              <w:spacing w:line="276" w:lineRule="auto"/>
              <w:rPr>
                <w:b/>
              </w:rPr>
            </w:pPr>
          </w:p>
        </w:tc>
        <w:tc>
          <w:tcPr>
            <w:tcW w:w="6514" w:type="dxa"/>
            <w:tcBorders>
              <w:top w:val="single" w:sz="4" w:space="0" w:color="006890"/>
              <w:left w:val="single" w:sz="4" w:space="0" w:color="006890"/>
              <w:bottom w:val="single" w:sz="4" w:space="0" w:color="006890"/>
              <w:right w:val="single" w:sz="4" w:space="0" w:color="006890"/>
            </w:tcBorders>
          </w:tcPr>
          <w:p w14:paraId="0FD4DE6E" w14:textId="78C88FBA" w:rsidR="00FF3647" w:rsidRDefault="00FF3647">
            <w:pPr>
              <w:spacing w:after="0" w:line="276" w:lineRule="auto"/>
            </w:pPr>
          </w:p>
        </w:tc>
      </w:tr>
      <w:tr w:rsidR="00FF3647" w14:paraId="71773817" w14:textId="77777777" w:rsidTr="00BF795D">
        <w:trPr>
          <w:trHeight w:val="369"/>
        </w:trPr>
        <w:tc>
          <w:tcPr>
            <w:tcW w:w="3120" w:type="dxa"/>
            <w:tcBorders>
              <w:top w:val="single" w:sz="4" w:space="0" w:color="006890"/>
              <w:left w:val="single" w:sz="4" w:space="0" w:color="006890"/>
              <w:bottom w:val="single" w:sz="4" w:space="0" w:color="006890"/>
              <w:right w:val="single" w:sz="4" w:space="0" w:color="006890"/>
            </w:tcBorders>
            <w:shd w:val="clear" w:color="auto" w:fill="F2F1F1"/>
            <w:hideMark/>
          </w:tcPr>
          <w:p w14:paraId="011622BC" w14:textId="77777777" w:rsidR="00FF3647" w:rsidRDefault="00B8656E">
            <w:pPr>
              <w:spacing w:after="0" w:line="276" w:lineRule="auto"/>
              <w:rPr>
                <w:b/>
              </w:rPr>
            </w:pPr>
            <w:r>
              <w:rPr>
                <w:b/>
              </w:rPr>
              <w:t>R</w:t>
            </w:r>
            <w:r>
              <w:rPr>
                <w:b/>
                <w:shd w:val="clear" w:color="auto" w:fill="F2F1F1"/>
              </w:rPr>
              <w:t>e</w:t>
            </w:r>
            <w:r>
              <w:rPr>
                <w:b/>
              </w:rPr>
              <w:t>quirement:</w:t>
            </w:r>
          </w:p>
        </w:tc>
        <w:tc>
          <w:tcPr>
            <w:tcW w:w="6514" w:type="dxa"/>
            <w:tcBorders>
              <w:top w:val="single" w:sz="4" w:space="0" w:color="006890"/>
              <w:left w:val="single" w:sz="4" w:space="0" w:color="006890"/>
              <w:bottom w:val="single" w:sz="4" w:space="0" w:color="006890"/>
              <w:right w:val="single" w:sz="4" w:space="0" w:color="006890"/>
            </w:tcBorders>
          </w:tcPr>
          <w:p w14:paraId="50C00471" w14:textId="413EBDF1" w:rsidR="00FF3647" w:rsidRDefault="00FF3647">
            <w:pPr>
              <w:spacing w:after="0" w:line="276" w:lineRule="auto"/>
              <w:rPr>
                <w:rStyle w:val="Style1"/>
                <w:rFonts w:cstheme="minorBidi"/>
              </w:rPr>
            </w:pPr>
          </w:p>
        </w:tc>
      </w:tr>
      <w:tr w:rsidR="00FF3647" w14:paraId="44E93709" w14:textId="77777777">
        <w:tc>
          <w:tcPr>
            <w:tcW w:w="9634" w:type="dxa"/>
            <w:gridSpan w:val="2"/>
            <w:tcBorders>
              <w:top w:val="single" w:sz="4" w:space="0" w:color="006890"/>
              <w:left w:val="single" w:sz="4" w:space="0" w:color="006890"/>
              <w:bottom w:val="single" w:sz="4" w:space="0" w:color="006890"/>
              <w:right w:val="single" w:sz="4" w:space="0" w:color="006890"/>
            </w:tcBorders>
            <w:shd w:val="clear" w:color="auto" w:fill="F2F1F1"/>
            <w:hideMark/>
          </w:tcPr>
          <w:p w14:paraId="05AFD0C8" w14:textId="77777777" w:rsidR="00FF3647" w:rsidRDefault="00B8656E">
            <w:pPr>
              <w:spacing w:line="276" w:lineRule="auto"/>
              <w:rPr>
                <w:b/>
              </w:rPr>
            </w:pPr>
            <w:r>
              <w:rPr>
                <w:b/>
              </w:rPr>
              <w:t>Description of Non-conformance and Related Evidence:</w:t>
            </w:r>
          </w:p>
        </w:tc>
      </w:tr>
      <w:tr w:rsidR="00FF3647" w14:paraId="5F03BD01" w14:textId="77777777" w:rsidTr="00BF795D">
        <w:tc>
          <w:tcPr>
            <w:tcW w:w="9634" w:type="dxa"/>
            <w:gridSpan w:val="2"/>
            <w:tcBorders>
              <w:top w:val="single" w:sz="4" w:space="0" w:color="006890"/>
              <w:left w:val="single" w:sz="4" w:space="0" w:color="006890"/>
              <w:bottom w:val="single" w:sz="4" w:space="0" w:color="006890"/>
              <w:right w:val="single" w:sz="4" w:space="0" w:color="006890"/>
            </w:tcBorders>
          </w:tcPr>
          <w:p w14:paraId="37A288DC" w14:textId="77777777" w:rsidR="00FF3647" w:rsidRDefault="00FF3647">
            <w:pPr>
              <w:tabs>
                <w:tab w:val="center" w:pos="4513"/>
                <w:tab w:val="right" w:pos="9026"/>
              </w:tabs>
              <w:spacing w:beforeLines="10" w:before="24" w:afterLines="10" w:after="24" w:line="240" w:lineRule="auto"/>
              <w:ind w:left="33"/>
            </w:pPr>
          </w:p>
          <w:p w14:paraId="5BC161DD" w14:textId="77777777" w:rsidR="00BF795D" w:rsidRDefault="00BF795D">
            <w:pPr>
              <w:tabs>
                <w:tab w:val="center" w:pos="4513"/>
                <w:tab w:val="right" w:pos="9026"/>
              </w:tabs>
              <w:spacing w:beforeLines="10" w:before="24" w:afterLines="10" w:after="24" w:line="240" w:lineRule="auto"/>
              <w:ind w:left="33"/>
            </w:pPr>
          </w:p>
          <w:p w14:paraId="41F13ED1" w14:textId="66BC2AC3" w:rsidR="00BF795D" w:rsidRDefault="00BF795D">
            <w:pPr>
              <w:tabs>
                <w:tab w:val="center" w:pos="4513"/>
                <w:tab w:val="right" w:pos="9026"/>
              </w:tabs>
              <w:spacing w:beforeLines="10" w:before="24" w:afterLines="10" w:after="24" w:line="240" w:lineRule="auto"/>
              <w:ind w:left="33"/>
            </w:pPr>
          </w:p>
        </w:tc>
      </w:tr>
      <w:tr w:rsidR="00FF3647" w14:paraId="3763D2D8" w14:textId="77777777" w:rsidTr="00BF795D">
        <w:tc>
          <w:tcPr>
            <w:tcW w:w="3120" w:type="dxa"/>
            <w:tcBorders>
              <w:top w:val="single" w:sz="4" w:space="0" w:color="006890"/>
              <w:left w:val="single" w:sz="4" w:space="0" w:color="006890"/>
              <w:bottom w:val="single" w:sz="4" w:space="0" w:color="006890"/>
              <w:right w:val="single" w:sz="4" w:space="0" w:color="006890"/>
            </w:tcBorders>
            <w:shd w:val="clear" w:color="auto" w:fill="F2F1F1"/>
            <w:hideMark/>
          </w:tcPr>
          <w:p w14:paraId="2D76AA7A" w14:textId="77777777" w:rsidR="00FF3647" w:rsidRDefault="00B8656E">
            <w:pPr>
              <w:spacing w:line="276" w:lineRule="auto"/>
              <w:rPr>
                <w:b/>
              </w:rPr>
            </w:pPr>
            <w:r>
              <w:rPr>
                <w:b/>
              </w:rPr>
              <w:t>Timeline for Conformance:</w:t>
            </w:r>
          </w:p>
        </w:tc>
        <w:tc>
          <w:tcPr>
            <w:tcW w:w="6514" w:type="dxa"/>
            <w:tcBorders>
              <w:top w:val="single" w:sz="4" w:space="0" w:color="006890"/>
              <w:left w:val="single" w:sz="4" w:space="0" w:color="006890"/>
              <w:bottom w:val="single" w:sz="4" w:space="0" w:color="006890"/>
              <w:right w:val="single" w:sz="4" w:space="0" w:color="006890"/>
            </w:tcBorders>
          </w:tcPr>
          <w:p w14:paraId="3C76DF5D" w14:textId="510A1A9A" w:rsidR="00FF3647" w:rsidRDefault="00FF3647">
            <w:pPr>
              <w:spacing w:after="0" w:line="276" w:lineRule="auto"/>
            </w:pPr>
          </w:p>
        </w:tc>
      </w:tr>
      <w:tr w:rsidR="00FF3647" w14:paraId="1C9B3B8F" w14:textId="77777777" w:rsidTr="00BF795D">
        <w:tc>
          <w:tcPr>
            <w:tcW w:w="3120" w:type="dxa"/>
            <w:tcBorders>
              <w:top w:val="single" w:sz="4" w:space="0" w:color="006890"/>
              <w:left w:val="single" w:sz="4" w:space="0" w:color="006890"/>
              <w:bottom w:val="single" w:sz="4" w:space="0" w:color="006890"/>
              <w:right w:val="single" w:sz="4" w:space="0" w:color="006890"/>
            </w:tcBorders>
            <w:shd w:val="clear" w:color="auto" w:fill="F2F1F1"/>
            <w:hideMark/>
          </w:tcPr>
          <w:p w14:paraId="0B9C7D11" w14:textId="77777777" w:rsidR="00FF3647" w:rsidRDefault="00B8656E">
            <w:pPr>
              <w:spacing w:line="276" w:lineRule="auto"/>
              <w:rPr>
                <w:b/>
              </w:rPr>
            </w:pPr>
            <w:r>
              <w:rPr>
                <w:b/>
              </w:rPr>
              <w:t>Evidence Provided by Company to close NC:</w:t>
            </w:r>
          </w:p>
        </w:tc>
        <w:tc>
          <w:tcPr>
            <w:tcW w:w="6514" w:type="dxa"/>
            <w:tcBorders>
              <w:top w:val="single" w:sz="4" w:space="0" w:color="006890"/>
              <w:left w:val="single" w:sz="4" w:space="0" w:color="006890"/>
              <w:bottom w:val="single" w:sz="4" w:space="0" w:color="006890"/>
              <w:right w:val="single" w:sz="4" w:space="0" w:color="006890"/>
            </w:tcBorders>
          </w:tcPr>
          <w:p w14:paraId="0D76AB6D" w14:textId="0BAB5AFE" w:rsidR="00FF3647" w:rsidRDefault="00FF3647">
            <w:pPr>
              <w:spacing w:line="276" w:lineRule="auto"/>
            </w:pPr>
          </w:p>
        </w:tc>
      </w:tr>
      <w:tr w:rsidR="00FF3647" w14:paraId="61AE50B0" w14:textId="77777777" w:rsidTr="00BF795D">
        <w:tc>
          <w:tcPr>
            <w:tcW w:w="3120" w:type="dxa"/>
            <w:tcBorders>
              <w:top w:val="single" w:sz="4" w:space="0" w:color="006890"/>
              <w:left w:val="single" w:sz="4" w:space="0" w:color="006890"/>
              <w:bottom w:val="single" w:sz="4" w:space="0" w:color="006890"/>
              <w:right w:val="single" w:sz="4" w:space="0" w:color="006890"/>
            </w:tcBorders>
            <w:shd w:val="clear" w:color="auto" w:fill="F2F1F1"/>
            <w:hideMark/>
          </w:tcPr>
          <w:p w14:paraId="0A4890F4" w14:textId="77777777" w:rsidR="00FF3647" w:rsidRDefault="00B8656E">
            <w:pPr>
              <w:spacing w:line="276" w:lineRule="auto"/>
              <w:rPr>
                <w:b/>
              </w:rPr>
            </w:pPr>
            <w:r>
              <w:rPr>
                <w:b/>
              </w:rPr>
              <w:t>Findings for Evaluation of Evidence:</w:t>
            </w:r>
          </w:p>
        </w:tc>
        <w:tc>
          <w:tcPr>
            <w:tcW w:w="6514" w:type="dxa"/>
            <w:tcBorders>
              <w:top w:val="single" w:sz="4" w:space="0" w:color="006890"/>
              <w:left w:val="single" w:sz="4" w:space="0" w:color="006890"/>
              <w:bottom w:val="single" w:sz="4" w:space="0" w:color="006890"/>
              <w:right w:val="single" w:sz="4" w:space="0" w:color="006890"/>
            </w:tcBorders>
          </w:tcPr>
          <w:p w14:paraId="1CED965E" w14:textId="47CE7BF8" w:rsidR="00FF3647" w:rsidRDefault="00FF3647">
            <w:pPr>
              <w:spacing w:line="276" w:lineRule="auto"/>
            </w:pPr>
          </w:p>
        </w:tc>
      </w:tr>
      <w:tr w:rsidR="00FF3647" w14:paraId="7E7B8A68" w14:textId="77777777" w:rsidTr="00BF795D">
        <w:tc>
          <w:tcPr>
            <w:tcW w:w="3120" w:type="dxa"/>
            <w:tcBorders>
              <w:top w:val="single" w:sz="4" w:space="0" w:color="006890"/>
              <w:left w:val="single" w:sz="4" w:space="0" w:color="006890"/>
              <w:bottom w:val="single" w:sz="4" w:space="0" w:color="006890"/>
              <w:right w:val="single" w:sz="4" w:space="0" w:color="006890"/>
            </w:tcBorders>
            <w:shd w:val="clear" w:color="auto" w:fill="F2F1F1"/>
            <w:hideMark/>
          </w:tcPr>
          <w:p w14:paraId="775A6725" w14:textId="77777777" w:rsidR="00FF3647" w:rsidRDefault="00B8656E">
            <w:pPr>
              <w:spacing w:line="276" w:lineRule="auto"/>
              <w:rPr>
                <w:b/>
              </w:rPr>
            </w:pPr>
            <w:r>
              <w:rPr>
                <w:b/>
              </w:rPr>
              <w:t>NC Status:</w:t>
            </w:r>
          </w:p>
        </w:tc>
        <w:tc>
          <w:tcPr>
            <w:tcW w:w="6514" w:type="dxa"/>
            <w:tcBorders>
              <w:top w:val="single" w:sz="4" w:space="0" w:color="006890"/>
              <w:left w:val="single" w:sz="4" w:space="0" w:color="006890"/>
              <w:bottom w:val="single" w:sz="4" w:space="0" w:color="006890"/>
              <w:right w:val="single" w:sz="4" w:space="0" w:color="006890"/>
            </w:tcBorders>
          </w:tcPr>
          <w:p w14:paraId="6233F644" w14:textId="5776ADB0" w:rsidR="00FF3647" w:rsidRDefault="00FF3647">
            <w:pPr>
              <w:spacing w:line="276" w:lineRule="auto"/>
            </w:pPr>
          </w:p>
        </w:tc>
      </w:tr>
    </w:tbl>
    <w:p w14:paraId="6479B3B6" w14:textId="77777777" w:rsidR="00FF3647" w:rsidRDefault="00B8656E">
      <w:pPr>
        <w:spacing w:line="276" w:lineRule="auto"/>
      </w:pPr>
      <w:r>
        <w:t> </w:t>
      </w:r>
    </w:p>
    <w:p w14:paraId="2BF037BE" w14:textId="77777777" w:rsidR="00FF3647" w:rsidRDefault="00B8656E">
      <w:pPr>
        <w:spacing w:line="276" w:lineRule="auto"/>
      </w:pPr>
      <w:r>
        <w:t> </w:t>
      </w:r>
    </w:p>
    <w:bookmarkEnd w:id="1"/>
    <w:p w14:paraId="4D01E85E" w14:textId="77777777" w:rsidR="00B8656E" w:rsidRPr="001E0133" w:rsidRDefault="00B8656E">
      <w:pPr>
        <w:spacing w:line="276" w:lineRule="auto"/>
        <w:rPr>
          <w:iCs/>
        </w:rPr>
      </w:pPr>
    </w:p>
    <w:sectPr w:rsidR="00B8656E" w:rsidRPr="001E0133">
      <w:pgSz w:w="11906" w:h="16838"/>
      <w:pgMar w:top="1701" w:right="1134" w:bottom="1134" w:left="1134" w:header="1134" w:footer="680" w:gutter="0"/>
      <w:pgNumType w:fmt="lowerRoman"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4B3E" w14:textId="77777777" w:rsidR="00004CB3" w:rsidRDefault="00004CB3" w:rsidP="00103859">
      <w:pPr>
        <w:spacing w:after="0" w:line="240" w:lineRule="auto"/>
      </w:pPr>
      <w:r>
        <w:separator/>
      </w:r>
    </w:p>
  </w:endnote>
  <w:endnote w:type="continuationSeparator" w:id="0">
    <w:p w14:paraId="54A881B2" w14:textId="77777777" w:rsidR="00004CB3" w:rsidRDefault="00004CB3" w:rsidP="0010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Montserrat">
    <w:altName w:val="Montserrat"/>
    <w:panose1 w:val="020B0604020202020204"/>
    <w:charset w:val="4D"/>
    <w:family w:val="auto"/>
    <w:notTrueType/>
    <w:pitch w:val="variable"/>
    <w:sig w:usb0="00000007" w:usb1="00000000" w:usb2="00000000" w:usb3="00000000" w:csb0="00000093" w:csb1="00000000"/>
  </w:font>
  <w:font w:name="Garamond">
    <w:panose1 w:val="02020404030301010803"/>
    <w:charset w:val="00"/>
    <w:family w:val="roman"/>
    <w:pitch w:val="variable"/>
    <w:sig w:usb0="00000287" w:usb1="00000002"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Light">
    <w:altName w:val="Montserrat Light"/>
    <w:panose1 w:val="020B0604020202020204"/>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8510" w14:textId="77777777" w:rsidR="00707377" w:rsidRDefault="00707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2960" w14:textId="77777777" w:rsidR="00707377" w:rsidRDefault="00707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0CD8" w14:textId="77777777" w:rsidR="00707377" w:rsidRDefault="0070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6C1D" w14:textId="77777777" w:rsidR="00004CB3" w:rsidRDefault="00004CB3" w:rsidP="00103859">
      <w:pPr>
        <w:spacing w:after="0" w:line="240" w:lineRule="auto"/>
      </w:pPr>
      <w:r>
        <w:separator/>
      </w:r>
    </w:p>
  </w:footnote>
  <w:footnote w:type="continuationSeparator" w:id="0">
    <w:p w14:paraId="5F4E94D8" w14:textId="77777777" w:rsidR="00004CB3" w:rsidRDefault="00004CB3" w:rsidP="0010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ECE8" w14:textId="77777777" w:rsidR="00707377" w:rsidRDefault="00707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C994" w14:textId="77777777" w:rsidR="00707377" w:rsidRDefault="0070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455973"/>
      <w:docPartObj>
        <w:docPartGallery w:val="Watermarks"/>
        <w:docPartUnique/>
      </w:docPartObj>
    </w:sdtPr>
    <w:sdtEndPr/>
    <w:sdtContent>
      <w:p w14:paraId="7086C4FA" w14:textId="700F3BD5" w:rsidR="00707377" w:rsidRDefault="00004CB3">
        <w:pPr>
          <w:pStyle w:val="Header"/>
        </w:pPr>
        <w:r>
          <w:rPr>
            <w:noProof/>
          </w:rPr>
          <w:pict w14:anchorId="7F066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ind w:left="0" w:firstLine="0"/>
      </w:pPr>
    </w:lvl>
  </w:abstractNum>
  <w:abstractNum w:abstractNumId="2" w15:restartNumberingAfterBreak="0">
    <w:nsid w:val="01DF7A02"/>
    <w:multiLevelType w:val="hybridMultilevel"/>
    <w:tmpl w:val="F360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4CFC"/>
    <w:multiLevelType w:val="hybridMultilevel"/>
    <w:tmpl w:val="348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B68"/>
    <w:multiLevelType w:val="hybridMultilevel"/>
    <w:tmpl w:val="709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61D2"/>
    <w:multiLevelType w:val="hybridMultilevel"/>
    <w:tmpl w:val="150A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 w15:restartNumberingAfterBreak="0">
    <w:nsid w:val="1AE03B3F"/>
    <w:multiLevelType w:val="hybridMultilevel"/>
    <w:tmpl w:val="269C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E3F12"/>
    <w:multiLevelType w:val="hybridMultilevel"/>
    <w:tmpl w:val="CBA28330"/>
    <w:lvl w:ilvl="0" w:tplc="5226DE3C">
      <w:start w:val="1"/>
      <w:numFmt w:val="decimal"/>
      <w:pStyle w:val="Indicator"/>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DB32C6"/>
    <w:multiLevelType w:val="hybridMultilevel"/>
    <w:tmpl w:val="439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80D0E"/>
    <w:multiLevelType w:val="hybridMultilevel"/>
    <w:tmpl w:val="FDB8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019F9"/>
    <w:multiLevelType w:val="multilevel"/>
    <w:tmpl w:val="65387B76"/>
    <w:styleLink w:val="SBP"/>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pStyle w:val="Heading4"/>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5A4CBD"/>
    <w:multiLevelType w:val="hybridMultilevel"/>
    <w:tmpl w:val="51268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C1C36"/>
    <w:multiLevelType w:val="hybridMultilevel"/>
    <w:tmpl w:val="F58207CC"/>
    <w:lvl w:ilvl="0" w:tplc="75D036BC">
      <w:start w:val="1"/>
      <w:numFmt w:val="lowerLetter"/>
      <w:lvlText w:val="%1)"/>
      <w:lvlJc w:val="left"/>
      <w:pPr>
        <w:tabs>
          <w:tab w:val="num" w:pos="360"/>
        </w:tabs>
        <w:ind w:left="360" w:hanging="360"/>
      </w:pPr>
      <w:rPr>
        <w:rFonts w:hint="default"/>
      </w:rPr>
    </w:lvl>
    <w:lvl w:ilvl="1" w:tplc="2AC29BC8" w:tentative="1">
      <w:start w:val="1"/>
      <w:numFmt w:val="lowerLetter"/>
      <w:lvlText w:val="%2."/>
      <w:lvlJc w:val="left"/>
      <w:pPr>
        <w:tabs>
          <w:tab w:val="num" w:pos="1440"/>
        </w:tabs>
        <w:ind w:left="1440" w:hanging="360"/>
      </w:pPr>
    </w:lvl>
    <w:lvl w:ilvl="2" w:tplc="F126CB3C" w:tentative="1">
      <w:start w:val="1"/>
      <w:numFmt w:val="lowerRoman"/>
      <w:lvlText w:val="%3."/>
      <w:lvlJc w:val="right"/>
      <w:pPr>
        <w:tabs>
          <w:tab w:val="num" w:pos="2160"/>
        </w:tabs>
        <w:ind w:left="2160" w:hanging="180"/>
      </w:pPr>
    </w:lvl>
    <w:lvl w:ilvl="3" w:tplc="46E66678" w:tentative="1">
      <w:start w:val="1"/>
      <w:numFmt w:val="decimal"/>
      <w:lvlText w:val="%4."/>
      <w:lvlJc w:val="left"/>
      <w:pPr>
        <w:tabs>
          <w:tab w:val="num" w:pos="2880"/>
        </w:tabs>
        <w:ind w:left="2880" w:hanging="360"/>
      </w:pPr>
    </w:lvl>
    <w:lvl w:ilvl="4" w:tplc="8E92135A" w:tentative="1">
      <w:start w:val="1"/>
      <w:numFmt w:val="lowerLetter"/>
      <w:lvlText w:val="%5."/>
      <w:lvlJc w:val="left"/>
      <w:pPr>
        <w:tabs>
          <w:tab w:val="num" w:pos="3600"/>
        </w:tabs>
        <w:ind w:left="3600" w:hanging="360"/>
      </w:pPr>
    </w:lvl>
    <w:lvl w:ilvl="5" w:tplc="B99E6AFC" w:tentative="1">
      <w:start w:val="1"/>
      <w:numFmt w:val="lowerRoman"/>
      <w:lvlText w:val="%6."/>
      <w:lvlJc w:val="right"/>
      <w:pPr>
        <w:tabs>
          <w:tab w:val="num" w:pos="4320"/>
        </w:tabs>
        <w:ind w:left="4320" w:hanging="180"/>
      </w:pPr>
    </w:lvl>
    <w:lvl w:ilvl="6" w:tplc="DDB6363E" w:tentative="1">
      <w:start w:val="1"/>
      <w:numFmt w:val="decimal"/>
      <w:lvlText w:val="%7."/>
      <w:lvlJc w:val="left"/>
      <w:pPr>
        <w:tabs>
          <w:tab w:val="num" w:pos="5040"/>
        </w:tabs>
        <w:ind w:left="5040" w:hanging="360"/>
      </w:pPr>
    </w:lvl>
    <w:lvl w:ilvl="7" w:tplc="4EBCD97C" w:tentative="1">
      <w:start w:val="1"/>
      <w:numFmt w:val="lowerLetter"/>
      <w:lvlText w:val="%8."/>
      <w:lvlJc w:val="left"/>
      <w:pPr>
        <w:tabs>
          <w:tab w:val="num" w:pos="5760"/>
        </w:tabs>
        <w:ind w:left="5760" w:hanging="360"/>
      </w:pPr>
    </w:lvl>
    <w:lvl w:ilvl="8" w:tplc="FB628F14" w:tentative="1">
      <w:start w:val="1"/>
      <w:numFmt w:val="lowerRoman"/>
      <w:lvlText w:val="%9."/>
      <w:lvlJc w:val="right"/>
      <w:pPr>
        <w:tabs>
          <w:tab w:val="num" w:pos="6480"/>
        </w:tabs>
        <w:ind w:left="6480" w:hanging="180"/>
      </w:pPr>
    </w:lvl>
  </w:abstractNum>
  <w:abstractNum w:abstractNumId="14" w15:restartNumberingAfterBreak="0">
    <w:nsid w:val="2CCA6CFA"/>
    <w:multiLevelType w:val="hybridMultilevel"/>
    <w:tmpl w:val="F61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B359E"/>
    <w:multiLevelType w:val="hybridMultilevel"/>
    <w:tmpl w:val="38D47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3236A"/>
    <w:multiLevelType w:val="hybridMultilevel"/>
    <w:tmpl w:val="991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E4503"/>
    <w:multiLevelType w:val="hybridMultilevel"/>
    <w:tmpl w:val="AE5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66657"/>
    <w:multiLevelType w:val="hybridMultilevel"/>
    <w:tmpl w:val="7B5AC96C"/>
    <w:lvl w:ilvl="0" w:tplc="D83E5BEA">
      <w:start w:val="1"/>
      <w:numFmt w:val="bullet"/>
      <w:pStyle w:val="ColorfulList-Accent11"/>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F2C2E30"/>
    <w:multiLevelType w:val="hybridMultilevel"/>
    <w:tmpl w:val="7D92EAF0"/>
    <w:lvl w:ilvl="0" w:tplc="87322B00">
      <w:start w:val="1"/>
      <w:numFmt w:val="bullet"/>
      <w:pStyle w:val="List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0"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732529"/>
    <w:multiLevelType w:val="hybridMultilevel"/>
    <w:tmpl w:val="8024613E"/>
    <w:lvl w:ilvl="0" w:tplc="8E92F76C">
      <w:start w:val="1"/>
      <w:numFmt w:val="lowerLetter"/>
      <w:lvlText w:val="%1)"/>
      <w:lvlJc w:val="left"/>
      <w:pPr>
        <w:tabs>
          <w:tab w:val="num" w:pos="360"/>
        </w:tabs>
        <w:ind w:left="360" w:hanging="360"/>
      </w:pPr>
      <w:rPr>
        <w:rFonts w:hint="default"/>
      </w:rPr>
    </w:lvl>
    <w:lvl w:ilvl="1" w:tplc="8B641664" w:tentative="1">
      <w:start w:val="1"/>
      <w:numFmt w:val="lowerLetter"/>
      <w:lvlText w:val="%2."/>
      <w:lvlJc w:val="left"/>
      <w:pPr>
        <w:tabs>
          <w:tab w:val="num" w:pos="1440"/>
        </w:tabs>
        <w:ind w:left="1440" w:hanging="360"/>
      </w:pPr>
    </w:lvl>
    <w:lvl w:ilvl="2" w:tplc="7F4C2088" w:tentative="1">
      <w:start w:val="1"/>
      <w:numFmt w:val="lowerRoman"/>
      <w:lvlText w:val="%3."/>
      <w:lvlJc w:val="right"/>
      <w:pPr>
        <w:tabs>
          <w:tab w:val="num" w:pos="2160"/>
        </w:tabs>
        <w:ind w:left="2160" w:hanging="180"/>
      </w:pPr>
    </w:lvl>
    <w:lvl w:ilvl="3" w:tplc="63343842" w:tentative="1">
      <w:start w:val="1"/>
      <w:numFmt w:val="decimal"/>
      <w:lvlText w:val="%4."/>
      <w:lvlJc w:val="left"/>
      <w:pPr>
        <w:tabs>
          <w:tab w:val="num" w:pos="2880"/>
        </w:tabs>
        <w:ind w:left="2880" w:hanging="360"/>
      </w:pPr>
    </w:lvl>
    <w:lvl w:ilvl="4" w:tplc="9C4C75B4" w:tentative="1">
      <w:start w:val="1"/>
      <w:numFmt w:val="lowerLetter"/>
      <w:lvlText w:val="%5."/>
      <w:lvlJc w:val="left"/>
      <w:pPr>
        <w:tabs>
          <w:tab w:val="num" w:pos="3600"/>
        </w:tabs>
        <w:ind w:left="3600" w:hanging="360"/>
      </w:pPr>
    </w:lvl>
    <w:lvl w:ilvl="5" w:tplc="F3F6AB76" w:tentative="1">
      <w:start w:val="1"/>
      <w:numFmt w:val="lowerRoman"/>
      <w:lvlText w:val="%6."/>
      <w:lvlJc w:val="right"/>
      <w:pPr>
        <w:tabs>
          <w:tab w:val="num" w:pos="4320"/>
        </w:tabs>
        <w:ind w:left="4320" w:hanging="180"/>
      </w:pPr>
    </w:lvl>
    <w:lvl w:ilvl="6" w:tplc="74C2C748" w:tentative="1">
      <w:start w:val="1"/>
      <w:numFmt w:val="decimal"/>
      <w:lvlText w:val="%7."/>
      <w:lvlJc w:val="left"/>
      <w:pPr>
        <w:tabs>
          <w:tab w:val="num" w:pos="5040"/>
        </w:tabs>
        <w:ind w:left="5040" w:hanging="360"/>
      </w:pPr>
    </w:lvl>
    <w:lvl w:ilvl="7" w:tplc="B4F81512" w:tentative="1">
      <w:start w:val="1"/>
      <w:numFmt w:val="lowerLetter"/>
      <w:lvlText w:val="%8."/>
      <w:lvlJc w:val="left"/>
      <w:pPr>
        <w:tabs>
          <w:tab w:val="num" w:pos="5760"/>
        </w:tabs>
        <w:ind w:left="5760" w:hanging="360"/>
      </w:pPr>
    </w:lvl>
    <w:lvl w:ilvl="8" w:tplc="9160AA7E" w:tentative="1">
      <w:start w:val="1"/>
      <w:numFmt w:val="lowerRoman"/>
      <w:lvlText w:val="%9."/>
      <w:lvlJc w:val="right"/>
      <w:pPr>
        <w:tabs>
          <w:tab w:val="num" w:pos="6480"/>
        </w:tabs>
        <w:ind w:left="6480" w:hanging="180"/>
      </w:pPr>
    </w:lvl>
  </w:abstractNum>
  <w:abstractNum w:abstractNumId="23" w15:restartNumberingAfterBreak="0">
    <w:nsid w:val="605C73E5"/>
    <w:multiLevelType w:val="multilevel"/>
    <w:tmpl w:val="73CCC3CA"/>
    <w:lvl w:ilvl="0">
      <w:start w:val="1"/>
      <w:numFmt w:val="decimal"/>
      <w:pStyle w:val="Heading1"/>
      <w:lvlText w:val="%1"/>
      <w:lvlJc w:val="left"/>
      <w:pPr>
        <w:ind w:left="3054" w:hanging="360"/>
      </w:pPr>
    </w:lvl>
    <w:lvl w:ilvl="1">
      <w:start w:val="1"/>
      <w:numFmt w:val="decimal"/>
      <w:pStyle w:val="Heading2"/>
      <w:lvlText w:val="%1.%2"/>
      <w:lvlJc w:val="left"/>
      <w:pPr>
        <w:ind w:left="720" w:hanging="360"/>
      </w:pPr>
      <w:rPr>
        <w:i w:val="0"/>
      </w:rPr>
    </w:lvl>
    <w:lvl w:ilvl="2">
      <w:start w:val="1"/>
      <w:numFmt w:val="decimal"/>
      <w:pStyle w:val="Heading3"/>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893237"/>
    <w:multiLevelType w:val="hybridMultilevel"/>
    <w:tmpl w:val="12F6E142"/>
    <w:lvl w:ilvl="0" w:tplc="08090017">
      <w:start w:val="1"/>
      <w:numFmt w:val="lowerLetter"/>
      <w:pStyle w:val="ListNumber3"/>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183ABF"/>
    <w:multiLevelType w:val="multilevel"/>
    <w:tmpl w:val="35AED808"/>
    <w:lvl w:ilvl="0">
      <w:start w:val="1"/>
      <w:numFmt w:val="decimal"/>
      <w:pStyle w:val="Criteria"/>
      <w:lvlText w:val="%1."/>
      <w:lvlJc w:val="left"/>
      <w:pPr>
        <w:ind w:left="360" w:hanging="360"/>
      </w:pPr>
    </w:lvl>
    <w:lvl w:ilvl="1">
      <w:start w:val="3"/>
      <w:numFmt w:val="decimal"/>
      <w:isLgl/>
      <w:lvlText w:val="%1.%2."/>
      <w:lvlJc w:val="left"/>
      <w:pPr>
        <w:ind w:left="862" w:hanging="720"/>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520" w:hanging="2520"/>
      </w:pPr>
    </w:lvl>
  </w:abstractNum>
  <w:abstractNum w:abstractNumId="26" w15:restartNumberingAfterBreak="0">
    <w:nsid w:val="6B2B27C5"/>
    <w:multiLevelType w:val="hybridMultilevel"/>
    <w:tmpl w:val="DE5A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65106"/>
    <w:multiLevelType w:val="hybridMultilevel"/>
    <w:tmpl w:val="179C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20"/>
  </w:num>
  <w:num w:numId="10">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8"/>
  </w:num>
  <w:num w:numId="14">
    <w:abstractNumId w:val="3"/>
  </w:num>
  <w:num w:numId="15">
    <w:abstractNumId w:val="13"/>
  </w:num>
  <w:num w:numId="16">
    <w:abstractNumId w:val="22"/>
  </w:num>
  <w:num w:numId="17">
    <w:abstractNumId w:val="16"/>
  </w:num>
  <w:num w:numId="18">
    <w:abstractNumId w:val="9"/>
  </w:num>
  <w:num w:numId="19">
    <w:abstractNumId w:val="14"/>
  </w:num>
  <w:num w:numId="20">
    <w:abstractNumId w:val="26"/>
  </w:num>
  <w:num w:numId="21">
    <w:abstractNumId w:val="5"/>
  </w:num>
  <w:num w:numId="22">
    <w:abstractNumId w:val="4"/>
  </w:num>
  <w:num w:numId="23">
    <w:abstractNumId w:val="2"/>
  </w:num>
  <w:num w:numId="24">
    <w:abstractNumId w:val="15"/>
  </w:num>
  <w:num w:numId="25">
    <w:abstractNumId w:val="10"/>
  </w:num>
  <w:num w:numId="26">
    <w:abstractNumId w:val="12"/>
  </w:num>
  <w:num w:numId="27">
    <w:abstractNumId w:val="27"/>
  </w:num>
  <w:num w:numId="28">
    <w:abstractNumId w:val="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hideGrammaticalErrors/>
  <w:proofState w:spelling="clean"/>
  <w:attachedTemplate r:id="rId1"/>
  <w:documentProtection w:edit="forms" w:formatting="1" w:enforcement="0"/>
  <w:defaultTabStop w:val="720"/>
  <w:hyphenationZone w:val="4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63"/>
    <w:rsid w:val="000013B6"/>
    <w:rsid w:val="00004CB3"/>
    <w:rsid w:val="00010D31"/>
    <w:rsid w:val="000115AF"/>
    <w:rsid w:val="00060E60"/>
    <w:rsid w:val="000718DB"/>
    <w:rsid w:val="00086991"/>
    <w:rsid w:val="000B4C72"/>
    <w:rsid w:val="000D417E"/>
    <w:rsid w:val="000D44C3"/>
    <w:rsid w:val="000E041B"/>
    <w:rsid w:val="000E5C03"/>
    <w:rsid w:val="000E7F1A"/>
    <w:rsid w:val="00103859"/>
    <w:rsid w:val="00111E39"/>
    <w:rsid w:val="001304A3"/>
    <w:rsid w:val="00134CBB"/>
    <w:rsid w:val="00136208"/>
    <w:rsid w:val="0014485B"/>
    <w:rsid w:val="00151EA5"/>
    <w:rsid w:val="001754C1"/>
    <w:rsid w:val="00177297"/>
    <w:rsid w:val="001A77A0"/>
    <w:rsid w:val="001C08DF"/>
    <w:rsid w:val="001E0133"/>
    <w:rsid w:val="002110A0"/>
    <w:rsid w:val="002218AE"/>
    <w:rsid w:val="00222ABB"/>
    <w:rsid w:val="0024134B"/>
    <w:rsid w:val="002563AC"/>
    <w:rsid w:val="0028278E"/>
    <w:rsid w:val="00310031"/>
    <w:rsid w:val="003306FF"/>
    <w:rsid w:val="00371218"/>
    <w:rsid w:val="0038003A"/>
    <w:rsid w:val="00382CD9"/>
    <w:rsid w:val="003C288F"/>
    <w:rsid w:val="003D3847"/>
    <w:rsid w:val="003E3CBB"/>
    <w:rsid w:val="00410CBE"/>
    <w:rsid w:val="004211AD"/>
    <w:rsid w:val="0043435C"/>
    <w:rsid w:val="00477F43"/>
    <w:rsid w:val="00483621"/>
    <w:rsid w:val="0049042D"/>
    <w:rsid w:val="004F7161"/>
    <w:rsid w:val="0052297F"/>
    <w:rsid w:val="00525085"/>
    <w:rsid w:val="00570364"/>
    <w:rsid w:val="005762DB"/>
    <w:rsid w:val="00596963"/>
    <w:rsid w:val="005B3B5F"/>
    <w:rsid w:val="005C227D"/>
    <w:rsid w:val="005C5137"/>
    <w:rsid w:val="0060134D"/>
    <w:rsid w:val="00604E99"/>
    <w:rsid w:val="00631C74"/>
    <w:rsid w:val="00633A71"/>
    <w:rsid w:val="00636D98"/>
    <w:rsid w:val="0066569F"/>
    <w:rsid w:val="006E22AA"/>
    <w:rsid w:val="00702C11"/>
    <w:rsid w:val="00707377"/>
    <w:rsid w:val="00720A09"/>
    <w:rsid w:val="00765FA9"/>
    <w:rsid w:val="00790C37"/>
    <w:rsid w:val="00790EFD"/>
    <w:rsid w:val="007922AA"/>
    <w:rsid w:val="007B7206"/>
    <w:rsid w:val="007E11A5"/>
    <w:rsid w:val="008170DC"/>
    <w:rsid w:val="00836B9E"/>
    <w:rsid w:val="0084728B"/>
    <w:rsid w:val="008707D8"/>
    <w:rsid w:val="0088300D"/>
    <w:rsid w:val="00886A95"/>
    <w:rsid w:val="00893533"/>
    <w:rsid w:val="008B6629"/>
    <w:rsid w:val="008D2378"/>
    <w:rsid w:val="008F34C6"/>
    <w:rsid w:val="00903FFD"/>
    <w:rsid w:val="00946811"/>
    <w:rsid w:val="00951594"/>
    <w:rsid w:val="00951CE5"/>
    <w:rsid w:val="00966127"/>
    <w:rsid w:val="00966D33"/>
    <w:rsid w:val="0096740D"/>
    <w:rsid w:val="00971DE1"/>
    <w:rsid w:val="009A0635"/>
    <w:rsid w:val="009C1E56"/>
    <w:rsid w:val="009D696C"/>
    <w:rsid w:val="009E6EB1"/>
    <w:rsid w:val="009F0B46"/>
    <w:rsid w:val="00A014F6"/>
    <w:rsid w:val="00A0656B"/>
    <w:rsid w:val="00A13464"/>
    <w:rsid w:val="00A64F14"/>
    <w:rsid w:val="00AA070B"/>
    <w:rsid w:val="00AC4CCE"/>
    <w:rsid w:val="00AD1ECC"/>
    <w:rsid w:val="00AF5879"/>
    <w:rsid w:val="00B07F13"/>
    <w:rsid w:val="00B21192"/>
    <w:rsid w:val="00B8656E"/>
    <w:rsid w:val="00BA0EAA"/>
    <w:rsid w:val="00BA3E48"/>
    <w:rsid w:val="00BC4CA6"/>
    <w:rsid w:val="00BD2063"/>
    <w:rsid w:val="00BF795D"/>
    <w:rsid w:val="00C27393"/>
    <w:rsid w:val="00C4387B"/>
    <w:rsid w:val="00C50D17"/>
    <w:rsid w:val="00C85870"/>
    <w:rsid w:val="00C91A6A"/>
    <w:rsid w:val="00CA5F0C"/>
    <w:rsid w:val="00CB22F1"/>
    <w:rsid w:val="00CB408B"/>
    <w:rsid w:val="00D27C86"/>
    <w:rsid w:val="00D86DF9"/>
    <w:rsid w:val="00DA6CFD"/>
    <w:rsid w:val="00DA79A4"/>
    <w:rsid w:val="00E20393"/>
    <w:rsid w:val="00E40C30"/>
    <w:rsid w:val="00E71AE7"/>
    <w:rsid w:val="00E772E8"/>
    <w:rsid w:val="00E82385"/>
    <w:rsid w:val="00E85A1B"/>
    <w:rsid w:val="00E93A59"/>
    <w:rsid w:val="00EB3A96"/>
    <w:rsid w:val="00EB6A73"/>
    <w:rsid w:val="00EB6F77"/>
    <w:rsid w:val="00ED5C6D"/>
    <w:rsid w:val="00EE46AD"/>
    <w:rsid w:val="00EF3AD1"/>
    <w:rsid w:val="00F2212E"/>
    <w:rsid w:val="00F247EE"/>
    <w:rsid w:val="00F8703A"/>
    <w:rsid w:val="00FC40F5"/>
    <w:rsid w:val="00FD4A70"/>
    <w:rsid w:val="00FF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0A84B1"/>
  <w15:chartTrackingRefBased/>
  <w15:docId w15:val="{5996CAD2-4905-43F7-9FE5-FA4FC405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SBP"/>
    <w:qFormat/>
    <w:rsid w:val="00371218"/>
    <w:pPr>
      <w:spacing w:after="200" w:line="312" w:lineRule="auto"/>
    </w:pPr>
  </w:style>
  <w:style w:type="paragraph" w:styleId="Heading1">
    <w:name w:val="heading 1"/>
    <w:next w:val="Normal"/>
    <w:link w:val="Heading1Char"/>
    <w:autoRedefine/>
    <w:qFormat/>
    <w:rsid w:val="000E5C03"/>
    <w:pPr>
      <w:keepNext/>
      <w:keepLines/>
      <w:numPr>
        <w:numId w:val="1"/>
      </w:numPr>
      <w:spacing w:after="240" w:line="276" w:lineRule="auto"/>
      <w:ind w:left="851" w:hanging="851"/>
      <w:outlineLvl w:val="0"/>
    </w:pPr>
    <w:rPr>
      <w:rFonts w:ascii="Montserrat ExtraBold" w:eastAsiaTheme="majorEastAsia" w:hAnsi="Montserrat ExtraBold" w:cstheme="majorBidi"/>
      <w:bCs/>
      <w:iCs/>
      <w:color w:val="006890"/>
      <w:sz w:val="36"/>
      <w:szCs w:val="48"/>
    </w:rPr>
  </w:style>
  <w:style w:type="paragraph" w:styleId="Heading2">
    <w:name w:val="heading 2"/>
    <w:basedOn w:val="Heading1"/>
    <w:next w:val="Normal"/>
    <w:link w:val="Heading2Char"/>
    <w:unhideWhenUsed/>
    <w:qFormat/>
    <w:rsid w:val="000E5C03"/>
    <w:pPr>
      <w:numPr>
        <w:ilvl w:val="1"/>
      </w:numPr>
      <w:spacing w:before="360" w:after="120"/>
      <w:ind w:left="360"/>
      <w:outlineLvl w:val="1"/>
    </w:pPr>
    <w:rPr>
      <w:bCs w:val="0"/>
      <w:sz w:val="32"/>
      <w:szCs w:val="36"/>
    </w:rPr>
  </w:style>
  <w:style w:type="paragraph" w:styleId="Heading3">
    <w:name w:val="heading 3"/>
    <w:basedOn w:val="Heading2"/>
    <w:next w:val="Normal"/>
    <w:link w:val="Heading3Char"/>
    <w:semiHidden/>
    <w:unhideWhenUsed/>
    <w:qFormat/>
    <w:pPr>
      <w:numPr>
        <w:ilvl w:val="2"/>
      </w:numPr>
      <w:spacing w:before="240"/>
      <w:ind w:left="1701" w:hanging="850"/>
      <w:outlineLvl w:val="2"/>
    </w:pPr>
    <w:rPr>
      <w:bCs/>
      <w:szCs w:val="32"/>
    </w:rPr>
  </w:style>
  <w:style w:type="paragraph" w:styleId="Heading4">
    <w:name w:val="heading 4"/>
    <w:basedOn w:val="Normal"/>
    <w:next w:val="Normal"/>
    <w:link w:val="Heading4Char"/>
    <w:semiHidden/>
    <w:unhideWhenUsed/>
    <w:qFormat/>
    <w:pPr>
      <w:keepNext/>
      <w:keepLines/>
      <w:numPr>
        <w:ilvl w:val="2"/>
        <w:numId w:val="3"/>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semiHidden/>
    <w:unhideWhenUsed/>
    <w:qFormat/>
    <w:pPr>
      <w:tabs>
        <w:tab w:val="num" w:pos="1008"/>
      </w:tabs>
      <w:spacing w:before="240" w:after="60" w:line="240" w:lineRule="auto"/>
      <w:ind w:left="1008" w:hanging="1008"/>
      <w:outlineLvl w:val="4"/>
    </w:pPr>
    <w:rPr>
      <w:rFonts w:ascii="Arial" w:eastAsia="Times New Roman" w:hAnsi="Arial" w:cs="Arial"/>
      <w:sz w:val="22"/>
      <w:szCs w:val="22"/>
      <w:lang w:val="en-US"/>
    </w:rPr>
  </w:style>
  <w:style w:type="paragraph" w:styleId="Heading6">
    <w:name w:val="heading 6"/>
    <w:basedOn w:val="Normal"/>
    <w:next w:val="Normal"/>
    <w:link w:val="Heading6Char"/>
    <w:semiHidden/>
    <w:unhideWhenUsed/>
    <w:qFormat/>
    <w:pPr>
      <w:tabs>
        <w:tab w:val="num" w:pos="1152"/>
      </w:tabs>
      <w:spacing w:before="240" w:after="60" w:line="240" w:lineRule="auto"/>
      <w:ind w:left="1152" w:hanging="1152"/>
      <w:outlineLvl w:val="5"/>
    </w:pPr>
    <w:rPr>
      <w:rFonts w:ascii="Arial" w:eastAsia="Times New Roman" w:hAnsi="Arial" w:cs="Arial"/>
      <w:i/>
      <w:iCs/>
      <w:sz w:val="22"/>
      <w:szCs w:val="22"/>
      <w:lang w:val="en-US"/>
    </w:rPr>
  </w:style>
  <w:style w:type="paragraph" w:styleId="Heading7">
    <w:name w:val="heading 7"/>
    <w:basedOn w:val="Normal"/>
    <w:next w:val="Normal"/>
    <w:link w:val="Heading7Char"/>
    <w:semiHidden/>
    <w:unhideWhenUsed/>
    <w:qFormat/>
    <w:pPr>
      <w:tabs>
        <w:tab w:val="num" w:pos="1296"/>
      </w:tabs>
      <w:spacing w:before="240" w:after="60" w:line="240" w:lineRule="auto"/>
      <w:ind w:left="1296" w:hanging="1296"/>
      <w:outlineLvl w:val="6"/>
    </w:pPr>
    <w:rPr>
      <w:rFonts w:ascii="Arial" w:eastAsia="Times New Roman" w:hAnsi="Arial" w:cs="Arial"/>
      <w:lang w:val="en-US"/>
    </w:rPr>
  </w:style>
  <w:style w:type="paragraph" w:styleId="Heading8">
    <w:name w:val="heading 8"/>
    <w:basedOn w:val="Normal"/>
    <w:next w:val="Normal"/>
    <w:link w:val="Heading8Char"/>
    <w:semiHidden/>
    <w:unhideWhenUsed/>
    <w:qFormat/>
    <w:pPr>
      <w:tabs>
        <w:tab w:val="num" w:pos="1440"/>
      </w:tabs>
      <w:spacing w:before="240" w:after="60" w:line="240" w:lineRule="auto"/>
      <w:ind w:left="1440" w:hanging="1440"/>
      <w:outlineLvl w:val="7"/>
    </w:pPr>
    <w:rPr>
      <w:rFonts w:ascii="Arial" w:eastAsia="Times New Roman" w:hAnsi="Arial" w:cs="Arial"/>
      <w:i/>
      <w:iCs/>
      <w:lang w:val="en-US"/>
    </w:rPr>
  </w:style>
  <w:style w:type="paragraph" w:styleId="Heading9">
    <w:name w:val="heading 9"/>
    <w:basedOn w:val="Normal"/>
    <w:next w:val="Normal"/>
    <w:link w:val="Heading9Char"/>
    <w:semiHidden/>
    <w:unhideWhenUsed/>
    <w:qFormat/>
    <w:pPr>
      <w:tabs>
        <w:tab w:val="num" w:pos="1584"/>
      </w:tabs>
      <w:spacing w:before="240" w:after="60" w:line="240" w:lineRule="auto"/>
      <w:ind w:left="1584" w:hanging="1584"/>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B6F3E" w:themeColor="hyperlink"/>
      <w:u w:val="single"/>
    </w:rPr>
  </w:style>
  <w:style w:type="character" w:styleId="FollowedHyperlink">
    <w:name w:val="FollowedHyperlink"/>
    <w:basedOn w:val="DefaultParagraphFont"/>
    <w:semiHidden/>
    <w:unhideWhenUsed/>
    <w:rPr>
      <w:color w:val="595959" w:themeColor="followedHyperlink"/>
      <w:u w:val="single"/>
    </w:rPr>
  </w:style>
  <w:style w:type="character" w:customStyle="1" w:styleId="Heading1Char">
    <w:name w:val="Heading 1 Char"/>
    <w:basedOn w:val="DefaultParagraphFont"/>
    <w:link w:val="Heading1"/>
    <w:locked/>
    <w:rsid w:val="000E5C03"/>
    <w:rPr>
      <w:rFonts w:ascii="Montserrat ExtraBold" w:eastAsiaTheme="majorEastAsia" w:hAnsi="Montserrat ExtraBold" w:cstheme="majorBidi"/>
      <w:bCs/>
      <w:iCs/>
      <w:color w:val="006890"/>
      <w:sz w:val="36"/>
      <w:szCs w:val="48"/>
    </w:rPr>
  </w:style>
  <w:style w:type="character" w:customStyle="1" w:styleId="Heading2Char">
    <w:name w:val="Heading 2 Char"/>
    <w:basedOn w:val="DefaultParagraphFont"/>
    <w:link w:val="Heading2"/>
    <w:locked/>
    <w:rsid w:val="000E5C03"/>
    <w:rPr>
      <w:rFonts w:ascii="Montserrat ExtraBold" w:eastAsiaTheme="majorEastAsia" w:hAnsi="Montserrat ExtraBold" w:cstheme="majorBidi"/>
      <w:iCs/>
      <w:color w:val="006890"/>
      <w:sz w:val="32"/>
      <w:szCs w:val="36"/>
    </w:rPr>
  </w:style>
  <w:style w:type="character" w:customStyle="1" w:styleId="Heading3Char">
    <w:name w:val="Heading 3 Char"/>
    <w:basedOn w:val="DefaultParagraphFont"/>
    <w:link w:val="Heading3"/>
    <w:semiHidden/>
    <w:locked/>
    <w:rPr>
      <w:rFonts w:asciiTheme="majorHAnsi" w:eastAsiaTheme="majorEastAsia" w:hAnsiTheme="majorHAnsi" w:cstheme="majorBidi"/>
      <w:bCs/>
      <w:iCs/>
      <w:color w:val="006890"/>
      <w:sz w:val="32"/>
      <w:szCs w:val="32"/>
    </w:rPr>
  </w:style>
  <w:style w:type="character" w:customStyle="1" w:styleId="Heading4Char">
    <w:name w:val="Heading 4 Char"/>
    <w:basedOn w:val="DefaultParagraphFont"/>
    <w:link w:val="Heading4"/>
    <w:semiHidden/>
    <w:locked/>
    <w:rPr>
      <w:rFonts w:asciiTheme="majorHAnsi" w:eastAsiaTheme="majorEastAsia" w:hAnsiTheme="majorHAnsi" w:cstheme="majorBidi"/>
      <w:bCs/>
      <w:iCs/>
      <w:color w:val="3D946D"/>
      <w:sz w:val="28"/>
      <w:szCs w:val="28"/>
    </w:rPr>
  </w:style>
  <w:style w:type="character" w:customStyle="1" w:styleId="Heading5Char">
    <w:name w:val="Heading 5 Char"/>
    <w:basedOn w:val="DefaultParagraphFont"/>
    <w:link w:val="Heading5"/>
    <w:semiHidden/>
    <w:locked/>
    <w:rPr>
      <w:rFonts w:ascii="Arial" w:eastAsia="Times New Roman" w:hAnsi="Arial" w:cs="Arial" w:hint="default"/>
      <w:lang w:val="en-US"/>
    </w:rPr>
  </w:style>
  <w:style w:type="character" w:customStyle="1" w:styleId="Heading6Char">
    <w:name w:val="Heading 6 Char"/>
    <w:basedOn w:val="DefaultParagraphFont"/>
    <w:link w:val="Heading6"/>
    <w:semiHidden/>
    <w:locked/>
    <w:rPr>
      <w:rFonts w:ascii="Arial" w:eastAsia="Times New Roman" w:hAnsi="Arial" w:cs="Arial" w:hint="default"/>
      <w:i/>
      <w:iCs/>
      <w:lang w:val="en-US"/>
    </w:rPr>
  </w:style>
  <w:style w:type="paragraph" w:customStyle="1" w:styleId="msonormal0">
    <w:name w:val="msonormal"/>
    <w:basedOn w:val="Normal"/>
    <w:pPr>
      <w:spacing w:before="100" w:after="10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semiHidden/>
    <w:unhideWhenUsed/>
    <w:pPr>
      <w:spacing w:before="100" w:after="100" w:line="240" w:lineRule="auto"/>
    </w:pPr>
    <w:rPr>
      <w:rFonts w:ascii="Times New Roman" w:eastAsia="Times New Roman" w:hAnsi="Times New Roman" w:cs="Times New Roman"/>
      <w:color w:val="000000"/>
      <w:sz w:val="24"/>
      <w:szCs w:val="24"/>
      <w:lang w:val="en-US"/>
    </w:rPr>
  </w:style>
  <w:style w:type="character" w:customStyle="1" w:styleId="Heading7Char">
    <w:name w:val="Heading 7 Char"/>
    <w:basedOn w:val="DefaultParagraphFont"/>
    <w:link w:val="Heading7"/>
    <w:semiHidden/>
    <w:locked/>
    <w:rPr>
      <w:rFonts w:ascii="Arial" w:eastAsia="Times New Roman" w:hAnsi="Arial" w:cs="Arial" w:hint="default"/>
      <w:sz w:val="20"/>
      <w:szCs w:val="20"/>
      <w:lang w:val="en-US"/>
    </w:rPr>
  </w:style>
  <w:style w:type="character" w:customStyle="1" w:styleId="Heading8Char">
    <w:name w:val="Heading 8 Char"/>
    <w:basedOn w:val="DefaultParagraphFont"/>
    <w:link w:val="Heading8"/>
    <w:semiHidden/>
    <w:locked/>
    <w:rPr>
      <w:rFonts w:ascii="Arial" w:eastAsia="Times New Roman" w:hAnsi="Arial" w:cs="Arial" w:hint="default"/>
      <w:i/>
      <w:iCs/>
      <w:sz w:val="20"/>
      <w:szCs w:val="20"/>
      <w:lang w:val="en-US"/>
    </w:rPr>
  </w:style>
  <w:style w:type="character" w:customStyle="1" w:styleId="Heading9Char">
    <w:name w:val="Heading 9 Char"/>
    <w:basedOn w:val="DefaultParagraphFont"/>
    <w:link w:val="Heading9"/>
    <w:semiHidden/>
    <w:locked/>
    <w:rPr>
      <w:rFonts w:ascii="Arial" w:eastAsia="Times New Roman" w:hAnsi="Arial" w:cs="Arial" w:hint="default"/>
      <w:i/>
      <w:iCs/>
      <w:sz w:val="18"/>
      <w:szCs w:val="18"/>
      <w:lang w:val="en-US"/>
    </w:rPr>
  </w:style>
  <w:style w:type="paragraph" w:styleId="TOC1">
    <w:name w:val="toc 1"/>
    <w:basedOn w:val="Normal"/>
    <w:next w:val="Normal"/>
    <w:autoRedefine/>
    <w:uiPriority w:val="39"/>
    <w:unhideWhenUsed/>
    <w:pPr>
      <w:tabs>
        <w:tab w:val="left" w:pos="567"/>
        <w:tab w:val="right" w:leader="dot" w:pos="9639"/>
      </w:tabs>
      <w:spacing w:after="100"/>
      <w:ind w:left="567" w:right="282" w:hanging="567"/>
    </w:pPr>
    <w:rPr>
      <w:b/>
      <w:noProof/>
    </w:rPr>
  </w:style>
  <w:style w:type="paragraph" w:styleId="TOC2">
    <w:name w:val="toc 2"/>
    <w:basedOn w:val="Normal"/>
    <w:next w:val="Normal"/>
    <w:autoRedefine/>
    <w:uiPriority w:val="39"/>
    <w:unhideWhenUsed/>
    <w:pPr>
      <w:tabs>
        <w:tab w:val="left" w:pos="567"/>
        <w:tab w:val="right" w:leader="dot" w:pos="9628"/>
      </w:tabs>
      <w:spacing w:after="100"/>
    </w:pPr>
    <w:rPr>
      <w:noProof/>
    </w:rPr>
  </w:style>
  <w:style w:type="paragraph" w:styleId="TOC3">
    <w:name w:val="toc 3"/>
    <w:basedOn w:val="Normal"/>
    <w:next w:val="Normal"/>
    <w:autoRedefine/>
    <w:semiHidden/>
    <w:unhideWhenUsed/>
    <w:pPr>
      <w:tabs>
        <w:tab w:val="left" w:pos="1418"/>
        <w:tab w:val="right" w:leader="dot" w:pos="9628"/>
      </w:tabs>
      <w:spacing w:after="100"/>
      <w:ind w:left="567"/>
    </w:pPr>
    <w:rPr>
      <w:noProof/>
    </w:rPr>
  </w:style>
  <w:style w:type="paragraph" w:styleId="TOC4">
    <w:name w:val="toc 4"/>
    <w:basedOn w:val="Normal"/>
    <w:next w:val="Normal"/>
    <w:autoRedefine/>
    <w:semiHidden/>
    <w:unhideWhenUsed/>
    <w:pPr>
      <w:tabs>
        <w:tab w:val="left" w:pos="1701"/>
        <w:tab w:val="right" w:leader="dot" w:pos="9628"/>
      </w:tabs>
      <w:spacing w:after="100"/>
      <w:ind w:left="851"/>
    </w:pPr>
    <w:rPr>
      <w:i/>
      <w:noProof/>
      <w:sz w:val="18"/>
      <w:szCs w:val="18"/>
    </w:rPr>
  </w:style>
  <w:style w:type="paragraph" w:styleId="TOC5">
    <w:name w:val="toc 5"/>
    <w:basedOn w:val="Normal"/>
    <w:next w:val="Normal"/>
    <w:autoRedefine/>
    <w:semiHidden/>
    <w:unhideWhenUsed/>
    <w:pPr>
      <w:autoSpaceDE w:val="0"/>
      <w:autoSpaceDN w:val="0"/>
      <w:spacing w:after="0" w:line="240" w:lineRule="auto"/>
      <w:ind w:left="960"/>
    </w:pPr>
    <w:rPr>
      <w:rFonts w:ascii="Arial" w:eastAsia="Times New Roman" w:hAnsi="Arial" w:cs="Arial"/>
      <w:sz w:val="24"/>
      <w:szCs w:val="24"/>
      <w:lang w:val="en-US"/>
    </w:rPr>
  </w:style>
  <w:style w:type="paragraph" w:styleId="TOC6">
    <w:name w:val="toc 6"/>
    <w:basedOn w:val="Normal"/>
    <w:next w:val="Normal"/>
    <w:autoRedefine/>
    <w:semiHidden/>
    <w:unhideWhenUsed/>
    <w:pPr>
      <w:autoSpaceDE w:val="0"/>
      <w:autoSpaceDN w:val="0"/>
      <w:spacing w:after="0" w:line="240" w:lineRule="auto"/>
      <w:ind w:left="1200"/>
    </w:pPr>
    <w:rPr>
      <w:rFonts w:ascii="Arial" w:eastAsia="Times New Roman" w:hAnsi="Arial" w:cs="Arial"/>
      <w:sz w:val="24"/>
      <w:szCs w:val="24"/>
      <w:lang w:val="en-US"/>
    </w:rPr>
  </w:style>
  <w:style w:type="paragraph" w:styleId="TOC7">
    <w:name w:val="toc 7"/>
    <w:basedOn w:val="Normal"/>
    <w:next w:val="Normal"/>
    <w:autoRedefine/>
    <w:semiHidden/>
    <w:unhideWhenUsed/>
    <w:pPr>
      <w:autoSpaceDE w:val="0"/>
      <w:autoSpaceDN w:val="0"/>
      <w:spacing w:after="0" w:line="240" w:lineRule="auto"/>
      <w:ind w:left="1440"/>
    </w:pPr>
    <w:rPr>
      <w:rFonts w:ascii="Arial" w:eastAsia="Times New Roman" w:hAnsi="Arial" w:cs="Arial"/>
      <w:sz w:val="24"/>
      <w:szCs w:val="24"/>
      <w:lang w:val="en-US"/>
    </w:rPr>
  </w:style>
  <w:style w:type="paragraph" w:styleId="TOC8">
    <w:name w:val="toc 8"/>
    <w:basedOn w:val="Normal"/>
    <w:next w:val="Normal"/>
    <w:autoRedefine/>
    <w:semiHidden/>
    <w:unhideWhenUsed/>
    <w:pPr>
      <w:autoSpaceDE w:val="0"/>
      <w:autoSpaceDN w:val="0"/>
      <w:spacing w:after="0" w:line="240" w:lineRule="auto"/>
      <w:ind w:left="1680"/>
    </w:pPr>
    <w:rPr>
      <w:rFonts w:ascii="Arial" w:eastAsia="Times New Roman" w:hAnsi="Arial" w:cs="Arial"/>
      <w:sz w:val="24"/>
      <w:szCs w:val="24"/>
      <w:lang w:val="en-US"/>
    </w:rPr>
  </w:style>
  <w:style w:type="paragraph" w:styleId="TOC9">
    <w:name w:val="toc 9"/>
    <w:basedOn w:val="Normal"/>
    <w:next w:val="Normal"/>
    <w:autoRedefine/>
    <w:semiHidden/>
    <w:unhideWhenUsed/>
    <w:pPr>
      <w:autoSpaceDE w:val="0"/>
      <w:autoSpaceDN w:val="0"/>
      <w:spacing w:after="0" w:line="240" w:lineRule="auto"/>
      <w:ind w:left="1920"/>
    </w:pPr>
    <w:rPr>
      <w:rFonts w:ascii="Arial" w:eastAsia="Times New Roman" w:hAnsi="Arial" w:cs="Arial"/>
      <w:sz w:val="24"/>
      <w:szCs w:val="24"/>
      <w:lang w:val="en-US"/>
    </w:rPr>
  </w:style>
  <w:style w:type="paragraph" w:styleId="FootnoteText">
    <w:name w:val="footnote text"/>
    <w:basedOn w:val="Normal"/>
    <w:link w:val="FootnoteTextChar"/>
    <w:semiHidden/>
    <w:unhideWhenUsed/>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locked/>
    <w:rPr>
      <w:rFonts w:ascii="Arial" w:eastAsia="Times New Roman" w:hAnsi="Arial" w:cs="Arial" w:hint="default"/>
      <w:sz w:val="20"/>
      <w:szCs w:val="20"/>
      <w:lang w:val="en-US"/>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locked/>
  </w:style>
  <w:style w:type="paragraph" w:styleId="Footer">
    <w:name w:val="footer"/>
    <w:basedOn w:val="Normal"/>
    <w:link w:val="FooterChar"/>
    <w:unhideWhenUsed/>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locked/>
    <w:rPr>
      <w:color w:val="3D946D"/>
      <w:sz w:val="18"/>
      <w:szCs w:val="20"/>
    </w:rPr>
  </w:style>
  <w:style w:type="paragraph" w:styleId="EnvelopeAddress">
    <w:name w:val="envelope address"/>
    <w:basedOn w:val="Normal"/>
    <w:semiHidden/>
    <w:unhideWhenUsed/>
    <w:pPr>
      <w:framePr w:w="7920" w:h="1980" w:hSpace="180" w:wrap="auto" w:hAnchor="page" w:xAlign="center" w:yAlign="bottom"/>
      <w:spacing w:after="0" w:line="240" w:lineRule="auto"/>
      <w:ind w:left="2880"/>
    </w:pPr>
    <w:rPr>
      <w:rFonts w:ascii="Arial" w:eastAsia="Times New Roman" w:hAnsi="Arial" w:cs="Arial"/>
      <w:sz w:val="24"/>
      <w:lang w:val="en-US"/>
    </w:rPr>
  </w:style>
  <w:style w:type="paragraph" w:styleId="EndnoteText">
    <w:name w:val="endnote text"/>
    <w:basedOn w:val="Normal"/>
    <w:link w:val="EndnoteTextChar"/>
    <w:semiHidden/>
    <w:unhideWhenUsed/>
    <w:pPr>
      <w:widowControl w:val="0"/>
      <w:autoSpaceDE w:val="0"/>
      <w:autoSpaceDN w:val="0"/>
      <w:spacing w:after="0" w:line="240" w:lineRule="auto"/>
    </w:pPr>
    <w:rPr>
      <w:rFonts w:ascii="Arial" w:eastAsia="Times New Roman" w:hAnsi="Arial" w:cs="Arial"/>
      <w:sz w:val="22"/>
      <w:szCs w:val="22"/>
      <w:lang w:val="en-US"/>
    </w:rPr>
  </w:style>
  <w:style w:type="character" w:customStyle="1" w:styleId="EndnoteTextChar">
    <w:name w:val="Endnote Text Char"/>
    <w:basedOn w:val="DefaultParagraphFont"/>
    <w:link w:val="EndnoteText"/>
    <w:semiHidden/>
    <w:locked/>
    <w:rPr>
      <w:rFonts w:ascii="Arial" w:eastAsia="Times New Roman" w:hAnsi="Arial" w:cs="Arial" w:hint="default"/>
      <w:lang w:val="en-US"/>
    </w:rPr>
  </w:style>
  <w:style w:type="paragraph" w:styleId="ListBullet">
    <w:name w:val="List Bullet"/>
    <w:basedOn w:val="Normal"/>
    <w:autoRedefine/>
    <w:semiHidden/>
    <w:unhideWhenUsed/>
    <w:pPr>
      <w:numPr>
        <w:numId w:val="4"/>
      </w:numPr>
      <w:tabs>
        <w:tab w:val="left" w:pos="0"/>
        <w:tab w:val="left" w:pos="851"/>
      </w:tabs>
      <w:spacing w:before="120" w:after="120" w:line="240" w:lineRule="auto"/>
      <w:jc w:val="both"/>
    </w:pPr>
    <w:rPr>
      <w:rFonts w:ascii="Arial" w:eastAsia="Times New Roman" w:hAnsi="Arial" w:cs="Arial"/>
      <w:lang w:val="en-US"/>
    </w:rPr>
  </w:style>
  <w:style w:type="paragraph" w:styleId="ListBullet2">
    <w:name w:val="List Bullet 2"/>
    <w:basedOn w:val="Normal"/>
    <w:autoRedefine/>
    <w:semiHidden/>
    <w:unhideWhenUsed/>
    <w:pPr>
      <w:tabs>
        <w:tab w:val="num" w:pos="643"/>
      </w:tabs>
      <w:spacing w:after="0" w:line="240" w:lineRule="auto"/>
      <w:ind w:left="643" w:hanging="360"/>
    </w:pPr>
    <w:rPr>
      <w:rFonts w:ascii="Arial" w:eastAsia="Times New Roman" w:hAnsi="Arial" w:cs="Arial"/>
      <w:sz w:val="24"/>
      <w:szCs w:val="24"/>
    </w:rPr>
  </w:style>
  <w:style w:type="paragraph" w:styleId="ListBullet4">
    <w:name w:val="List Bullet 4"/>
    <w:basedOn w:val="Normal"/>
    <w:autoRedefine/>
    <w:semiHidden/>
    <w:unhideWhenUsed/>
    <w:pPr>
      <w:numPr>
        <w:numId w:val="5"/>
      </w:numPr>
      <w:spacing w:after="0" w:line="240" w:lineRule="auto"/>
    </w:pPr>
    <w:rPr>
      <w:rFonts w:ascii="Arial" w:eastAsia="Times New Roman" w:hAnsi="Arial" w:cs="Arial"/>
      <w:lang w:val="es-ES"/>
    </w:rPr>
  </w:style>
  <w:style w:type="paragraph" w:styleId="ListNumber3">
    <w:name w:val="List Number 3"/>
    <w:basedOn w:val="Normal"/>
    <w:semiHidden/>
    <w:unhideWhenUsed/>
    <w:pPr>
      <w:numPr>
        <w:numId w:val="6"/>
      </w:numPr>
      <w:spacing w:after="0" w:line="240" w:lineRule="auto"/>
    </w:pPr>
    <w:rPr>
      <w:rFonts w:ascii="Arial" w:eastAsia="Times New Roman" w:hAnsi="Arial" w:cs="Arial"/>
      <w:sz w:val="24"/>
      <w:szCs w:val="24"/>
      <w:lang w:val="en-US"/>
    </w:rPr>
  </w:style>
  <w:style w:type="paragraph" w:styleId="Title">
    <w:name w:val="Title"/>
    <w:basedOn w:val="Normal"/>
    <w:next w:val="Normal"/>
    <w:link w:val="TitleChar"/>
    <w:qFormat/>
    <w:pPr>
      <w:spacing w:after="300" w:line="240" w:lineRule="auto"/>
      <w:contextualSpacing/>
    </w:pPr>
    <w:rPr>
      <w:rFonts w:ascii="Montserrat" w:eastAsiaTheme="majorEastAsia" w:hAnsi="Montserrat" w:cstheme="majorBidi"/>
      <w:color w:val="3D946D"/>
      <w:spacing w:val="5"/>
      <w:kern w:val="28"/>
      <w:sz w:val="80"/>
      <w:szCs w:val="80"/>
    </w:rPr>
  </w:style>
  <w:style w:type="character" w:customStyle="1" w:styleId="TitleChar">
    <w:name w:val="Title Char"/>
    <w:basedOn w:val="DefaultParagraphFont"/>
    <w:link w:val="Title"/>
    <w:locked/>
    <w:rPr>
      <w:rFonts w:ascii="Montserrat" w:eastAsiaTheme="majorEastAsia" w:hAnsi="Montserrat" w:cstheme="majorBidi" w:hint="default"/>
      <w:color w:val="3D946D"/>
      <w:spacing w:val="5"/>
      <w:kern w:val="28"/>
      <w:sz w:val="80"/>
      <w:szCs w:val="80"/>
    </w:rPr>
  </w:style>
  <w:style w:type="paragraph" w:styleId="BodyText">
    <w:name w:val="Body Text"/>
    <w:basedOn w:val="Normal"/>
    <w:link w:val="BodyTextChar"/>
    <w:semiHidden/>
    <w:unhideWhenUsed/>
    <w:pPr>
      <w:spacing w:after="240" w:line="240" w:lineRule="atLeast"/>
      <w:ind w:firstLine="360"/>
      <w:jc w:val="both"/>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semiHidden/>
    <w:locked/>
    <w:rPr>
      <w:rFonts w:ascii="Garamond" w:eastAsia="Times New Roman" w:hAnsi="Garamond" w:cs="Arial" w:hint="default"/>
      <w:spacing w:val="-5"/>
      <w:sz w:val="24"/>
      <w:szCs w:val="24"/>
      <w:lang w:val="en-US"/>
    </w:rPr>
  </w:style>
  <w:style w:type="paragraph" w:styleId="BodyTextIndent">
    <w:name w:val="Body Text Indent"/>
    <w:basedOn w:val="Normal"/>
    <w:link w:val="BodyTextIndentChar"/>
    <w:semiHidden/>
    <w:unhideWhenUsed/>
    <w:pPr>
      <w:spacing w:after="0" w:line="240" w:lineRule="auto"/>
      <w:ind w:left="1440"/>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semiHidden/>
    <w:locked/>
    <w:rPr>
      <w:rFonts w:ascii="Times New Roman" w:eastAsia="Times New Roman" w:hAnsi="Times New Roman" w:cs="Times New Roman" w:hint="default"/>
      <w:sz w:val="20"/>
      <w:szCs w:val="20"/>
      <w:lang w:val="en-US"/>
    </w:rPr>
  </w:style>
  <w:style w:type="paragraph" w:styleId="MessageHeader">
    <w:name w:val="Message Header"/>
    <w:basedOn w:val="BodyText"/>
    <w:link w:val="MessageHeaderChar"/>
    <w:semiHidden/>
    <w:unhideWhenUsed/>
    <w:pPr>
      <w:keepLines/>
      <w:spacing w:after="40" w:line="140" w:lineRule="atLeast"/>
      <w:ind w:left="360" w:firstLine="0"/>
      <w:jc w:val="left"/>
    </w:pPr>
  </w:style>
  <w:style w:type="character" w:customStyle="1" w:styleId="MessageHeaderChar">
    <w:name w:val="Message Header Char"/>
    <w:basedOn w:val="DefaultParagraphFont"/>
    <w:link w:val="MessageHeader"/>
    <w:semiHidden/>
    <w:locked/>
    <w:rPr>
      <w:rFonts w:ascii="Garamond" w:eastAsia="Times New Roman" w:hAnsi="Garamond" w:cs="Arial" w:hint="default"/>
      <w:spacing w:val="-5"/>
      <w:sz w:val="24"/>
      <w:szCs w:val="24"/>
      <w:lang w:val="en-US"/>
    </w:rPr>
  </w:style>
  <w:style w:type="paragraph" w:styleId="Subtitle">
    <w:name w:val="Subtitle"/>
    <w:basedOn w:val="Normal"/>
    <w:link w:val="SubtitleChar"/>
    <w:qFormat/>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locked/>
    <w:rPr>
      <w:rFonts w:ascii="Arial" w:eastAsia="Times New Roman" w:hAnsi="Arial" w:cs="Arial" w:hint="default"/>
      <w:b/>
      <w:bCs/>
      <w:sz w:val="32"/>
      <w:szCs w:val="32"/>
      <w:lang w:val="en-US"/>
    </w:rPr>
  </w:style>
  <w:style w:type="paragraph" w:styleId="BodyTextFirstIndent">
    <w:name w:val="Body Text First Indent"/>
    <w:basedOn w:val="BodyText"/>
    <w:link w:val="BodyTextFirstIndentChar"/>
    <w:uiPriority w:val="99"/>
    <w:semiHidden/>
    <w:unhideWhenUsed/>
    <w:pPr>
      <w:spacing w:before="120" w:after="200" w:line="240" w:lineRule="auto"/>
    </w:pPr>
    <w:rPr>
      <w:rFonts w:ascii="MS Reference Sans Serif" w:eastAsiaTheme="minorHAnsi" w:hAnsi="MS Reference Sans Serif" w:cstheme="minorBidi"/>
      <w:spacing w:val="0"/>
      <w:sz w:val="20"/>
      <w:szCs w:val="22"/>
      <w:lang w:val="en-GB"/>
    </w:rPr>
  </w:style>
  <w:style w:type="character" w:customStyle="1" w:styleId="BodyTextFirstIndentChar">
    <w:name w:val="Body Text First Indent Char"/>
    <w:basedOn w:val="BodyTextChar"/>
    <w:link w:val="BodyTextFirstIndent"/>
    <w:uiPriority w:val="99"/>
    <w:semiHidden/>
    <w:locked/>
    <w:rPr>
      <w:rFonts w:ascii="MS Reference Sans Serif" w:eastAsia="Times New Roman" w:hAnsi="MS Reference Sans Serif" w:cs="Arial" w:hint="default"/>
      <w:spacing w:val="-5"/>
      <w:sz w:val="20"/>
      <w:szCs w:val="24"/>
      <w:lang w:val="en-US"/>
    </w:rPr>
  </w:style>
  <w:style w:type="paragraph" w:styleId="NoteHeading">
    <w:name w:val="Note Heading"/>
    <w:basedOn w:val="Normal"/>
    <w:next w:val="Normal"/>
    <w:link w:val="NoteHeadingChar"/>
    <w:semiHidden/>
    <w:unhideWhenUsed/>
    <w:pPr>
      <w:autoSpaceDE w:val="0"/>
      <w:autoSpaceDN w:val="0"/>
      <w:spacing w:after="0" w:line="240" w:lineRule="auto"/>
    </w:pPr>
    <w:rPr>
      <w:rFonts w:ascii="Arial" w:eastAsia="Times New Roman" w:hAnsi="Arial" w:cs="Arial"/>
      <w:sz w:val="16"/>
      <w:szCs w:val="16"/>
      <w:lang w:val="en-US"/>
    </w:rPr>
  </w:style>
  <w:style w:type="character" w:customStyle="1" w:styleId="NoteHeadingChar">
    <w:name w:val="Note Heading Char"/>
    <w:basedOn w:val="DefaultParagraphFont"/>
    <w:link w:val="NoteHeading"/>
    <w:semiHidden/>
    <w:locked/>
    <w:rPr>
      <w:rFonts w:ascii="Arial" w:eastAsia="Times New Roman" w:hAnsi="Arial" w:cs="Arial" w:hint="default"/>
      <w:sz w:val="16"/>
      <w:szCs w:val="16"/>
      <w:lang w:val="en-US"/>
    </w:rPr>
  </w:style>
  <w:style w:type="paragraph" w:styleId="BodyText2">
    <w:name w:val="Body Text 2"/>
    <w:basedOn w:val="Normal"/>
    <w:link w:val="BodyText2Char"/>
    <w:semiHidden/>
    <w:unhideWhenUsed/>
    <w:pPr>
      <w:spacing w:after="0" w:line="240" w:lineRule="auto"/>
    </w:pPr>
    <w:rPr>
      <w:rFonts w:ascii="Arial" w:eastAsia="Times New Roman" w:hAnsi="Arial" w:cs="Arial"/>
      <w:b/>
      <w:bCs/>
      <w:i/>
      <w:iCs/>
      <w:lang w:val="en-US"/>
    </w:rPr>
  </w:style>
  <w:style w:type="character" w:customStyle="1" w:styleId="BodyText2Char">
    <w:name w:val="Body Text 2 Char"/>
    <w:basedOn w:val="DefaultParagraphFont"/>
    <w:link w:val="BodyText2"/>
    <w:semiHidden/>
    <w:locked/>
    <w:rPr>
      <w:rFonts w:ascii="Arial" w:eastAsia="Times New Roman" w:hAnsi="Arial" w:cs="Arial" w:hint="default"/>
      <w:b/>
      <w:bCs/>
      <w:i/>
      <w:iCs/>
      <w:sz w:val="20"/>
      <w:szCs w:val="20"/>
      <w:lang w:val="en-US"/>
    </w:rPr>
  </w:style>
  <w:style w:type="paragraph" w:styleId="BodyText3">
    <w:name w:val="Body Text 3"/>
    <w:basedOn w:val="Normal"/>
    <w:link w:val="BodyText3Char"/>
    <w:semiHidden/>
    <w:unhideWhenUsed/>
    <w:pPr>
      <w:spacing w:after="0" w:line="240" w:lineRule="auto"/>
    </w:pPr>
    <w:rPr>
      <w:rFonts w:ascii="Arial" w:eastAsia="Times New Roman" w:hAnsi="Arial" w:cs="Arial"/>
      <w:b/>
      <w:bCs/>
      <w:lang w:val="en-US"/>
    </w:rPr>
  </w:style>
  <w:style w:type="character" w:customStyle="1" w:styleId="BodyText3Char">
    <w:name w:val="Body Text 3 Char"/>
    <w:basedOn w:val="DefaultParagraphFont"/>
    <w:link w:val="BodyText3"/>
    <w:semiHidden/>
    <w:locked/>
    <w:rPr>
      <w:rFonts w:ascii="Arial" w:eastAsia="Times New Roman" w:hAnsi="Arial" w:cs="Arial" w:hint="default"/>
      <w:b/>
      <w:bCs/>
      <w:sz w:val="20"/>
      <w:szCs w:val="20"/>
      <w:lang w:val="en-US"/>
    </w:rPr>
  </w:style>
  <w:style w:type="paragraph" w:styleId="BodyTextIndent2">
    <w:name w:val="Body Text Indent 2"/>
    <w:basedOn w:val="Normal"/>
    <w:link w:val="BodyTextIndent2Char"/>
    <w:semiHidden/>
    <w:unhideWhenUsed/>
    <w:pPr>
      <w:tabs>
        <w:tab w:val="left" w:pos="-1440"/>
      </w:tabs>
      <w:spacing w:after="0" w:line="240" w:lineRule="auto"/>
      <w:ind w:left="1350" w:hanging="630"/>
      <w:jc w:val="both"/>
    </w:pPr>
    <w:rPr>
      <w:rFonts w:ascii="Arial" w:eastAsia="Times New Roman" w:hAnsi="Arial" w:cs="Arial"/>
      <w:color w:val="000000"/>
    </w:rPr>
  </w:style>
  <w:style w:type="character" w:customStyle="1" w:styleId="BodyTextIndent2Char">
    <w:name w:val="Body Text Indent 2 Char"/>
    <w:basedOn w:val="DefaultParagraphFont"/>
    <w:link w:val="BodyTextIndent2"/>
    <w:semiHidden/>
    <w:locked/>
    <w:rPr>
      <w:rFonts w:ascii="Arial" w:eastAsia="Times New Roman" w:hAnsi="Arial" w:cs="Arial" w:hint="default"/>
      <w:color w:val="000000"/>
      <w:sz w:val="20"/>
      <w:szCs w:val="20"/>
    </w:rPr>
  </w:style>
  <w:style w:type="paragraph" w:styleId="BodyTextIndent3">
    <w:name w:val="Body Text Indent 3"/>
    <w:basedOn w:val="Normal"/>
    <w:link w:val="BodyTextIndent3Char"/>
    <w:semiHidden/>
    <w:unhideWhenUsed/>
    <w:pPr>
      <w:tabs>
        <w:tab w:val="left" w:pos="-1440"/>
      </w:tabs>
      <w:autoSpaceDE w:val="0"/>
      <w:autoSpaceDN w:val="0"/>
      <w:adjustRightInd w:val="0"/>
      <w:spacing w:after="0" w:line="240" w:lineRule="auto"/>
      <w:ind w:left="1440" w:hanging="720"/>
      <w:jc w:val="both"/>
    </w:pPr>
    <w:rPr>
      <w:rFonts w:ascii="Arial" w:eastAsia="Times New Roman" w:hAnsi="Arial" w:cs="Arial"/>
      <w:color w:val="000000"/>
      <w:sz w:val="22"/>
      <w:szCs w:val="22"/>
    </w:rPr>
  </w:style>
  <w:style w:type="character" w:customStyle="1" w:styleId="BodyTextIndent3Char">
    <w:name w:val="Body Text Indent 3 Char"/>
    <w:basedOn w:val="DefaultParagraphFont"/>
    <w:link w:val="BodyTextIndent3"/>
    <w:semiHidden/>
    <w:locked/>
    <w:rPr>
      <w:rFonts w:ascii="Arial" w:eastAsia="Times New Roman" w:hAnsi="Arial" w:cs="Arial" w:hint="default"/>
      <w:color w:val="000000"/>
    </w:rPr>
  </w:style>
  <w:style w:type="paragraph" w:styleId="BlockText">
    <w:name w:val="Block Text"/>
    <w:basedOn w:val="Normal"/>
    <w:semiHidden/>
    <w:unhideWhenUsed/>
    <w:pPr>
      <w:autoSpaceDE w:val="0"/>
      <w:autoSpaceDN w:val="0"/>
      <w:spacing w:after="0" w:line="240" w:lineRule="auto"/>
      <w:ind w:left="990" w:right="-360"/>
    </w:pPr>
    <w:rPr>
      <w:rFonts w:ascii="Arial" w:eastAsia="Times New Roman" w:hAnsi="Arial" w:cs="Arial"/>
      <w:lang w:val="en-US"/>
    </w:rPr>
  </w:style>
  <w:style w:type="paragraph" w:styleId="PlainText">
    <w:name w:val="Plain Text"/>
    <w:basedOn w:val="Normal"/>
    <w:link w:val="PlainTextChar"/>
    <w:uiPriority w:val="99"/>
    <w:semiHidden/>
    <w:unhideWhenUsed/>
    <w:pPr>
      <w:autoSpaceDE w:val="0"/>
      <w:autoSpaceDN w:val="0"/>
      <w:spacing w:after="0" w:line="240" w:lineRule="auto"/>
    </w:pPr>
    <w:rPr>
      <w:rFonts w:ascii="Courier New" w:eastAsia="Times New Roman" w:hAnsi="Courier New" w:cs="Courier New"/>
      <w:lang w:val="en-US"/>
    </w:rPr>
  </w:style>
  <w:style w:type="character" w:customStyle="1" w:styleId="PlainTextChar">
    <w:name w:val="Plain Text Char"/>
    <w:basedOn w:val="DefaultParagraphFont"/>
    <w:link w:val="PlainText"/>
    <w:uiPriority w:val="99"/>
    <w:semiHidden/>
    <w:locked/>
    <w:rPr>
      <w:rFonts w:ascii="Courier New" w:eastAsia="Times New Roman" w:hAnsi="Courier New" w:cs="Courier New" w:hint="default"/>
      <w:sz w:val="20"/>
      <w:szCs w:val="20"/>
      <w:lang w:val="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locked/>
    <w:rPr>
      <w:b/>
      <w:bCs/>
      <w:sz w:val="20"/>
      <w:szCs w:val="20"/>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rFonts w:ascii="Arial" w:eastAsia="Times New Roman" w:hAnsi="Arial" w:cs="Arial"/>
      <w:lang w:val="en-US"/>
    </w:rPr>
  </w:style>
  <w:style w:type="paragraph" w:styleId="ListParagraph">
    <w:name w:val="List Paragraph"/>
    <w:aliases w:val="Bullet"/>
    <w:basedOn w:val="Normal"/>
    <w:qFormat/>
    <w:pPr>
      <w:numPr>
        <w:numId w:val="7"/>
      </w:numPr>
      <w:ind w:left="426" w:hanging="426"/>
      <w:contextualSpacing/>
    </w:pPr>
  </w:style>
  <w:style w:type="paragraph" w:styleId="TOCHeading">
    <w:name w:val="TOC Heading"/>
    <w:next w:val="Normal"/>
    <w:uiPriority w:val="39"/>
    <w:semiHidden/>
    <w:unhideWhenUsed/>
    <w:qFormat/>
    <w:pPr>
      <w:spacing w:after="200" w:line="276" w:lineRule="auto"/>
    </w:pPr>
    <w:rPr>
      <w:rFonts w:asciiTheme="majorHAnsi" w:eastAsiaTheme="majorEastAsia" w:hAnsiTheme="majorHAnsi" w:cstheme="majorBidi"/>
      <w:bCs/>
      <w:color w:val="3D946D"/>
      <w:sz w:val="48"/>
      <w:szCs w:val="48"/>
      <w:lang w:val="en-US"/>
    </w:rPr>
  </w:style>
  <w:style w:type="character" w:customStyle="1" w:styleId="IndentedChar">
    <w:name w:val="Indented Char"/>
    <w:basedOn w:val="DefaultParagraphFont"/>
    <w:link w:val="Indented"/>
    <w:locked/>
    <w:rPr>
      <w:sz w:val="20"/>
      <w:szCs w:val="20"/>
    </w:rPr>
  </w:style>
  <w:style w:type="paragraph" w:customStyle="1" w:styleId="Indented">
    <w:name w:val="Indented"/>
    <w:basedOn w:val="Normal"/>
    <w:link w:val="IndentedChar"/>
    <w:qFormat/>
    <w:pPr>
      <w:ind w:left="851"/>
    </w:pPr>
  </w:style>
  <w:style w:type="character" w:customStyle="1" w:styleId="IntentedBulletChar">
    <w:name w:val="Intented Bullet Char"/>
    <w:basedOn w:val="IndentedChar"/>
    <w:link w:val="IntentedBullet"/>
    <w:locked/>
    <w:rPr>
      <w:sz w:val="20"/>
      <w:szCs w:val="20"/>
    </w:rPr>
  </w:style>
  <w:style w:type="paragraph" w:customStyle="1" w:styleId="IntentedBullet">
    <w:name w:val="Intented Bullet"/>
    <w:basedOn w:val="Indented"/>
    <w:link w:val="IntentedBulletChar"/>
    <w:qFormat/>
    <w:pPr>
      <w:numPr>
        <w:numId w:val="8"/>
      </w:numPr>
      <w:ind w:left="1276" w:hanging="425"/>
      <w:contextualSpacing/>
    </w:pPr>
  </w:style>
  <w:style w:type="character" w:customStyle="1" w:styleId="SubheadingChar">
    <w:name w:val="Sub heading Char"/>
    <w:basedOn w:val="Heading4Char"/>
    <w:link w:val="Subheading"/>
    <w:locked/>
    <w:rPr>
      <w:rFonts w:asciiTheme="majorHAnsi" w:eastAsiaTheme="majorEastAsia" w:hAnsiTheme="majorHAnsi" w:cstheme="majorBidi"/>
      <w:bCs/>
      <w:iCs/>
      <w:color w:val="8AB059"/>
      <w:sz w:val="28"/>
      <w:szCs w:val="28"/>
    </w:rPr>
  </w:style>
  <w:style w:type="paragraph" w:customStyle="1" w:styleId="Subheading">
    <w:name w:val="Sub heading"/>
    <w:basedOn w:val="Heading4"/>
    <w:link w:val="SubheadingChar"/>
    <w:qFormat/>
    <w:pPr>
      <w:numPr>
        <w:ilvl w:val="0"/>
        <w:numId w:val="0"/>
      </w:numPr>
    </w:pPr>
    <w:rPr>
      <w:color w:val="8AB059"/>
    </w:rPr>
  </w:style>
  <w:style w:type="character" w:customStyle="1" w:styleId="TableChar">
    <w:name w:val="Table Char"/>
    <w:basedOn w:val="DefaultParagraphFont"/>
    <w:link w:val="Table"/>
    <w:locked/>
    <w:rPr>
      <w:sz w:val="18"/>
      <w:szCs w:val="18"/>
    </w:rPr>
  </w:style>
  <w:style w:type="paragraph" w:customStyle="1" w:styleId="Table">
    <w:name w:val="Table"/>
    <w:basedOn w:val="Normal"/>
    <w:link w:val="TableChar"/>
    <w:qFormat/>
    <w:pPr>
      <w:spacing w:before="120" w:after="120" w:line="276" w:lineRule="auto"/>
    </w:pPr>
    <w:rPr>
      <w:sz w:val="18"/>
      <w:szCs w:val="18"/>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TableBulletChar">
    <w:name w:val="Table Bullet Char"/>
    <w:basedOn w:val="TableChar"/>
    <w:link w:val="TableBullet"/>
    <w:locked/>
    <w:rPr>
      <w:sz w:val="18"/>
      <w:szCs w:val="18"/>
    </w:rPr>
  </w:style>
  <w:style w:type="paragraph" w:customStyle="1" w:styleId="TableBullet">
    <w:name w:val="Table Bullet"/>
    <w:basedOn w:val="Table"/>
    <w:link w:val="TableBulletChar"/>
    <w:qFormat/>
    <w:pPr>
      <w:numPr>
        <w:numId w:val="9"/>
      </w:numPr>
      <w:ind w:left="318" w:hanging="284"/>
      <w:contextualSpacing/>
    </w:pPr>
  </w:style>
  <w:style w:type="character" w:customStyle="1" w:styleId="CBChar">
    <w:name w:val="CB Char"/>
    <w:basedOn w:val="TitleChar"/>
    <w:link w:val="CB"/>
    <w:locked/>
    <w:rPr>
      <w:rFonts w:ascii="Montserrat" w:eastAsiaTheme="majorEastAsia" w:hAnsi="Montserrat" w:cstheme="majorBidi" w:hint="default"/>
      <w:color w:val="3D946D"/>
      <w:spacing w:val="5"/>
      <w:kern w:val="28"/>
      <w:sz w:val="80"/>
      <w:szCs w:val="80"/>
    </w:rPr>
  </w:style>
  <w:style w:type="paragraph" w:customStyle="1" w:styleId="CB">
    <w:name w:val="CB"/>
    <w:basedOn w:val="Title"/>
    <w:link w:val="CBChar"/>
    <w:qFormat/>
  </w:style>
  <w:style w:type="paragraph" w:customStyle="1" w:styleId="CompanyName">
    <w:name w:val="Company Name"/>
    <w:basedOn w:val="BodyText"/>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position w:val="6"/>
      <w:sz w:val="14"/>
      <w:szCs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framePr w:w="8640" w:h="1426" w:wrap="notBeside" w:vAnchor="page" w:hAnchor="page" w:x="1729" w:yAlign="bottom" w:anchorLock="1"/>
      <w:spacing w:line="240" w:lineRule="atLeast"/>
      <w:ind w:right="-240"/>
      <w:jc w:val="center"/>
    </w:pPr>
    <w:rPr>
      <w:rFonts w:ascii="Garamond" w:eastAsia="Times New Roman" w:hAnsi="Garamond" w:cs="Times New Roman"/>
      <w:caps/>
      <w:spacing w:val="30"/>
      <w:sz w:val="15"/>
      <w:szCs w:val="15"/>
      <w:lang w:val="en-US"/>
    </w:rPr>
  </w:style>
  <w:style w:type="paragraph" w:customStyle="1" w:styleId="TableText">
    <w:name w:val="Table Text"/>
    <w:basedOn w:val="Normal"/>
    <w:pPr>
      <w:tabs>
        <w:tab w:val="decimal" w:pos="0"/>
      </w:tabs>
      <w:overflowPunct w:val="0"/>
      <w:autoSpaceDE w:val="0"/>
      <w:autoSpaceDN w:val="0"/>
      <w:adjustRightInd w:val="0"/>
      <w:spacing w:after="0" w:line="240" w:lineRule="auto"/>
    </w:pPr>
    <w:rPr>
      <w:rFonts w:ascii="Arial" w:eastAsia="Times New Roman" w:hAnsi="Arial" w:cs="Arial"/>
      <w:sz w:val="24"/>
      <w:szCs w:val="24"/>
    </w:rPr>
  </w:style>
  <w:style w:type="paragraph" w:customStyle="1" w:styleId="DefaultText">
    <w:name w:val="Default Text"/>
    <w:basedOn w:val="Normal"/>
    <w:pPr>
      <w:overflowPunct w:val="0"/>
      <w:autoSpaceDE w:val="0"/>
      <w:autoSpaceDN w:val="0"/>
      <w:adjustRightInd w:val="0"/>
      <w:spacing w:after="0" w:line="240" w:lineRule="auto"/>
    </w:pPr>
    <w:rPr>
      <w:rFonts w:ascii="Arial" w:eastAsia="Times New Roman" w:hAnsi="Arial" w:cs="Arial"/>
      <w:sz w:val="24"/>
      <w:szCs w:val="24"/>
    </w:rPr>
  </w:style>
  <w:style w:type="paragraph" w:customStyle="1" w:styleId="Criteria">
    <w:name w:val="Criteria"/>
    <w:basedOn w:val="Normal"/>
    <w:pPr>
      <w:widowControl w:val="0"/>
      <w:numPr>
        <w:numId w:val="10"/>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sz w:val="22"/>
      <w:szCs w:val="22"/>
    </w:rPr>
  </w:style>
  <w:style w:type="paragraph" w:customStyle="1" w:styleId="Indicator">
    <w:name w:val="Indicator"/>
    <w:basedOn w:val="Normal"/>
    <w:pPr>
      <w:numPr>
        <w:numId w:val="11"/>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ind w:firstLine="0"/>
      <w:jc w:val="both"/>
    </w:pPr>
    <w:rPr>
      <w:rFonts w:ascii="Arial" w:eastAsia="Times New Roman" w:hAnsi="Arial" w:cs="Arial"/>
      <w:sz w:val="22"/>
      <w:szCs w:val="22"/>
      <w:lang w:val="en-US"/>
    </w:rPr>
  </w:style>
  <w:style w:type="paragraph" w:customStyle="1" w:styleId="Principle">
    <w:name w:val="Principle"/>
    <w:basedOn w:val="Normal"/>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rPr>
  </w:style>
  <w:style w:type="paragraph" w:customStyle="1" w:styleId="Criterion">
    <w:name w:val="Criterion"/>
    <w:basedOn w:val="BodyTextIndent2"/>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pPr>
      <w:autoSpaceDE w:val="0"/>
      <w:autoSpaceDN w:val="0"/>
      <w:spacing w:after="0"/>
      <w:ind w:left="1854"/>
      <w:jc w:val="both"/>
    </w:pPr>
    <w:rPr>
      <w:rFonts w:ascii="Arial" w:eastAsia="Times New Roman" w:hAnsi="Arial" w:cs="Arial"/>
      <w:sz w:val="22"/>
      <w:lang w:val="en-US"/>
    </w:rPr>
  </w:style>
  <w:style w:type="character" w:customStyle="1" w:styleId="Normal1Char">
    <w:name w:val="Normal1 Char"/>
    <w:basedOn w:val="DefaultParagraphFont"/>
    <w:link w:val="Normal1"/>
    <w:locked/>
    <w:rPr>
      <w:rFonts w:ascii="Times New Roman" w:eastAsia="Times New Roman" w:hAnsi="Times New Roman" w:cs="Times New Roman" w:hint="default"/>
      <w:sz w:val="20"/>
      <w:szCs w:val="20"/>
      <w:lang w:eastAsia="ru-RU"/>
    </w:rPr>
  </w:style>
  <w:style w:type="paragraph" w:customStyle="1" w:styleId="Normal1">
    <w:name w:val="Normal1"/>
    <w:link w:val="Normal1Char"/>
    <w:rPr>
      <w:rFonts w:ascii="Times New Roman" w:eastAsia="Times New Roman" w:hAnsi="Times New Roman" w:cs="Times New Roman"/>
      <w:lang w:eastAsia="ru-RU"/>
    </w:rPr>
  </w:style>
  <w:style w:type="paragraph" w:customStyle="1" w:styleId="DefinitionList">
    <w:name w:val="Definition List"/>
    <w:basedOn w:val="Normal"/>
    <w:next w:val="Normal"/>
    <w:pPr>
      <w:spacing w:after="0" w:line="240" w:lineRule="auto"/>
    </w:pPr>
    <w:rPr>
      <w:rFonts w:ascii="Arial" w:eastAsia="Times New Roman" w:hAnsi="Arial" w:cs="Arial"/>
      <w:sz w:val="24"/>
      <w:lang w:val="en-US"/>
    </w:rPr>
  </w:style>
  <w:style w:type="paragraph" w:customStyle="1" w:styleId="BodyText31">
    <w:name w:val="Body Text 31"/>
    <w:basedOn w:val="Normal"/>
    <w:pPr>
      <w:spacing w:after="120" w:line="240" w:lineRule="auto"/>
    </w:pPr>
    <w:rPr>
      <w:rFonts w:ascii="Arial" w:eastAsia="Times New Roman" w:hAnsi="Arial" w:cs="Arial"/>
      <w:sz w:val="24"/>
      <w:lang w:val="en-US"/>
    </w:rPr>
  </w:style>
  <w:style w:type="paragraph" w:customStyle="1" w:styleId="BodyText21">
    <w:name w:val="Body Text 21"/>
    <w:basedOn w:val="Normal"/>
    <w:pPr>
      <w:spacing w:after="0" w:line="240" w:lineRule="auto"/>
    </w:pPr>
    <w:rPr>
      <w:rFonts w:ascii="Arial" w:eastAsia="Times New Roman" w:hAnsi="Arial" w:cs="Arial"/>
      <w:i/>
      <w:lang w:val="en-US"/>
    </w:rPr>
  </w:style>
  <w:style w:type="paragraph" w:customStyle="1" w:styleId="BodyText1">
    <w:name w:val="Body Text1"/>
    <w:basedOn w:val="Normal"/>
    <w:pPr>
      <w:spacing w:after="120" w:line="240" w:lineRule="auto"/>
    </w:pPr>
    <w:rPr>
      <w:rFonts w:ascii="Arial" w:eastAsia="Times New Roman" w:hAnsi="Arial" w:cs="Arial"/>
      <w:b/>
      <w:sz w:val="24"/>
      <w:lang w:val="en-US"/>
    </w:rPr>
  </w:style>
  <w:style w:type="paragraph" w:customStyle="1" w:styleId="Style2">
    <w:name w:val="Style2"/>
    <w:basedOn w:val="Heading3"/>
    <w:autoRedefine/>
    <w:pPr>
      <w:keepLines w:val="0"/>
      <w:numPr>
        <w:ilvl w:val="0"/>
        <w:numId w:val="0"/>
      </w:numPr>
      <w:autoSpaceDE w:val="0"/>
      <w:autoSpaceDN w:val="0"/>
      <w:spacing w:before="0" w:after="0" w:line="240" w:lineRule="auto"/>
    </w:pPr>
    <w:rPr>
      <w:rFonts w:ascii="Arial" w:eastAsia="MS Mincho" w:hAnsi="Arial" w:cs="Arial"/>
      <w:b/>
      <w:color w:val="auto"/>
      <w:sz w:val="20"/>
      <w:szCs w:val="26"/>
      <w:lang w:val="en-US" w:eastAsia="ja-JP"/>
    </w:rPr>
  </w:style>
  <w:style w:type="paragraph" w:customStyle="1" w:styleId="ArialEnglish">
    <w:name w:val="Arial English"/>
    <w:basedOn w:val="Normal"/>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Heading1"/>
    <w:pPr>
      <w:keepLines w:val="0"/>
      <w:numPr>
        <w:numId w:val="12"/>
      </w:numPr>
      <w:tabs>
        <w:tab w:val="num" w:pos="360"/>
      </w:tabs>
      <w:autoSpaceDE w:val="0"/>
      <w:autoSpaceDN w:val="0"/>
      <w:spacing w:before="360" w:line="240" w:lineRule="auto"/>
      <w:ind w:left="360"/>
    </w:pPr>
    <w:rPr>
      <w:rFonts w:ascii="Arial" w:eastAsia="Times New Roman" w:hAnsi="Arial" w:cs="Arial"/>
      <w:b/>
      <w:color w:val="auto"/>
      <w:sz w:val="28"/>
      <w:szCs w:val="28"/>
      <w:lang w:val="en-US"/>
    </w:rPr>
  </w:style>
  <w:style w:type="paragraph" w:customStyle="1" w:styleId="SAReportHeadline">
    <w:name w:val="SA_Report_Headline"/>
    <w:basedOn w:val="Normal"/>
    <w:pPr>
      <w:tabs>
        <w:tab w:val="left" w:pos="567"/>
        <w:tab w:val="left" w:pos="1134"/>
        <w:tab w:val="left" w:pos="1701"/>
        <w:tab w:val="left" w:pos="7938"/>
      </w:tabs>
      <w:spacing w:after="0" w:line="360" w:lineRule="exact"/>
    </w:pPr>
    <w:rPr>
      <w:rFonts w:ascii="Arial" w:eastAsia="Times New Roman" w:hAnsi="Arial" w:cs="Times New Roman"/>
      <w:color w:val="FFFFFF"/>
      <w:sz w:val="32"/>
      <w:szCs w:val="24"/>
    </w:rPr>
  </w:style>
  <w:style w:type="character" w:customStyle="1" w:styleId="NoSpacingChar">
    <w:name w:val="No Spacing Char"/>
    <w:basedOn w:val="DefaultParagraphFont"/>
    <w:link w:val="NoSpacing1"/>
    <w:uiPriority w:val="99"/>
    <w:locked/>
    <w:rPr>
      <w:rFonts w:ascii="Calibri" w:eastAsia="Times New Roman" w:hAnsi="Calibri" w:cs="Times New Roman" w:hint="default"/>
    </w:rPr>
  </w:style>
  <w:style w:type="paragraph" w:customStyle="1" w:styleId="NoSpacing1">
    <w:name w:val="No Spacing1"/>
    <w:basedOn w:val="Normal"/>
    <w:link w:val="NoSpacingChar"/>
    <w:uiPriority w:val="99"/>
    <w:qFormat/>
    <w:pPr>
      <w:spacing w:after="0" w:line="240" w:lineRule="auto"/>
    </w:pPr>
    <w:rPr>
      <w:rFonts w:ascii="Calibri" w:eastAsia="Times New Roman" w:hAnsi="Calibri" w:cs="Times New Roman"/>
      <w:sz w:val="22"/>
      <w:szCs w:val="22"/>
    </w:rPr>
  </w:style>
  <w:style w:type="paragraph" w:customStyle="1" w:styleId="xl52">
    <w:name w:val="xl52"/>
    <w:basedOn w:val="Normal"/>
    <w:semiHidden/>
    <w:pPr>
      <w:pBdr>
        <w:top w:val="single" w:sz="4" w:space="0" w:color="auto"/>
        <w:bottom w:val="single" w:sz="4" w:space="0" w:color="auto"/>
      </w:pBdr>
      <w:shd w:val="clear" w:color="auto" w:fill="FFFFCC"/>
      <w:suppressAutoHyphens/>
      <w:spacing w:before="100" w:beforeAutospacing="1" w:after="100" w:afterAutospacing="1"/>
      <w:jc w:val="center"/>
    </w:pPr>
    <w:rPr>
      <w:rFonts w:ascii="Tahoma" w:eastAsia="Times New Roman" w:hAnsi="Tahoma" w:cs="Times New Roman"/>
      <w:color w:val="000000"/>
      <w:sz w:val="22"/>
      <w:szCs w:val="22"/>
    </w:rPr>
  </w:style>
  <w:style w:type="paragraph" w:customStyle="1" w:styleId="ColorfulList-Accent11">
    <w:name w:val="Colorful List - Accent 11"/>
    <w:basedOn w:val="Normal"/>
    <w:uiPriority w:val="99"/>
    <w:qFormat/>
    <w:pPr>
      <w:numPr>
        <w:numId w:val="13"/>
      </w:numPr>
      <w:spacing w:before="100" w:beforeAutospacing="1" w:after="100" w:afterAutospacing="1" w:line="240" w:lineRule="auto"/>
    </w:pPr>
    <w:rPr>
      <w:rFonts w:ascii="Calibri" w:eastAsia="Times New Roman" w:hAnsi="Calibri" w:cs="Times New Roman"/>
      <w:sz w:val="22"/>
      <w:szCs w:val="24"/>
      <w:lang w:eastAsia="en-GB"/>
    </w:rPr>
  </w:style>
  <w:style w:type="paragraph" w:customStyle="1" w:styleId="xl56">
    <w:name w:val="xl56"/>
    <w:basedOn w:val="Normal"/>
    <w:semiHidden/>
    <w:pPr>
      <w:pBdr>
        <w:top w:val="single" w:sz="4" w:space="0" w:color="auto"/>
        <w:left w:val="single" w:sz="4" w:space="0" w:color="auto"/>
        <w:bottom w:val="single" w:sz="4" w:space="0" w:color="auto"/>
        <w:right w:val="single" w:sz="4" w:space="0" w:color="auto"/>
      </w:pBdr>
      <w:shd w:val="clear" w:color="auto" w:fill="FFFFCC"/>
      <w:suppressAutoHyphens/>
      <w:spacing w:before="100" w:beforeAutospacing="1" w:after="100" w:afterAutospacing="1"/>
      <w:jc w:val="center"/>
    </w:pPr>
    <w:rPr>
      <w:rFonts w:ascii="Tahoma" w:eastAsia="Times New Roman" w:hAnsi="Tahoma" w:cs="Times New Roman"/>
      <w:color w:val="000000"/>
      <w:sz w:val="22"/>
      <w:szCs w:val="22"/>
    </w:rPr>
  </w:style>
  <w:style w:type="paragraph" w:customStyle="1" w:styleId="BasicParagraph">
    <w:name w:val="[Basic Paragraph]"/>
    <w:basedOn w:val="Normal"/>
    <w:pPr>
      <w:widowControl w:val="0"/>
      <w:autoSpaceDE w:val="0"/>
      <w:autoSpaceDN w:val="0"/>
      <w:adjustRightInd w:val="0"/>
      <w:spacing w:before="120" w:after="120" w:line="240" w:lineRule="auto"/>
    </w:pPr>
    <w:rPr>
      <w:rFonts w:ascii="Calibri" w:eastAsia="Times New Roman" w:hAnsi="Calibri" w:cs="Times New Roman"/>
      <w:color w:val="000000"/>
      <w:sz w:val="22"/>
      <w:szCs w:val="24"/>
    </w:rPr>
  </w:style>
  <w:style w:type="paragraph" w:customStyle="1" w:styleId="SAHeading">
    <w:name w:val="SA_Heading"/>
    <w:basedOn w:val="Normal"/>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character" w:customStyle="1" w:styleId="AudittyperefChar">
    <w:name w:val="Audit type ref Char"/>
    <w:basedOn w:val="DefaultParagraphFont"/>
    <w:link w:val="Audittyperef"/>
    <w:locked/>
    <w:rPr>
      <w:rFonts w:asciiTheme="majorHAnsi" w:eastAsiaTheme="majorEastAsia" w:hAnsiTheme="majorHAnsi" w:cstheme="majorBidi"/>
      <w:bCs/>
      <w:iCs/>
      <w:color w:val="006890"/>
      <w:sz w:val="28"/>
      <w:szCs w:val="48"/>
    </w:rPr>
  </w:style>
  <w:style w:type="paragraph" w:customStyle="1" w:styleId="Audittyperef">
    <w:name w:val="Audit type ref"/>
    <w:basedOn w:val="Heading1"/>
    <w:link w:val="AudittyperefChar"/>
    <w:qFormat/>
    <w:rPr>
      <w:sz w:val="28"/>
    </w:rPr>
  </w:style>
  <w:style w:type="character" w:customStyle="1" w:styleId="TitlepageformsSBPChar">
    <w:name w:val="Titlepageforms_SBP Char"/>
    <w:basedOn w:val="CBChar"/>
    <w:link w:val="TitlepageformsSBP"/>
    <w:locked/>
    <w:rPr>
      <w:rFonts w:ascii="Montserrat" w:eastAsiaTheme="majorEastAsia" w:hAnsi="Montserrat" w:cstheme="majorBidi" w:hint="default"/>
      <w:color w:val="006691"/>
      <w:spacing w:val="5"/>
      <w:kern w:val="28"/>
      <w:sz w:val="80"/>
      <w:szCs w:val="80"/>
    </w:rPr>
  </w:style>
  <w:style w:type="paragraph" w:customStyle="1" w:styleId="TitlepageformsSBP">
    <w:name w:val="Titlepageforms_SBP"/>
    <w:basedOn w:val="CB"/>
    <w:link w:val="TitlepageformsSBPChar"/>
    <w:autoRedefine/>
    <w:qFormat/>
    <w:rPr>
      <w:color w:val="006691"/>
    </w:rPr>
  </w:style>
  <w:style w:type="character" w:styleId="FootnoteReference">
    <w:name w:val="footnote reference"/>
    <w:basedOn w:val="DefaultParagraphFont"/>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semiHidden/>
    <w:unhideWhenUsed/>
    <w:rPr>
      <w:rFonts w:ascii="Times New Roman" w:eastAsia="Times New Roman" w:hAnsi="Times New Roman" w:cs="Times New Roman" w:hint="default"/>
      <w:bCs w:val="0"/>
      <w:iCs w:val="0"/>
      <w:szCs w:val="22"/>
      <w:lang w:val="en-US"/>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Theme="minorHAnsi" w:hAnsiTheme="minorHAnsi" w:cs="Arial" w:hint="default"/>
      <w:color w:val="000000" w:themeColor="text1"/>
      <w:sz w:val="20"/>
    </w:rPr>
  </w:style>
  <w:style w:type="character" w:customStyle="1" w:styleId="cbNAMEref">
    <w:name w:val="cbNAMEref"/>
    <w:basedOn w:val="DefaultParagraphFont"/>
    <w:uiPriority w:val="1"/>
  </w:style>
  <w:style w:type="character" w:customStyle="1" w:styleId="chNAMEref">
    <w:name w:val="chNAMEref"/>
    <w:basedOn w:val="DefaultParagraphFont"/>
    <w:uiPriority w:val="1"/>
  </w:style>
  <w:style w:type="character" w:customStyle="1" w:styleId="CBNAMEREF2">
    <w:name w:val="CBNAMEREF2"/>
    <w:basedOn w:val="DefaultParagraphFont"/>
    <w:uiPriority w:val="1"/>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FSCTerm">
    <w:name w:val="FSC Term"/>
    <w:basedOn w:val="DefaultParagraphFont"/>
    <w:rPr>
      <w:i/>
      <w:iCs/>
    </w:rPr>
  </w:style>
  <w:style w:type="character" w:customStyle="1" w:styleId="EquationCaption">
    <w:name w:val="_Equation Caption"/>
  </w:style>
  <w:style w:type="character" w:customStyle="1" w:styleId="Typewriter">
    <w:name w:val="Typewriter"/>
    <w:rPr>
      <w:rFonts w:ascii="Courier New" w:hAnsi="Courier New" w:cs="Courier New" w:hint="default"/>
      <w:sz w:val="20"/>
    </w:rPr>
  </w:style>
  <w:style w:type="character" w:customStyle="1" w:styleId="AuditType">
    <w:name w:val="Audit_Type"/>
    <w:basedOn w:val="DefaultParagraphFont"/>
    <w:uiPriority w:val="1"/>
  </w:style>
  <w:style w:type="character" w:customStyle="1" w:styleId="CHNAMESBPTitle">
    <w:name w:val="CHNAME_SBP_Title"/>
    <w:basedOn w:val="TitlepageformsSBPChar"/>
    <w:uiPriority w:val="1"/>
    <w:rPr>
      <w:rFonts w:ascii="Montserrat" w:eastAsiaTheme="majorEastAsia" w:hAnsi="Montserrat" w:cstheme="majorBidi" w:hint="default"/>
      <w:color w:val="006691"/>
      <w:spacing w:val="5"/>
      <w:kern w:val="28"/>
      <w:sz w:val="80"/>
      <w:szCs w:val="80"/>
    </w:rPr>
  </w:style>
  <w:style w:type="character" w:customStyle="1" w:styleId="CHNAMETitle">
    <w:name w:val="CHNAME_Title"/>
    <w:basedOn w:val="TitlepageformsSBPChar"/>
    <w:uiPriority w:val="1"/>
    <w:rPr>
      <w:rFonts w:ascii="Montserrat" w:eastAsiaTheme="majorEastAsia" w:hAnsi="Montserrat" w:cstheme="majorBidi" w:hint="default"/>
      <w:color w:val="006691"/>
      <w:spacing w:val="5"/>
      <w:kern w:val="28"/>
      <w:sz w:val="80"/>
      <w:szCs w:val="80"/>
    </w:rPr>
  </w:style>
  <w:style w:type="character" w:customStyle="1" w:styleId="AuditTypeSBP">
    <w:name w:val="Audit_Type_SBP"/>
    <w:basedOn w:val="AuditType"/>
    <w:uiPriority w:val="1"/>
    <w:rPr>
      <w:color w:val="006691"/>
    </w:rPr>
  </w:style>
  <w:style w:type="character" w:customStyle="1" w:styleId="ArialBodySBP">
    <w:name w:val="Arial_Body_SBP"/>
    <w:basedOn w:val="DefaultParagraphFont"/>
    <w:uiPriority w:val="1"/>
    <w:qFormat/>
    <w:rPr>
      <w:rFonts w:ascii="Arial" w:hAnsi="Arial" w:cs="Arial" w:hint="default"/>
      <w:sz w:val="2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Pr>
      <w:color w:val="000000"/>
      <w:sz w:val="22"/>
      <w:szCs w:val="22"/>
      <w:lang w:val="et-E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numbering" w:customStyle="1" w:styleId="SBP">
    <w:name w:val="SBP"/>
    <w:uiPriority w:val="99"/>
    <w:pPr>
      <w:numPr>
        <w:numId w:val="2"/>
      </w:numPr>
    </w:pPr>
  </w:style>
  <w:style w:type="character" w:styleId="UnresolvedMention">
    <w:name w:val="Unresolved Mention"/>
    <w:basedOn w:val="DefaultParagraphFont"/>
    <w:uiPriority w:val="99"/>
    <w:rsid w:val="00111E39"/>
    <w:rPr>
      <w:color w:val="605E5C"/>
      <w:shd w:val="clear" w:color="auto" w:fill="E1DFDD"/>
    </w:rPr>
  </w:style>
  <w:style w:type="table" w:customStyle="1" w:styleId="TableGrid2">
    <w:name w:val="Table Grid2"/>
    <w:basedOn w:val="TableNormal"/>
    <w:next w:val="TableGrid"/>
    <w:uiPriority w:val="39"/>
    <w:rsid w:val="00FD4A70"/>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p-cer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bp-cer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sbp.chainpoint.com/netapp/ImageHandler.ashx?id=84a6f7e6-5f3e-42e6-805a-07cc1178348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20K&#228;rmas\Documents\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78A4842DDF49CB825DB198C5C3C04B"/>
        <w:category>
          <w:name w:val="Algemeen"/>
          <w:gallery w:val="placeholder"/>
        </w:category>
        <w:types>
          <w:type w:val="bbPlcHdr"/>
        </w:types>
        <w:behaviors>
          <w:behavior w:val="content"/>
        </w:behaviors>
        <w:guid w:val="{7572057A-31F9-4506-BCA9-13EF3E633526}"/>
      </w:docPartPr>
      <w:docPartBody>
        <w:p w:rsidR="00BF1F2D" w:rsidRDefault="001A4A06" w:rsidP="001A4A06">
          <w:pPr>
            <w:pStyle w:val="3E78A4842DDF49CB825DB198C5C3C04B2"/>
          </w:pPr>
          <w:r>
            <w:rPr>
              <w:i/>
              <w:color w:val="FFFFFF" w:themeColor="background1"/>
              <w:sz w:val="22"/>
              <w:szCs w:val="22"/>
              <w:lang w:eastAsia="en-GB"/>
            </w:rPr>
            <w:t>Enter number</w:t>
          </w:r>
        </w:p>
      </w:docPartBody>
    </w:docPart>
    <w:docPart>
      <w:docPartPr>
        <w:name w:val="2190E64978914CB0AE76F0C4754AF656"/>
        <w:category>
          <w:name w:val="General"/>
          <w:gallery w:val="placeholder"/>
        </w:category>
        <w:types>
          <w:type w:val="bbPlcHdr"/>
        </w:types>
        <w:behaviors>
          <w:behavior w:val="content"/>
        </w:behaviors>
        <w:guid w:val="{F57A21A8-DDFF-4983-AFE4-05E73AE9E77A}"/>
      </w:docPartPr>
      <w:docPartBody>
        <w:p w:rsidR="00444C66" w:rsidRDefault="001A4A06" w:rsidP="001A4A06">
          <w:pPr>
            <w:pStyle w:val="2190E64978914CB0AE76F0C4754AF6562"/>
          </w:pPr>
          <w:r w:rsidRPr="000D417E">
            <w:rPr>
              <w:color w:val="808080" w:themeColor="background1" w:themeShade="80"/>
              <w:sz w:val="32"/>
              <w:szCs w:val="32"/>
            </w:rPr>
            <w:t>Choose audit type here</w:t>
          </w:r>
        </w:p>
      </w:docPartBody>
    </w:docPart>
    <w:docPart>
      <w:docPartPr>
        <w:name w:val="3BD8CF58CD9D41B0887572A1DBF4BC27"/>
        <w:category>
          <w:name w:val="General"/>
          <w:gallery w:val="placeholder"/>
        </w:category>
        <w:types>
          <w:type w:val="bbPlcHdr"/>
        </w:types>
        <w:behaviors>
          <w:behavior w:val="content"/>
        </w:behaviors>
        <w:guid w:val="{7339B3A2-F9BE-4036-AB00-7E4A5489F4D9}"/>
      </w:docPartPr>
      <w:docPartBody>
        <w:p w:rsidR="00444C66" w:rsidRDefault="001A4A06" w:rsidP="001A4A06">
          <w:pPr>
            <w:pStyle w:val="3BD8CF58CD9D41B0887572A1DBF4BC272"/>
          </w:pPr>
          <w:r w:rsidRPr="000D417E">
            <w:rPr>
              <w:rStyle w:val="PlaceholderText"/>
              <w:iCs/>
              <w:sz w:val="32"/>
              <w:szCs w:val="32"/>
            </w:rPr>
            <w:t>Click here to enter an audit date</w:t>
          </w:r>
        </w:p>
      </w:docPartBody>
    </w:docPart>
    <w:docPart>
      <w:docPartPr>
        <w:name w:val="3F177A19094C4B1E8E4B58AB4F38BAA2"/>
        <w:category>
          <w:name w:val="General"/>
          <w:gallery w:val="placeholder"/>
        </w:category>
        <w:types>
          <w:type w:val="bbPlcHdr"/>
        </w:types>
        <w:behaviors>
          <w:behavior w:val="content"/>
        </w:behaviors>
        <w:guid w:val="{6E63CE36-FCCF-4025-B19B-5FF3B5B12E6F}"/>
      </w:docPartPr>
      <w:docPartBody>
        <w:p w:rsidR="00444C66" w:rsidRDefault="001A4A06" w:rsidP="001A4A06">
          <w:pPr>
            <w:pStyle w:val="3F177A19094C4B1E8E4B58AB4F38BAA22"/>
          </w:pPr>
          <w:r w:rsidRPr="003E4A96">
            <w:rPr>
              <w:rStyle w:val="PlaceholderText"/>
              <w:i/>
            </w:rPr>
            <w:t xml:space="preserve">Click here to provide a </w:t>
          </w:r>
          <w:r>
            <w:rPr>
              <w:rStyle w:val="PlaceholderText"/>
              <w:i/>
            </w:rPr>
            <w:t>detailed</w:t>
          </w:r>
          <w:r w:rsidRPr="003E4A96">
            <w:rPr>
              <w:rStyle w:val="PlaceholderText"/>
              <w:i/>
            </w:rPr>
            <w:t xml:space="preserve"> </w:t>
          </w:r>
          <w:r>
            <w:rPr>
              <w:rStyle w:val="PlaceholderText"/>
              <w:i/>
            </w:rPr>
            <w:t>description of evaluation activities</w:t>
          </w:r>
        </w:p>
      </w:docPartBody>
    </w:docPart>
    <w:docPart>
      <w:docPartPr>
        <w:name w:val="C3D6CEB054E8437D82617079A208E5B8"/>
        <w:category>
          <w:name w:val="General"/>
          <w:gallery w:val="placeholder"/>
        </w:category>
        <w:types>
          <w:type w:val="bbPlcHdr"/>
        </w:types>
        <w:behaviors>
          <w:behavior w:val="content"/>
        </w:behaviors>
        <w:guid w:val="{C50932A3-9083-450B-AAE3-5A27446F13EC}"/>
      </w:docPartPr>
      <w:docPartBody>
        <w:p w:rsidR="00444C66" w:rsidRDefault="001A4A06" w:rsidP="001A4A06">
          <w:pPr>
            <w:pStyle w:val="C3D6CEB054E8437D82617079A208E5B82"/>
          </w:pPr>
          <w:r w:rsidRPr="003E4A96">
            <w:rPr>
              <w:rStyle w:val="PlaceholderText"/>
              <w:i/>
            </w:rPr>
            <w:t xml:space="preserve">Click here to provide a </w:t>
          </w:r>
          <w:r>
            <w:rPr>
              <w:rStyle w:val="PlaceholderText"/>
              <w:i/>
            </w:rPr>
            <w:t>detailed</w:t>
          </w:r>
          <w:r w:rsidRPr="003E4A96">
            <w:rPr>
              <w:rStyle w:val="PlaceholderText"/>
              <w:i/>
            </w:rPr>
            <w:t xml:space="preserve"> </w:t>
          </w:r>
          <w:r>
            <w:rPr>
              <w:rStyle w:val="PlaceholderText"/>
              <w:i/>
            </w:rPr>
            <w:t>description of sampling methodology</w:t>
          </w:r>
        </w:p>
      </w:docPartBody>
    </w:docPart>
    <w:docPart>
      <w:docPartPr>
        <w:name w:val="48733578C3404154AF1C9A9F7C27B071"/>
        <w:category>
          <w:name w:val="General"/>
          <w:gallery w:val="placeholder"/>
        </w:category>
        <w:types>
          <w:type w:val="bbPlcHdr"/>
        </w:types>
        <w:behaviors>
          <w:behavior w:val="content"/>
        </w:behaviors>
        <w:guid w:val="{1087B56A-B814-4BC6-B82E-E748386671A7}"/>
      </w:docPartPr>
      <w:docPartBody>
        <w:p w:rsidR="00444C66" w:rsidRDefault="001A4A06" w:rsidP="001A4A06">
          <w:pPr>
            <w:pStyle w:val="48733578C3404154AF1C9A9F7C27B0712"/>
          </w:pPr>
          <w:r w:rsidRPr="003E4A96">
            <w:rPr>
              <w:rStyle w:val="PlaceholderText"/>
              <w:i/>
            </w:rPr>
            <w:t xml:space="preserve">Click here to provide a </w:t>
          </w:r>
          <w:r>
            <w:rPr>
              <w:rStyle w:val="PlaceholderText"/>
              <w:i/>
            </w:rPr>
            <w:t>detailed</w:t>
          </w:r>
          <w:r w:rsidRPr="003E4A96">
            <w:rPr>
              <w:rStyle w:val="PlaceholderText"/>
              <w:i/>
            </w:rPr>
            <w:t xml:space="preserve"> </w:t>
          </w:r>
          <w:r>
            <w:rPr>
              <w:rStyle w:val="PlaceholderText"/>
              <w:i/>
            </w:rPr>
            <w:t>description of CB stakeholder engagement and provided feedback</w:t>
          </w:r>
        </w:p>
      </w:docPartBody>
    </w:docPart>
    <w:docPart>
      <w:docPartPr>
        <w:name w:val="66CFE96CDE26451EAD84B416F2B01298"/>
        <w:category>
          <w:name w:val="General"/>
          <w:gallery w:val="placeholder"/>
        </w:category>
        <w:types>
          <w:type w:val="bbPlcHdr"/>
        </w:types>
        <w:behaviors>
          <w:behavior w:val="content"/>
        </w:behaviors>
        <w:guid w:val="{CB44ABBE-8712-4387-9736-95C993213E40}"/>
      </w:docPartPr>
      <w:docPartBody>
        <w:p w:rsidR="00444C66" w:rsidRDefault="001A4A06" w:rsidP="001A4A06">
          <w:pPr>
            <w:pStyle w:val="66CFE96CDE26451EAD84B416F2B012982"/>
          </w:pPr>
          <w:r w:rsidRPr="003E4A96">
            <w:rPr>
              <w:rStyle w:val="PlaceholderText"/>
              <w:i/>
            </w:rPr>
            <w:t xml:space="preserve">Click here to provide a concise </w:t>
          </w:r>
          <w:r>
            <w:rPr>
              <w:rStyle w:val="PlaceholderText"/>
              <w:i/>
            </w:rPr>
            <w:t>description of the company</w:t>
          </w:r>
        </w:p>
      </w:docPartBody>
    </w:docPart>
    <w:docPart>
      <w:docPartPr>
        <w:name w:val="88A82E0221094263869F03C7BCF1BD8A"/>
        <w:category>
          <w:name w:val="General"/>
          <w:gallery w:val="placeholder"/>
        </w:category>
        <w:types>
          <w:type w:val="bbPlcHdr"/>
        </w:types>
        <w:behaviors>
          <w:behavior w:val="content"/>
        </w:behaviors>
        <w:guid w:val="{A933B1E5-32C4-460A-840C-4C515F4D8F28}"/>
      </w:docPartPr>
      <w:docPartBody>
        <w:p w:rsidR="00444C66" w:rsidRDefault="001A4A06" w:rsidP="001A4A06">
          <w:pPr>
            <w:pStyle w:val="88A82E0221094263869F03C7BCF1BD8A2"/>
          </w:pPr>
          <w:r w:rsidRPr="003E4A96">
            <w:rPr>
              <w:rStyle w:val="PlaceholderText"/>
              <w:i/>
            </w:rPr>
            <w:t xml:space="preserve">Click here to provide a </w:t>
          </w:r>
          <w:r>
            <w:rPr>
              <w:rStyle w:val="PlaceholderText"/>
              <w:i/>
            </w:rPr>
            <w:t>detailed description of the Chain of Custody system</w:t>
          </w:r>
        </w:p>
      </w:docPartBody>
    </w:docPart>
    <w:docPart>
      <w:docPartPr>
        <w:name w:val="32942F87D4B84432ACD9D7FEC0FF0E24"/>
        <w:category>
          <w:name w:val="General"/>
          <w:gallery w:val="placeholder"/>
        </w:category>
        <w:types>
          <w:type w:val="bbPlcHdr"/>
        </w:types>
        <w:behaviors>
          <w:behavior w:val="content"/>
        </w:behaviors>
        <w:guid w:val="{D2CAFAAA-D0A9-4782-A2C4-A4D31B8B055D}"/>
      </w:docPartPr>
      <w:docPartBody>
        <w:p w:rsidR="001A4A06" w:rsidRDefault="001A4A06" w:rsidP="00D86DF9">
          <w:pPr>
            <w:rPr>
              <w:rStyle w:val="PlaceholderText"/>
              <w:i/>
            </w:rPr>
          </w:pPr>
          <w:r w:rsidRPr="003E4A96">
            <w:rPr>
              <w:rStyle w:val="PlaceholderText"/>
              <w:i/>
            </w:rPr>
            <w:t xml:space="preserve">Click here to provide a </w:t>
          </w:r>
          <w:r>
            <w:rPr>
              <w:rStyle w:val="PlaceholderText"/>
              <w:i/>
            </w:rPr>
            <w:t>detailed</w:t>
          </w:r>
          <w:r w:rsidRPr="003E4A96">
            <w:rPr>
              <w:rStyle w:val="PlaceholderText"/>
              <w:i/>
            </w:rPr>
            <w:t xml:space="preserve"> </w:t>
          </w:r>
          <w:r>
            <w:rPr>
              <w:rStyle w:val="PlaceholderText"/>
              <w:i/>
            </w:rPr>
            <w:t>overview of used SBP-endorsed Level A risk assessments (</w:t>
          </w:r>
          <w:r w:rsidRPr="00951CE5">
            <w:rPr>
              <w:rStyle w:val="PlaceholderText"/>
              <w:i/>
            </w:rPr>
            <w:t>the harvesting criteria are complied with by complying with the national or subnational legislation applicable in</w:t>
          </w:r>
          <w:r>
            <w:rPr>
              <w:rStyle w:val="PlaceholderText"/>
              <w:i/>
            </w:rPr>
            <w:t xml:space="preserve"> </w:t>
          </w:r>
          <w:r w:rsidRPr="00951CE5">
            <w:rPr>
              <w:rStyle w:val="PlaceholderText"/>
              <w:i/>
            </w:rPr>
            <w:t>the area of harvest, as well as monitoring and enforcement systems</w:t>
          </w:r>
          <w:r>
            <w:rPr>
              <w:rStyle w:val="PlaceholderText"/>
              <w:i/>
            </w:rPr>
            <w:t xml:space="preserve">). </w:t>
          </w:r>
        </w:p>
        <w:p w:rsidR="001A4A06" w:rsidRDefault="001A4A06" w:rsidP="00D86DF9">
          <w:pPr>
            <w:rPr>
              <w:rStyle w:val="PlaceholderText"/>
              <w:i/>
            </w:rPr>
          </w:pPr>
          <w:r>
            <w:rPr>
              <w:rStyle w:val="PlaceholderText"/>
              <w:i/>
            </w:rPr>
            <w:t xml:space="preserve">Please provide the reference to the official SBP-endorsed REDII Level A risk assessment documents. </w:t>
          </w:r>
        </w:p>
        <w:p w:rsidR="001A4A06" w:rsidRDefault="001A4A06" w:rsidP="00D86DF9">
          <w:pPr>
            <w:rPr>
              <w:rStyle w:val="PlaceholderText"/>
              <w:i/>
            </w:rPr>
          </w:pPr>
          <w:r>
            <w:rPr>
              <w:rStyle w:val="PlaceholderText"/>
              <w:i/>
            </w:rPr>
            <w:t xml:space="preserve">NOTE: </w:t>
          </w:r>
          <w:r w:rsidRPr="00951CE5">
            <w:rPr>
              <w:rStyle w:val="PlaceholderText"/>
              <w:i/>
            </w:rPr>
            <w:t>National/sub-national level risk assessment (Level A) shall not be developed by Biomass Producers</w:t>
          </w:r>
          <w:r>
            <w:rPr>
              <w:rStyle w:val="PlaceholderText"/>
              <w:i/>
            </w:rPr>
            <w:t xml:space="preserve"> and is provided by SBP. </w:t>
          </w:r>
        </w:p>
        <w:p w:rsidR="001A4A06" w:rsidRDefault="001A4A06" w:rsidP="00D86DF9">
          <w:pPr>
            <w:rPr>
              <w:rStyle w:val="PlaceholderText"/>
              <w:i/>
            </w:rPr>
          </w:pPr>
          <w:r w:rsidRPr="00765FA9">
            <w:rPr>
              <w:rStyle w:val="PlaceholderText"/>
              <w:i/>
            </w:rPr>
            <w:t>If any sustainability criteria is designated as specified risk at the national/sub-national level (Level A risk assessment does not indicate low risk for all indicators) or there is no official national/sub-national (Level A) risk assessment available yet, the Biomass Producer shall implement the risk assessment and, if necessary, risk mitigation on a forest sourcing area level (Level B).</w:t>
          </w:r>
          <w:r>
            <w:rPr>
              <w:rStyle w:val="PlaceholderText"/>
              <w:i/>
            </w:rPr>
            <w:t xml:space="preserve"> Go to section 4 below. </w:t>
          </w:r>
        </w:p>
        <w:p w:rsidR="00444C66" w:rsidRDefault="001A4A06" w:rsidP="001A4A06">
          <w:pPr>
            <w:pStyle w:val="32942F87D4B84432ACD9D7FEC0FF0E242"/>
          </w:pPr>
          <w:r>
            <w:rPr>
              <w:rStyle w:val="PlaceholderText"/>
              <w:i/>
            </w:rPr>
            <w:t>It is also possible that SBP will provide a</w:t>
          </w:r>
          <w:r w:rsidRPr="003306FF">
            <w:rPr>
              <w:rStyle w:val="PlaceholderText"/>
              <w:i/>
            </w:rPr>
            <w:t xml:space="preserve"> level A </w:t>
          </w:r>
          <w:r>
            <w:rPr>
              <w:rStyle w:val="PlaceholderText"/>
              <w:i/>
            </w:rPr>
            <w:t xml:space="preserve">risk assessment </w:t>
          </w:r>
          <w:r w:rsidRPr="003306FF">
            <w:rPr>
              <w:rStyle w:val="PlaceholderText"/>
              <w:i/>
            </w:rPr>
            <w:t xml:space="preserve">for harvesting criteria but not </w:t>
          </w:r>
          <w:r>
            <w:rPr>
              <w:rStyle w:val="PlaceholderText"/>
              <w:i/>
            </w:rPr>
            <w:t xml:space="preserve">for </w:t>
          </w:r>
          <w:r w:rsidRPr="003306FF">
            <w:rPr>
              <w:rStyle w:val="PlaceholderText"/>
              <w:i/>
            </w:rPr>
            <w:t>LULUCF criteria, or vice versa</w:t>
          </w:r>
          <w:r>
            <w:rPr>
              <w:rStyle w:val="PlaceholderText"/>
              <w:i/>
            </w:rPr>
            <w:t xml:space="preserve">. In this case, the Biomass Producer may use Level A risk assessment for harvesting criteria and Level B risk assessment for LULUCF criteria, or vice versa. This must be clearly described in the report. </w:t>
          </w:r>
        </w:p>
      </w:docPartBody>
    </w:docPart>
    <w:docPart>
      <w:docPartPr>
        <w:name w:val="2A5B041654A047ADB6FD4D758A746BF8"/>
        <w:category>
          <w:name w:val="General"/>
          <w:gallery w:val="placeholder"/>
        </w:category>
        <w:types>
          <w:type w:val="bbPlcHdr"/>
        </w:types>
        <w:behaviors>
          <w:behavior w:val="content"/>
        </w:behaviors>
        <w:guid w:val="{C2940C04-D892-49E9-8AEA-A1F2A76B9D01}"/>
      </w:docPartPr>
      <w:docPartBody>
        <w:p w:rsidR="001A4A06" w:rsidRDefault="001A4A06" w:rsidP="00836B9E">
          <w:pPr>
            <w:rPr>
              <w:rStyle w:val="PlaceholderText"/>
              <w:i/>
            </w:rPr>
          </w:pPr>
          <w:r w:rsidRPr="003E4A96">
            <w:rPr>
              <w:rStyle w:val="PlaceholderText"/>
              <w:i/>
            </w:rPr>
            <w:t>Click here to provide a</w:t>
          </w:r>
          <w:r>
            <w:rPr>
              <w:rStyle w:val="PlaceholderText"/>
              <w:i/>
            </w:rPr>
            <w:t xml:space="preserve">n overview of company’s Level B risk assessments (demonstrated through </w:t>
          </w:r>
          <w:r w:rsidRPr="00D86DF9">
            <w:rPr>
              <w:rStyle w:val="PlaceholderText"/>
              <w:i/>
            </w:rPr>
            <w:t>management systems applicable to the forest sourcing area level</w:t>
          </w:r>
          <w:r>
            <w:rPr>
              <w:rStyle w:val="PlaceholderText"/>
              <w:i/>
            </w:rPr>
            <w:t xml:space="preserve">). </w:t>
          </w:r>
        </w:p>
        <w:p w:rsidR="00444C66" w:rsidRDefault="001A4A06" w:rsidP="001A4A06">
          <w:pPr>
            <w:pStyle w:val="2A5B041654A047ADB6FD4D758A746BF82"/>
          </w:pPr>
          <w:r>
            <w:rPr>
              <w:rStyle w:val="PlaceholderText"/>
              <w:i/>
            </w:rPr>
            <w:t xml:space="preserve">Auditor shall evaluate that Biomass Producer followed steps provided in Annexes C and D of </w:t>
          </w:r>
          <w:r w:rsidRPr="009D696C">
            <w:rPr>
              <w:rStyle w:val="PlaceholderText"/>
              <w:i/>
            </w:rPr>
            <w:t>SBP Framework Instruction Document REDII: Bridging requirements of the SBP scheme for meeting REDII</w:t>
          </w:r>
          <w:r>
            <w:rPr>
              <w:rStyle w:val="PlaceholderText"/>
              <w:i/>
            </w:rPr>
            <w:t xml:space="preserve">. </w:t>
          </w:r>
        </w:p>
      </w:docPartBody>
    </w:docPart>
    <w:docPart>
      <w:docPartPr>
        <w:name w:val="DEF983F96BBB443ABB7FB3E7607FC74A"/>
        <w:category>
          <w:name w:val="General"/>
          <w:gallery w:val="placeholder"/>
        </w:category>
        <w:types>
          <w:type w:val="bbPlcHdr"/>
        </w:types>
        <w:behaviors>
          <w:behavior w:val="content"/>
        </w:behaviors>
        <w:guid w:val="{CFB87B53-6EC3-4E1C-B879-90A36AD94941}"/>
      </w:docPartPr>
      <w:docPartBody>
        <w:p w:rsidR="00444C66" w:rsidRDefault="001A4A06" w:rsidP="001A4A06">
          <w:pPr>
            <w:pStyle w:val="DEF983F96BBB443ABB7FB3E7607FC74A2"/>
          </w:pPr>
          <w:r w:rsidRPr="00966127">
            <w:rPr>
              <w:rStyle w:val="PlaceholderText"/>
              <w:i/>
              <w:color w:val="FFFFFF" w:themeColor="background1"/>
            </w:rPr>
            <w:t xml:space="preserve">Click here to </w:t>
          </w:r>
          <w:r>
            <w:rPr>
              <w:rStyle w:val="PlaceholderText"/>
              <w:i/>
              <w:color w:val="FFFFFF" w:themeColor="background1"/>
            </w:rPr>
            <w:t>enter the country/region</w:t>
          </w:r>
        </w:p>
      </w:docPartBody>
    </w:docPart>
    <w:docPart>
      <w:docPartPr>
        <w:name w:val="A4591BF4A1174378B468EC03450CA29F"/>
        <w:category>
          <w:name w:val="General"/>
          <w:gallery w:val="placeholder"/>
        </w:category>
        <w:types>
          <w:type w:val="bbPlcHdr"/>
        </w:types>
        <w:behaviors>
          <w:behavior w:val="content"/>
        </w:behaviors>
        <w:guid w:val="{56FEEF07-0B14-40B8-AF8B-9E25F076D89B}"/>
      </w:docPartPr>
      <w:docPartBody>
        <w:p w:rsidR="00444C66" w:rsidRDefault="001A4A06" w:rsidP="001A4A06">
          <w:pPr>
            <w:pStyle w:val="A4591BF4A1174378B468EC03450CA29F2"/>
          </w:pPr>
          <w:r w:rsidRPr="00966127">
            <w:rPr>
              <w:rStyle w:val="PlaceholderText"/>
              <w:i/>
              <w:color w:val="FFFFFF" w:themeColor="background1"/>
            </w:rPr>
            <w:t xml:space="preserve">Click here to </w:t>
          </w:r>
          <w:r>
            <w:rPr>
              <w:rStyle w:val="PlaceholderText"/>
              <w:i/>
              <w:color w:val="FFFFFF" w:themeColor="background1"/>
            </w:rPr>
            <w:t>enter the country/region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Montserrat">
    <w:altName w:val="Montserrat"/>
    <w:panose1 w:val="020B0604020202020204"/>
    <w:charset w:val="4D"/>
    <w:family w:val="auto"/>
    <w:notTrueType/>
    <w:pitch w:val="variable"/>
    <w:sig w:usb0="00000007" w:usb1="00000000" w:usb2="00000000" w:usb3="00000000" w:csb0="00000093" w:csb1="00000000"/>
  </w:font>
  <w:font w:name="Garamond">
    <w:panose1 w:val="02020404030301010803"/>
    <w:charset w:val="00"/>
    <w:family w:val="roman"/>
    <w:pitch w:val="variable"/>
    <w:sig w:usb0="00000287" w:usb1="00000002"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Light">
    <w:altName w:val="Montserrat Light"/>
    <w:panose1 w:val="020B0604020202020204"/>
    <w:charset w:val="4D"/>
    <w:family w:val="auto"/>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C73E5"/>
    <w:multiLevelType w:val="multilevel"/>
    <w:tmpl w:val="73CCC3CA"/>
    <w:lvl w:ilvl="0">
      <w:start w:val="1"/>
      <w:numFmt w:val="decimal"/>
      <w:pStyle w:val="Heading1"/>
      <w:lvlText w:val="%1"/>
      <w:lvlJc w:val="left"/>
      <w:pPr>
        <w:ind w:left="3054" w:hanging="360"/>
      </w:pPr>
    </w:lvl>
    <w:lvl w:ilvl="1">
      <w:start w:val="1"/>
      <w:numFmt w:val="decimal"/>
      <w:pStyle w:val="Heading2"/>
      <w:lvlText w:val="%1.%2"/>
      <w:lvlJc w:val="left"/>
      <w:pPr>
        <w:ind w:left="720" w:hanging="360"/>
      </w:pPr>
      <w:rPr>
        <w:i w:val="0"/>
      </w:rPr>
    </w:lvl>
    <w:lvl w:ilvl="2">
      <w:start w:val="1"/>
      <w:numFmt w:val="decimal"/>
      <w:pStyle w:val="Heading3"/>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04"/>
    <w:rsid w:val="000823A1"/>
    <w:rsid w:val="000E7939"/>
    <w:rsid w:val="0016797E"/>
    <w:rsid w:val="001A4A06"/>
    <w:rsid w:val="00361F2F"/>
    <w:rsid w:val="003824B3"/>
    <w:rsid w:val="00394CEA"/>
    <w:rsid w:val="00444C66"/>
    <w:rsid w:val="005826E5"/>
    <w:rsid w:val="00731C5A"/>
    <w:rsid w:val="00835F3C"/>
    <w:rsid w:val="008D0A94"/>
    <w:rsid w:val="00904004"/>
    <w:rsid w:val="00942E4A"/>
    <w:rsid w:val="009D2AF6"/>
    <w:rsid w:val="009D4A1E"/>
    <w:rsid w:val="00A16570"/>
    <w:rsid w:val="00A52F04"/>
    <w:rsid w:val="00BA516A"/>
    <w:rsid w:val="00BF1F2D"/>
    <w:rsid w:val="00C5479C"/>
    <w:rsid w:val="00CA4AC5"/>
    <w:rsid w:val="00CD23EE"/>
    <w:rsid w:val="00D21A29"/>
    <w:rsid w:val="00E42D78"/>
    <w:rsid w:val="00E57404"/>
    <w:rsid w:val="00E90967"/>
    <w:rsid w:val="00EA2234"/>
    <w:rsid w:val="00FA7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qFormat/>
    <w:rsid w:val="00E42D78"/>
    <w:pPr>
      <w:keepNext/>
      <w:keepLines/>
      <w:numPr>
        <w:numId w:val="1"/>
      </w:numPr>
      <w:spacing w:after="240" w:line="276" w:lineRule="auto"/>
      <w:ind w:left="851" w:hanging="851"/>
      <w:outlineLvl w:val="0"/>
    </w:pPr>
    <w:rPr>
      <w:rFonts w:ascii="Montserrat ExtraBold" w:eastAsiaTheme="majorEastAsia" w:hAnsi="Montserrat ExtraBold" w:cstheme="majorBidi"/>
      <w:bCs/>
      <w:iCs/>
      <w:color w:val="006890"/>
      <w:sz w:val="36"/>
      <w:szCs w:val="48"/>
      <w:lang w:val="en-GB" w:eastAsia="en-US"/>
    </w:rPr>
  </w:style>
  <w:style w:type="paragraph" w:styleId="Heading2">
    <w:name w:val="heading 2"/>
    <w:basedOn w:val="Heading1"/>
    <w:next w:val="Normal"/>
    <w:link w:val="Heading2Char"/>
    <w:unhideWhenUsed/>
    <w:qFormat/>
    <w:rsid w:val="00E42D78"/>
    <w:pPr>
      <w:numPr>
        <w:ilvl w:val="1"/>
      </w:numPr>
      <w:spacing w:before="360" w:after="120"/>
      <w:ind w:left="360"/>
      <w:outlineLvl w:val="1"/>
    </w:pPr>
    <w:rPr>
      <w:bCs w:val="0"/>
      <w:sz w:val="32"/>
      <w:szCs w:val="36"/>
    </w:rPr>
  </w:style>
  <w:style w:type="paragraph" w:styleId="Heading3">
    <w:name w:val="heading 3"/>
    <w:basedOn w:val="Heading2"/>
    <w:next w:val="Normal"/>
    <w:link w:val="Heading3Char"/>
    <w:semiHidden/>
    <w:unhideWhenUsed/>
    <w:qFormat/>
    <w:rsid w:val="00E42D78"/>
    <w:pPr>
      <w:numPr>
        <w:ilvl w:val="2"/>
      </w:numPr>
      <w:spacing w:before="240"/>
      <w:ind w:left="1701" w:hanging="850"/>
      <w:outlineLvl w:val="2"/>
    </w:pPr>
    <w:rPr>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97E"/>
    <w:rPr>
      <w:color w:val="808080"/>
    </w:rPr>
  </w:style>
  <w:style w:type="paragraph" w:styleId="BodyTextIndent">
    <w:name w:val="Body Text Indent"/>
    <w:basedOn w:val="Normal"/>
    <w:link w:val="BodyTextIndentChar"/>
    <w:semiHidden/>
    <w:unhideWhenUsed/>
    <w:rsid w:val="00E42D78"/>
    <w:pPr>
      <w:spacing w:after="0" w:line="240" w:lineRule="auto"/>
      <w:ind w:left="144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semiHidden/>
    <w:rsid w:val="00E42D78"/>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E42D78"/>
    <w:pPr>
      <w:spacing w:after="0" w:line="240" w:lineRule="auto"/>
    </w:pPr>
    <w:rPr>
      <w:rFonts w:ascii="Arial" w:eastAsia="Times New Roman" w:hAnsi="Arial" w:cs="Arial"/>
      <w:b/>
      <w:bCs/>
      <w:sz w:val="20"/>
      <w:szCs w:val="20"/>
      <w:lang w:val="en-US" w:eastAsia="en-US"/>
    </w:rPr>
  </w:style>
  <w:style w:type="character" w:customStyle="1" w:styleId="BodyText3Char">
    <w:name w:val="Body Text 3 Char"/>
    <w:basedOn w:val="DefaultParagraphFont"/>
    <w:link w:val="BodyText3"/>
    <w:semiHidden/>
    <w:rsid w:val="00E42D78"/>
    <w:rPr>
      <w:rFonts w:ascii="Arial" w:eastAsia="Times New Roman" w:hAnsi="Arial" w:cs="Arial"/>
      <w:b/>
      <w:bCs/>
      <w:sz w:val="20"/>
      <w:szCs w:val="20"/>
      <w:lang w:val="en-US" w:eastAsia="en-US"/>
    </w:rPr>
  </w:style>
  <w:style w:type="paragraph" w:styleId="BalloonText">
    <w:name w:val="Balloon Text"/>
    <w:basedOn w:val="Normal"/>
    <w:link w:val="BalloonTextChar"/>
    <w:semiHidden/>
    <w:unhideWhenUsed/>
    <w:rsid w:val="00E42D78"/>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semiHidden/>
    <w:rsid w:val="00E42D78"/>
    <w:rPr>
      <w:rFonts w:ascii="Tahoma" w:eastAsiaTheme="minorHAnsi" w:hAnsi="Tahoma" w:cs="Tahoma"/>
      <w:sz w:val="16"/>
      <w:szCs w:val="16"/>
      <w:lang w:val="en-GB" w:eastAsia="en-US"/>
    </w:rPr>
  </w:style>
  <w:style w:type="character" w:customStyle="1" w:styleId="Heading1Char">
    <w:name w:val="Heading 1 Char"/>
    <w:basedOn w:val="DefaultParagraphFont"/>
    <w:link w:val="Heading1"/>
    <w:rsid w:val="00E42D78"/>
    <w:rPr>
      <w:rFonts w:ascii="Montserrat ExtraBold" w:eastAsiaTheme="majorEastAsia" w:hAnsi="Montserrat ExtraBold" w:cstheme="majorBidi"/>
      <w:bCs/>
      <w:iCs/>
      <w:color w:val="006890"/>
      <w:sz w:val="36"/>
      <w:szCs w:val="48"/>
      <w:lang w:val="en-GB" w:eastAsia="en-US"/>
    </w:rPr>
  </w:style>
  <w:style w:type="character" w:customStyle="1" w:styleId="Heading2Char">
    <w:name w:val="Heading 2 Char"/>
    <w:basedOn w:val="DefaultParagraphFont"/>
    <w:link w:val="Heading2"/>
    <w:rsid w:val="00E42D78"/>
    <w:rPr>
      <w:rFonts w:ascii="Montserrat ExtraBold" w:eastAsiaTheme="majorEastAsia" w:hAnsi="Montserrat ExtraBold" w:cstheme="majorBidi"/>
      <w:iCs/>
      <w:color w:val="006890"/>
      <w:sz w:val="32"/>
      <w:szCs w:val="36"/>
      <w:lang w:val="en-GB" w:eastAsia="en-US"/>
    </w:rPr>
  </w:style>
  <w:style w:type="character" w:customStyle="1" w:styleId="Heading3Char">
    <w:name w:val="Heading 3 Char"/>
    <w:basedOn w:val="DefaultParagraphFont"/>
    <w:link w:val="Heading3"/>
    <w:semiHidden/>
    <w:rsid w:val="00E42D78"/>
    <w:rPr>
      <w:rFonts w:ascii="Montserrat ExtraBold" w:eastAsiaTheme="majorEastAsia" w:hAnsi="Montserrat ExtraBold" w:cstheme="majorBidi"/>
      <w:bCs/>
      <w:iCs/>
      <w:color w:val="006890"/>
      <w:sz w:val="32"/>
      <w:szCs w:val="32"/>
      <w:lang w:val="en-GB" w:eastAsia="en-US"/>
    </w:rPr>
  </w:style>
  <w:style w:type="table" w:customStyle="1" w:styleId="TableGrid1">
    <w:name w:val="Table Grid1"/>
    <w:basedOn w:val="TableNormal"/>
    <w:rsid w:val="00E42D78"/>
    <w:pPr>
      <w:spacing w:after="0" w:line="240" w:lineRule="auto"/>
    </w:pPr>
    <w:rPr>
      <w:rFonts w:eastAsiaTheme="minorHAns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unhideWhenUsed/>
    <w:rsid w:val="001A4A06"/>
    <w:pPr>
      <w:autoSpaceDE w:val="0"/>
      <w:autoSpaceDN w:val="0"/>
      <w:spacing w:after="0" w:line="240" w:lineRule="auto"/>
      <w:ind w:left="1200"/>
    </w:pPr>
    <w:rPr>
      <w:rFonts w:ascii="Arial" w:eastAsia="Times New Roman" w:hAnsi="Arial" w:cs="Arial"/>
      <w:sz w:val="24"/>
      <w:szCs w:val="24"/>
      <w:lang w:val="en-US" w:eastAsia="en-US"/>
    </w:rPr>
  </w:style>
  <w:style w:type="paragraph" w:styleId="TOC8">
    <w:name w:val="toc 8"/>
    <w:basedOn w:val="Normal"/>
    <w:next w:val="Normal"/>
    <w:autoRedefine/>
    <w:semiHidden/>
    <w:unhideWhenUsed/>
    <w:rsid w:val="001A4A06"/>
    <w:pPr>
      <w:autoSpaceDE w:val="0"/>
      <w:autoSpaceDN w:val="0"/>
      <w:spacing w:after="0" w:line="240" w:lineRule="auto"/>
      <w:ind w:left="1680"/>
    </w:pPr>
    <w:rPr>
      <w:rFonts w:ascii="Arial" w:eastAsia="Times New Roman" w:hAnsi="Arial" w:cs="Arial"/>
      <w:sz w:val="24"/>
      <w:szCs w:val="24"/>
      <w:lang w:val="en-US" w:eastAsia="en-US"/>
    </w:rPr>
  </w:style>
  <w:style w:type="paragraph" w:styleId="EndnoteText">
    <w:name w:val="endnote text"/>
    <w:basedOn w:val="Normal"/>
    <w:link w:val="EndnoteTextChar"/>
    <w:semiHidden/>
    <w:unhideWhenUsed/>
    <w:rsid w:val="001A4A06"/>
    <w:pPr>
      <w:widowControl w:val="0"/>
      <w:autoSpaceDE w:val="0"/>
      <w:autoSpaceDN w:val="0"/>
      <w:spacing w:after="0" w:line="240" w:lineRule="auto"/>
    </w:pPr>
    <w:rPr>
      <w:rFonts w:ascii="Arial" w:eastAsia="Times New Roman" w:hAnsi="Arial" w:cs="Arial"/>
      <w:lang w:val="en-US" w:eastAsia="en-US"/>
    </w:rPr>
  </w:style>
  <w:style w:type="character" w:customStyle="1" w:styleId="EndnoteTextChar">
    <w:name w:val="Endnote Text Char"/>
    <w:basedOn w:val="DefaultParagraphFont"/>
    <w:link w:val="EndnoteText"/>
    <w:semiHidden/>
    <w:rsid w:val="001A4A06"/>
    <w:rPr>
      <w:rFonts w:ascii="Arial" w:eastAsia="Times New Roman" w:hAnsi="Arial" w:cs="Arial"/>
      <w:lang w:val="en-US" w:eastAsia="en-US"/>
    </w:rPr>
  </w:style>
  <w:style w:type="paragraph" w:styleId="ListBullet2">
    <w:name w:val="List Bullet 2"/>
    <w:basedOn w:val="Normal"/>
    <w:autoRedefine/>
    <w:semiHidden/>
    <w:unhideWhenUsed/>
    <w:rsid w:val="001A4A06"/>
    <w:pPr>
      <w:tabs>
        <w:tab w:val="num" w:pos="643"/>
      </w:tabs>
      <w:spacing w:after="0" w:line="240" w:lineRule="auto"/>
      <w:ind w:left="643" w:hanging="360"/>
    </w:pPr>
    <w:rPr>
      <w:rFonts w:ascii="Arial" w:eastAsia="Times New Roman" w:hAnsi="Arial" w:cs="Arial"/>
      <w:sz w:val="24"/>
      <w:szCs w:val="24"/>
      <w:lang w:val="en-GB" w:eastAsia="en-US"/>
    </w:rPr>
  </w:style>
  <w:style w:type="paragraph" w:customStyle="1" w:styleId="2190E64978914CB0AE76F0C4754AF6562">
    <w:name w:val="2190E64978914CB0AE76F0C4754AF6562"/>
    <w:rsid w:val="001A4A06"/>
    <w:pPr>
      <w:spacing w:after="200" w:line="312" w:lineRule="auto"/>
    </w:pPr>
    <w:rPr>
      <w:rFonts w:eastAsiaTheme="minorHAnsi"/>
      <w:sz w:val="20"/>
      <w:szCs w:val="20"/>
      <w:lang w:val="en-GB" w:eastAsia="en-US"/>
    </w:rPr>
  </w:style>
  <w:style w:type="paragraph" w:customStyle="1" w:styleId="3BD8CF58CD9D41B0887572A1DBF4BC272">
    <w:name w:val="3BD8CF58CD9D41B0887572A1DBF4BC272"/>
    <w:rsid w:val="001A4A06"/>
    <w:pPr>
      <w:spacing w:after="200" w:line="312" w:lineRule="auto"/>
    </w:pPr>
    <w:rPr>
      <w:rFonts w:eastAsiaTheme="minorHAnsi"/>
      <w:sz w:val="20"/>
      <w:szCs w:val="20"/>
      <w:lang w:val="en-GB" w:eastAsia="en-US"/>
    </w:rPr>
  </w:style>
  <w:style w:type="paragraph" w:customStyle="1" w:styleId="66CFE96CDE26451EAD84B416F2B012982">
    <w:name w:val="66CFE96CDE26451EAD84B416F2B012982"/>
    <w:rsid w:val="001A4A06"/>
    <w:pPr>
      <w:spacing w:after="200" w:line="312" w:lineRule="auto"/>
    </w:pPr>
    <w:rPr>
      <w:rFonts w:eastAsiaTheme="minorHAnsi"/>
      <w:sz w:val="20"/>
      <w:szCs w:val="20"/>
      <w:lang w:val="en-GB" w:eastAsia="en-US"/>
    </w:rPr>
  </w:style>
  <w:style w:type="paragraph" w:customStyle="1" w:styleId="88A82E0221094263869F03C7BCF1BD8A2">
    <w:name w:val="88A82E0221094263869F03C7BCF1BD8A2"/>
    <w:rsid w:val="001A4A06"/>
    <w:pPr>
      <w:spacing w:after="200" w:line="312" w:lineRule="auto"/>
    </w:pPr>
    <w:rPr>
      <w:rFonts w:eastAsiaTheme="minorHAnsi"/>
      <w:sz w:val="20"/>
      <w:szCs w:val="20"/>
      <w:lang w:val="en-GB" w:eastAsia="en-US"/>
    </w:rPr>
  </w:style>
  <w:style w:type="paragraph" w:customStyle="1" w:styleId="3F177A19094C4B1E8E4B58AB4F38BAA22">
    <w:name w:val="3F177A19094C4B1E8E4B58AB4F38BAA22"/>
    <w:rsid w:val="001A4A06"/>
    <w:pPr>
      <w:spacing w:after="200" w:line="312" w:lineRule="auto"/>
    </w:pPr>
    <w:rPr>
      <w:rFonts w:eastAsiaTheme="minorHAnsi"/>
      <w:sz w:val="20"/>
      <w:szCs w:val="20"/>
      <w:lang w:val="en-GB" w:eastAsia="en-US"/>
    </w:rPr>
  </w:style>
  <w:style w:type="paragraph" w:customStyle="1" w:styleId="C3D6CEB054E8437D82617079A208E5B82">
    <w:name w:val="C3D6CEB054E8437D82617079A208E5B82"/>
    <w:rsid w:val="001A4A06"/>
    <w:pPr>
      <w:spacing w:after="200" w:line="312" w:lineRule="auto"/>
    </w:pPr>
    <w:rPr>
      <w:rFonts w:eastAsiaTheme="minorHAnsi"/>
      <w:sz w:val="20"/>
      <w:szCs w:val="20"/>
      <w:lang w:val="en-GB" w:eastAsia="en-US"/>
    </w:rPr>
  </w:style>
  <w:style w:type="paragraph" w:customStyle="1" w:styleId="48733578C3404154AF1C9A9F7C27B0712">
    <w:name w:val="48733578C3404154AF1C9A9F7C27B0712"/>
    <w:rsid w:val="001A4A06"/>
    <w:pPr>
      <w:spacing w:after="200" w:line="312" w:lineRule="auto"/>
    </w:pPr>
    <w:rPr>
      <w:rFonts w:eastAsiaTheme="minorHAnsi"/>
      <w:sz w:val="20"/>
      <w:szCs w:val="20"/>
      <w:lang w:val="en-GB" w:eastAsia="en-US"/>
    </w:rPr>
  </w:style>
  <w:style w:type="paragraph" w:styleId="Subtitle">
    <w:name w:val="Subtitle"/>
    <w:basedOn w:val="Normal"/>
    <w:link w:val="SubtitleChar"/>
    <w:qFormat/>
    <w:rsid w:val="001A4A06"/>
    <w:pPr>
      <w:autoSpaceDE w:val="0"/>
      <w:autoSpaceDN w:val="0"/>
      <w:spacing w:after="60" w:line="240" w:lineRule="auto"/>
      <w:jc w:val="center"/>
      <w:outlineLvl w:val="1"/>
    </w:pPr>
    <w:rPr>
      <w:rFonts w:ascii="Arial" w:eastAsia="Times New Roman" w:hAnsi="Arial" w:cs="Arial"/>
      <w:b/>
      <w:bCs/>
      <w:sz w:val="32"/>
      <w:szCs w:val="32"/>
      <w:lang w:val="en-US" w:eastAsia="en-US"/>
    </w:rPr>
  </w:style>
  <w:style w:type="character" w:customStyle="1" w:styleId="SubtitleChar">
    <w:name w:val="Subtitle Char"/>
    <w:basedOn w:val="DefaultParagraphFont"/>
    <w:link w:val="Subtitle"/>
    <w:rsid w:val="001A4A06"/>
    <w:rPr>
      <w:rFonts w:ascii="Arial" w:eastAsia="Times New Roman" w:hAnsi="Arial" w:cs="Arial"/>
      <w:b/>
      <w:bCs/>
      <w:sz w:val="32"/>
      <w:szCs w:val="32"/>
      <w:lang w:val="en-US" w:eastAsia="en-US"/>
    </w:rPr>
  </w:style>
  <w:style w:type="paragraph" w:customStyle="1" w:styleId="32942F87D4B84432ACD9D7FEC0FF0E242">
    <w:name w:val="32942F87D4B84432ACD9D7FEC0FF0E242"/>
    <w:rsid w:val="001A4A06"/>
    <w:pPr>
      <w:spacing w:after="200" w:line="312" w:lineRule="auto"/>
    </w:pPr>
    <w:rPr>
      <w:rFonts w:eastAsiaTheme="minorHAnsi"/>
      <w:sz w:val="20"/>
      <w:szCs w:val="20"/>
      <w:lang w:val="en-GB" w:eastAsia="en-US"/>
    </w:rPr>
  </w:style>
  <w:style w:type="paragraph" w:customStyle="1" w:styleId="DEF983F96BBB443ABB7FB3E7607FC74A2">
    <w:name w:val="DEF983F96BBB443ABB7FB3E7607FC74A2"/>
    <w:rsid w:val="001A4A06"/>
    <w:pPr>
      <w:spacing w:after="200" w:line="312" w:lineRule="auto"/>
    </w:pPr>
    <w:rPr>
      <w:rFonts w:eastAsiaTheme="minorHAnsi"/>
      <w:sz w:val="20"/>
      <w:szCs w:val="20"/>
      <w:lang w:val="en-GB" w:eastAsia="en-US"/>
    </w:rPr>
  </w:style>
  <w:style w:type="paragraph" w:styleId="NoteHeading">
    <w:name w:val="Note Heading"/>
    <w:basedOn w:val="Normal"/>
    <w:next w:val="Normal"/>
    <w:link w:val="NoteHeadingChar"/>
    <w:semiHidden/>
    <w:unhideWhenUsed/>
    <w:rsid w:val="001A4A06"/>
    <w:pPr>
      <w:autoSpaceDE w:val="0"/>
      <w:autoSpaceDN w:val="0"/>
      <w:spacing w:after="0" w:line="240" w:lineRule="auto"/>
    </w:pPr>
    <w:rPr>
      <w:rFonts w:ascii="Arial" w:eastAsia="Times New Roman" w:hAnsi="Arial" w:cs="Arial"/>
      <w:sz w:val="16"/>
      <w:szCs w:val="16"/>
      <w:lang w:val="en-US" w:eastAsia="en-US"/>
    </w:rPr>
  </w:style>
  <w:style w:type="character" w:customStyle="1" w:styleId="NoteHeadingChar">
    <w:name w:val="Note Heading Char"/>
    <w:basedOn w:val="DefaultParagraphFont"/>
    <w:link w:val="NoteHeading"/>
    <w:semiHidden/>
    <w:rsid w:val="001A4A06"/>
    <w:rPr>
      <w:rFonts w:ascii="Arial" w:eastAsia="Times New Roman" w:hAnsi="Arial" w:cs="Arial"/>
      <w:sz w:val="16"/>
      <w:szCs w:val="16"/>
      <w:lang w:val="en-US" w:eastAsia="en-US"/>
    </w:rPr>
  </w:style>
  <w:style w:type="paragraph" w:customStyle="1" w:styleId="2A5B041654A047ADB6FD4D758A746BF82">
    <w:name w:val="2A5B041654A047ADB6FD4D758A746BF82"/>
    <w:rsid w:val="001A4A06"/>
    <w:pPr>
      <w:spacing w:after="200" w:line="312" w:lineRule="auto"/>
    </w:pPr>
    <w:rPr>
      <w:rFonts w:eastAsiaTheme="minorHAnsi"/>
      <w:sz w:val="20"/>
      <w:szCs w:val="20"/>
      <w:lang w:val="en-GB" w:eastAsia="en-US"/>
    </w:rPr>
  </w:style>
  <w:style w:type="paragraph" w:customStyle="1" w:styleId="A4591BF4A1174378B468EC03450CA29F2">
    <w:name w:val="A4591BF4A1174378B468EC03450CA29F2"/>
    <w:rsid w:val="001A4A06"/>
    <w:pPr>
      <w:spacing w:after="200" w:line="312" w:lineRule="auto"/>
    </w:pPr>
    <w:rPr>
      <w:rFonts w:eastAsiaTheme="minorHAnsi"/>
      <w:sz w:val="20"/>
      <w:szCs w:val="20"/>
      <w:lang w:val="en-GB" w:eastAsia="en-US"/>
    </w:rPr>
  </w:style>
  <w:style w:type="paragraph" w:customStyle="1" w:styleId="3E78A4842DDF49CB825DB198C5C3C04B2">
    <w:name w:val="3E78A4842DDF49CB825DB198C5C3C04B2"/>
    <w:rsid w:val="001A4A06"/>
    <w:pPr>
      <w:spacing w:after="200" w:line="312" w:lineRule="auto"/>
    </w:pPr>
    <w:rPr>
      <w:rFonts w:eastAsiaTheme="minorHAnsi"/>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A9E14912F044AA0DB5A39D21481D7" ma:contentTypeVersion="12" ma:contentTypeDescription="Create a new document." ma:contentTypeScope="" ma:versionID="22a576381a88e82babe32b89866e67ab">
  <xsd:schema xmlns:xsd="http://www.w3.org/2001/XMLSchema" xmlns:xs="http://www.w3.org/2001/XMLSchema" xmlns:p="http://schemas.microsoft.com/office/2006/metadata/properties" xmlns:ns2="0e210281-adee-4ad1-8bc4-64875d59f74f" xmlns:ns3="bbbc134e-cdf5-4e43-8ca6-e995ed0b5d2b" targetNamespace="http://schemas.microsoft.com/office/2006/metadata/properties" ma:root="true" ma:fieldsID="ebc1e82dfae58d8a825bc7b67ceeea75" ns2:_="" ns3:_="">
    <xsd:import namespace="0e210281-adee-4ad1-8bc4-64875d59f74f"/>
    <xsd:import namespace="bbbc134e-cdf5-4e43-8ca6-e995ed0b5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10281-adee-4ad1-8bc4-64875d59f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bc134e-cdf5-4e43-8ca6-e995ed0b5d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CA5EF-E81B-4B0B-BCD7-C0089CFFD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10281-adee-4ad1-8bc4-64875d59f74f"/>
    <ds:schemaRef ds:uri="bbbc134e-cdf5-4e43-8ca6-e995ed0b5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F649D-0FB7-440C-950A-8FEFFC623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926EE-438C-1A49-8C4C-378B977BF4DA}">
  <ds:schemaRefs>
    <ds:schemaRef ds:uri="http://schemas.openxmlformats.org/officeDocument/2006/bibliography"/>
  </ds:schemaRefs>
</ds:datastoreItem>
</file>

<file path=customXml/itemProps4.xml><?xml version="1.0" encoding="utf-8"?>
<ds:datastoreItem xmlns:ds="http://schemas.openxmlformats.org/officeDocument/2006/customXml" ds:itemID="{94142C55-B329-4963-A091-9E1306209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C:\Users\Lauri Kärmas\Documents\SBP.dotx</Template>
  <TotalTime>1</TotalTime>
  <Pages>31</Pages>
  <Words>7241</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Kärmas</dc:creator>
  <cp:keywords/>
  <dc:description/>
  <cp:lastModifiedBy>Melanie Wedgbury</cp:lastModifiedBy>
  <cp:revision>2</cp:revision>
  <cp:lastPrinted>2020-12-29T08:31:00Z</cp:lastPrinted>
  <dcterms:created xsi:type="dcterms:W3CDTF">2022-02-02T16:54:00Z</dcterms:created>
  <dcterms:modified xsi:type="dcterms:W3CDTF">2022-02-02T16:54:00Z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0x010100190A9E14912F044AA0DB5A39D21481D7</vt:lpwstr>
  </property>
</Properties>
</file>