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AE0A2" w14:textId="77777777" w:rsidR="00E44047" w:rsidRDefault="00E44047">
      <w:pPr>
        <w:spacing w:line="276" w:lineRule="auto"/>
      </w:pPr>
    </w:p>
    <w:p w14:paraId="509F362E" w14:textId="400C89DB" w:rsidR="00053004" w:rsidRDefault="00053004">
      <w:pPr>
        <w:spacing w:line="276" w:lineRule="auto"/>
      </w:pPr>
    </w:p>
    <w:p w14:paraId="02897194" w14:textId="77777777" w:rsidR="00053004" w:rsidRPr="00053004" w:rsidRDefault="00053004" w:rsidP="00053004"/>
    <w:p w14:paraId="690E773D" w14:textId="77777777" w:rsidR="00053004" w:rsidRPr="00053004" w:rsidRDefault="00053004" w:rsidP="00053004"/>
    <w:p w14:paraId="2D6C9334" w14:textId="77777777" w:rsidR="00053004" w:rsidRDefault="00053004">
      <w:pPr>
        <w:spacing w:line="276" w:lineRule="auto"/>
      </w:pPr>
    </w:p>
    <w:p w14:paraId="7D60094C" w14:textId="6851AC8E" w:rsidR="00053004" w:rsidRDefault="00053004" w:rsidP="00053004">
      <w:pPr>
        <w:tabs>
          <w:tab w:val="left" w:pos="5404"/>
        </w:tabs>
        <w:spacing w:line="276" w:lineRule="auto"/>
      </w:pPr>
      <w:r>
        <w:tab/>
      </w:r>
    </w:p>
    <w:p w14:paraId="2320076D" w14:textId="3C117CC3" w:rsidR="003A3AF6" w:rsidRDefault="00C05D49">
      <w:pPr>
        <w:spacing w:line="276" w:lineRule="auto"/>
      </w:pPr>
      <w:r>
        <w:rPr>
          <w:noProof/>
          <w:lang w:val="en-US"/>
        </w:rPr>
        <mc:AlternateContent>
          <mc:Choice Requires="wps">
            <w:drawing>
              <wp:anchor distT="0" distB="0" distL="114300" distR="114300" simplePos="0" relativeHeight="251658240" behindDoc="0" locked="0" layoutInCell="1" allowOverlap="1" wp14:anchorId="775894A8" wp14:editId="4BDB13F7">
                <wp:simplePos x="0" y="0"/>
                <wp:positionH relativeFrom="margin">
                  <wp:posOffset>-56156</wp:posOffset>
                </wp:positionH>
                <wp:positionV relativeFrom="page">
                  <wp:posOffset>3621819</wp:posOffset>
                </wp:positionV>
                <wp:extent cx="5600700" cy="5371106"/>
                <wp:effectExtent l="0" t="0" r="0" b="127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371106"/>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5F229996" w14:textId="64DBA7E7" w:rsidR="00943A2A" w:rsidRPr="003B30FD" w:rsidRDefault="00943A2A" w:rsidP="003B30FD">
                            <w:pPr>
                              <w:pStyle w:val="Heading5"/>
                            </w:pPr>
                            <w:r w:rsidRPr="005339F2">
                              <w:rPr>
                                <w:rFonts w:ascii="Montserrat" w:hAnsi="Montserrat"/>
                                <w:b/>
                                <w:bCs/>
                                <w:sz w:val="48"/>
                                <w:szCs w:val="48"/>
                              </w:rPr>
                              <w:t>Supply Base Report:</w:t>
                            </w:r>
                            <w:r w:rsidRPr="003B30FD">
                              <w:t xml:space="preserve"> </w:t>
                            </w:r>
                            <w:sdt>
                              <w:sdtPr>
                                <w:rPr>
                                  <w:rStyle w:val="NEWSBRCH"/>
                                  <w:rFonts w:ascii="Montserrat ExtraBold" w:hAnsi="Montserrat ExtraBold"/>
                                  <w:sz w:val="48"/>
                                  <w:szCs w:val="48"/>
                                </w:rPr>
                                <w:id w:val="1249229019"/>
                                <w:placeholder>
                                  <w:docPart w:val="5B6E8329E1DC47A4B667F4871E88C676"/>
                                </w:placeholder>
                                <w:showingPlcHdr/>
                                <w:text/>
                              </w:sdtPr>
                              <w:sdtEndPr>
                                <w:rPr>
                                  <w:rStyle w:val="DefaultParagraphFont"/>
                                  <w:color w:val="006691"/>
                                  <w:sz w:val="32"/>
                                  <w:szCs w:val="32"/>
                                </w:rPr>
                              </w:sdtEndPr>
                              <w:sdtContent>
                                <w:r w:rsidRPr="003B30FD">
                                  <w:rPr>
                                    <w:rStyle w:val="PlaceholderText"/>
                                    <w:i/>
                                    <w:iCs/>
                                    <w:sz w:val="48"/>
                                    <w:szCs w:val="48"/>
                                  </w:rPr>
                                  <w:t>Click or tap here to enter company name.</w:t>
                                </w:r>
                              </w:sdtContent>
                            </w:sdt>
                          </w:p>
                          <w:p w14:paraId="48088E53" w14:textId="0B48D714" w:rsidR="00943A2A" w:rsidRDefault="00943A2A" w:rsidP="00C05D49"/>
                          <w:p w14:paraId="046FD457" w14:textId="05EC1564" w:rsidR="00943A2A" w:rsidRDefault="00943A2A" w:rsidP="00C05D49"/>
                          <w:p w14:paraId="4CFD5AEB" w14:textId="2E95CF0D" w:rsidR="00943A2A" w:rsidRDefault="00943A2A" w:rsidP="00C05D49"/>
                          <w:p w14:paraId="4434EBDB" w14:textId="3D490AFF" w:rsidR="00943A2A" w:rsidRDefault="00943A2A" w:rsidP="00C05D49"/>
                          <w:p w14:paraId="3637BBB1" w14:textId="77777777" w:rsidR="00943A2A" w:rsidRPr="00C05D49" w:rsidRDefault="00943A2A" w:rsidP="00C05D49"/>
                          <w:p w14:paraId="4D6AFACA" w14:textId="02020FD8" w:rsidR="00943A2A" w:rsidRPr="00E542DA" w:rsidRDefault="00000000" w:rsidP="004E5B6B">
                            <w:pPr>
                              <w:rPr>
                                <w:color w:val="006691"/>
                              </w:rPr>
                            </w:pPr>
                            <w:sdt>
                              <w:sdtPr>
                                <w:rPr>
                                  <w:rStyle w:val="SBRAuditType"/>
                                </w:rPr>
                                <w:alias w:val="Audit cycle"/>
                                <w:tag w:val="Audit cycle"/>
                                <w:id w:val="1845354655"/>
                                <w:placeholder>
                                  <w:docPart w:val="F2E267BCFBE34EF4AC0E00E20706C941"/>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rPr>
                                  <w:rStyle w:val="Heading2Char"/>
                                  <w:rFonts w:ascii="Montserrat ExtraBold" w:eastAsiaTheme="majorEastAsia" w:hAnsi="Montserrat ExtraBold" w:cstheme="majorBidi"/>
                                  <w:color w:val="006890"/>
                                  <w:sz w:val="32"/>
                                  <w:szCs w:val="36"/>
                                </w:rPr>
                              </w:sdtEndPr>
                              <w:sdtContent>
                                <w:r w:rsidR="00943A2A" w:rsidRPr="003B30FD">
                                  <w:rPr>
                                    <w:rFonts w:ascii="Montserrat" w:hAnsi="Montserrat"/>
                                    <w:color w:val="A6A6A6" w:themeColor="background1" w:themeShade="A6"/>
                                    <w:sz w:val="36"/>
                                    <w:szCs w:val="36"/>
                                  </w:rPr>
                                  <w:t>Choose audit type here</w:t>
                                </w:r>
                              </w:sdtContent>
                            </w:sdt>
                          </w:p>
                          <w:p w14:paraId="1C23F56C" w14:textId="0B3BA97C" w:rsidR="00943A2A" w:rsidRDefault="00943A2A" w:rsidP="004E5B6B">
                            <w:pPr>
                              <w:rPr>
                                <w:color w:val="006691"/>
                              </w:rPr>
                            </w:pPr>
                          </w:p>
                          <w:p w14:paraId="0AE1ACDA" w14:textId="0EB0E085" w:rsidR="003B30FD" w:rsidRDefault="003B30FD" w:rsidP="004E5B6B">
                            <w:pPr>
                              <w:rPr>
                                <w:color w:val="006691"/>
                              </w:rPr>
                            </w:pPr>
                          </w:p>
                          <w:p w14:paraId="32A20012" w14:textId="0BE97D65" w:rsidR="003B30FD" w:rsidRDefault="003B30FD" w:rsidP="004E5B6B">
                            <w:pPr>
                              <w:rPr>
                                <w:color w:val="006691"/>
                              </w:rPr>
                            </w:pPr>
                          </w:p>
                          <w:p w14:paraId="177C50C7" w14:textId="77777777" w:rsidR="003B30FD" w:rsidRPr="00E542DA" w:rsidRDefault="003B30FD" w:rsidP="004E5B6B">
                            <w:pPr>
                              <w:rPr>
                                <w:color w:val="006691"/>
                              </w:rPr>
                            </w:pPr>
                          </w:p>
                          <w:p w14:paraId="163D273E" w14:textId="77777777" w:rsidR="00943A2A" w:rsidRPr="003B30FD" w:rsidRDefault="00943A2A" w:rsidP="00493940">
                            <w:pPr>
                              <w:rPr>
                                <w:rFonts w:ascii="Montserrat Light" w:hAnsi="Montserrat Light"/>
                                <w:color w:val="006890"/>
                              </w:rPr>
                            </w:pPr>
                            <w:r w:rsidRPr="003B30FD">
                              <w:rPr>
                                <w:rFonts w:ascii="Montserrat Light" w:hAnsi="Montserrat Light"/>
                                <w:color w:val="006890"/>
                              </w:rPr>
                              <w:t>www.sbp-cert.org</w:t>
                            </w:r>
                          </w:p>
                          <w:p w14:paraId="2A8AE223" w14:textId="1A37AD0F" w:rsidR="00943A2A" w:rsidRDefault="00943A2A" w:rsidP="004E5B6B"/>
                          <w:p w14:paraId="2D123182" w14:textId="77777777" w:rsidR="00943A2A" w:rsidRDefault="00943A2A" w:rsidP="004E5B6B"/>
                          <w:p w14:paraId="2E020512" w14:textId="76903B3A" w:rsidR="00943A2A" w:rsidRPr="004E5B6B" w:rsidRDefault="00943A2A" w:rsidP="004E5B6B">
                            <w:pPr>
                              <w:rPr>
                                <w:color w:val="3D946D"/>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75894A8" id="_x0000_t202" coordsize="21600,21600" o:spt="202" path="m,l,21600r21600,l21600,xe">
                <v:stroke joinstyle="miter"/>
                <v:path gradientshapeok="t" o:connecttype="rect"/>
              </v:shapetype>
              <v:shape id="Text Box 2" o:spid="_x0000_s1026" type="#_x0000_t202" style="position:absolute;margin-left:-4.4pt;margin-top:285.2pt;width:441pt;height:422.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" filled="f" stroked="f">
                <v:textbox inset="0,0,0,0">
                  <w:txbxContent>
                    <w:p w14:paraId="5F229996" w14:textId="64DBA7E7" w:rsidR="00943A2A" w:rsidRPr="003B30FD" w:rsidRDefault="00943A2A" w:rsidP="003B30FD">
                      <w:pPr>
                        <w:pStyle w:val="Heading5"/>
                      </w:pPr>
                      <w:r w:rsidRPr="005339F2">
                        <w:rPr>
                          <w:rFonts w:ascii="Montserrat" w:hAnsi="Montserrat"/>
                          <w:b/>
                          <w:bCs/>
                          <w:sz w:val="48"/>
                          <w:szCs w:val="48"/>
                        </w:rPr>
                        <w:t>Supply Base Report:</w:t>
                      </w:r>
                      <w:r w:rsidRPr="003B30FD">
                        <w:t xml:space="preserve"> </w:t>
                      </w:r>
                      <w:sdt>
                        <w:sdtPr>
                          <w:rPr>
                            <w:rStyle w:val="NEWSBRCH"/>
                            <w:rFonts w:ascii="Montserrat ExtraBold" w:hAnsi="Montserrat ExtraBold"/>
                            <w:sz w:val="48"/>
                            <w:szCs w:val="48"/>
                          </w:rPr>
                          <w:id w:val="1249229019"/>
                          <w:placeholder>
                            <w:docPart w:val="5B6E8329E1DC47A4B667F4871E88C676"/>
                          </w:placeholder>
                          <w:showingPlcHdr/>
                          <w:text/>
                        </w:sdtPr>
                        <w:sdtEndPr>
                          <w:rPr>
                            <w:rStyle w:val="DefaultParagraphFont"/>
                            <w:color w:val="006691"/>
                            <w:sz w:val="32"/>
                            <w:szCs w:val="32"/>
                          </w:rPr>
                        </w:sdtEndPr>
                        <w:sdtContent>
                          <w:r w:rsidRPr="003B30FD">
                            <w:rPr>
                              <w:rStyle w:val="PlaceholderText"/>
                              <w:i/>
                              <w:iCs/>
                              <w:sz w:val="48"/>
                              <w:szCs w:val="48"/>
                            </w:rPr>
                            <w:t>Click or tap here to enter company name.</w:t>
                          </w:r>
                        </w:sdtContent>
                      </w:sdt>
                    </w:p>
                    <w:p w14:paraId="48088E53" w14:textId="0B48D714" w:rsidR="00943A2A" w:rsidRDefault="00943A2A" w:rsidP="00C05D49"/>
                    <w:p w14:paraId="046FD457" w14:textId="05EC1564" w:rsidR="00943A2A" w:rsidRDefault="00943A2A" w:rsidP="00C05D49"/>
                    <w:p w14:paraId="4CFD5AEB" w14:textId="2E95CF0D" w:rsidR="00943A2A" w:rsidRDefault="00943A2A" w:rsidP="00C05D49"/>
                    <w:p w14:paraId="4434EBDB" w14:textId="3D490AFF" w:rsidR="00943A2A" w:rsidRDefault="00943A2A" w:rsidP="00C05D49"/>
                    <w:p w14:paraId="3637BBB1" w14:textId="77777777" w:rsidR="00943A2A" w:rsidRPr="00C05D49" w:rsidRDefault="00943A2A" w:rsidP="00C05D49"/>
                    <w:p w14:paraId="4D6AFACA" w14:textId="02020FD8" w:rsidR="00943A2A" w:rsidRPr="00E542DA" w:rsidRDefault="00000000" w:rsidP="004E5B6B">
                      <w:pPr>
                        <w:rPr>
                          <w:color w:val="006691"/>
                        </w:rPr>
                      </w:pPr>
                      <w:sdt>
                        <w:sdtPr>
                          <w:rPr>
                            <w:rStyle w:val="SBRAuditType"/>
                          </w:rPr>
                          <w:alias w:val="Audit cycle"/>
                          <w:tag w:val="Audit cycle"/>
                          <w:id w:val="1845354655"/>
                          <w:placeholder>
                            <w:docPart w:val="F2E267BCFBE34EF4AC0E00E20706C941"/>
                          </w:placeholder>
                          <w:showingPlcHdr/>
                          <w:dropDownList>
                            <w:listItem w:value="Choose an item."/>
                            <w:listItem w:displayText="Main (Initial) Audit" w:value="Main (Initial) Audit"/>
                            <w:listItem w:displayText="First Surveillance Audit" w:value="First Surveillance Audit"/>
                            <w:listItem w:displayText="Second Surveillance Audit" w:value="Second Surveillance Audit"/>
                            <w:listItem w:displayText="Third Surveillance Audit" w:value="Third Surveillance Audit"/>
                            <w:listItem w:displayText="Fourth Surveillance Audit" w:value="Fourth Surveillance Audit"/>
                            <w:listItem w:displayText="Re-assessment" w:value="Re-assessment"/>
                            <w:listItem w:displayText="Scope Change Audit" w:value="Scope Change Audit"/>
                            <w:listItem w:displayText="Reinstatement audit" w:value="Reinstatement audit"/>
                          </w:dropDownList>
                        </w:sdtPr>
                        <w:sdtEndPr>
                          <w:rPr>
                            <w:rStyle w:val="Heading2Char"/>
                            <w:rFonts w:ascii="Montserrat ExtraBold" w:eastAsiaTheme="majorEastAsia" w:hAnsi="Montserrat ExtraBold" w:cstheme="majorBidi"/>
                            <w:color w:val="006890"/>
                            <w:sz w:val="32"/>
                            <w:szCs w:val="36"/>
                          </w:rPr>
                        </w:sdtEndPr>
                        <w:sdtContent>
                          <w:r w:rsidR="00943A2A" w:rsidRPr="003B30FD">
                            <w:rPr>
                              <w:rFonts w:ascii="Montserrat" w:hAnsi="Montserrat"/>
                              <w:color w:val="A6A6A6" w:themeColor="background1" w:themeShade="A6"/>
                              <w:sz w:val="36"/>
                              <w:szCs w:val="36"/>
                            </w:rPr>
                            <w:t>Choose audit type here</w:t>
                          </w:r>
                        </w:sdtContent>
                      </w:sdt>
                    </w:p>
                    <w:p w14:paraId="1C23F56C" w14:textId="0B3BA97C" w:rsidR="00943A2A" w:rsidRDefault="00943A2A" w:rsidP="004E5B6B">
                      <w:pPr>
                        <w:rPr>
                          <w:color w:val="006691"/>
                        </w:rPr>
                      </w:pPr>
                    </w:p>
                    <w:p w14:paraId="0AE1ACDA" w14:textId="0EB0E085" w:rsidR="003B30FD" w:rsidRDefault="003B30FD" w:rsidP="004E5B6B">
                      <w:pPr>
                        <w:rPr>
                          <w:color w:val="006691"/>
                        </w:rPr>
                      </w:pPr>
                    </w:p>
                    <w:p w14:paraId="32A20012" w14:textId="0BE97D65" w:rsidR="003B30FD" w:rsidRDefault="003B30FD" w:rsidP="004E5B6B">
                      <w:pPr>
                        <w:rPr>
                          <w:color w:val="006691"/>
                        </w:rPr>
                      </w:pPr>
                    </w:p>
                    <w:p w14:paraId="177C50C7" w14:textId="77777777" w:rsidR="003B30FD" w:rsidRPr="00E542DA" w:rsidRDefault="003B30FD" w:rsidP="004E5B6B">
                      <w:pPr>
                        <w:rPr>
                          <w:color w:val="006691"/>
                        </w:rPr>
                      </w:pPr>
                    </w:p>
                    <w:p w14:paraId="163D273E" w14:textId="77777777" w:rsidR="00943A2A" w:rsidRPr="003B30FD" w:rsidRDefault="00943A2A" w:rsidP="00493940">
                      <w:pPr>
                        <w:rPr>
                          <w:rFonts w:ascii="Montserrat Light" w:hAnsi="Montserrat Light"/>
                          <w:color w:val="006890"/>
                        </w:rPr>
                      </w:pPr>
                      <w:r w:rsidRPr="003B30FD">
                        <w:rPr>
                          <w:rFonts w:ascii="Montserrat Light" w:hAnsi="Montserrat Light"/>
                          <w:color w:val="006890"/>
                        </w:rPr>
                        <w:t>www.sbp-cert.org</w:t>
                      </w:r>
                    </w:p>
                    <w:p w14:paraId="2A8AE223" w14:textId="1A37AD0F" w:rsidR="00943A2A" w:rsidRDefault="00943A2A" w:rsidP="004E5B6B"/>
                    <w:p w14:paraId="2D123182" w14:textId="77777777" w:rsidR="00943A2A" w:rsidRDefault="00943A2A" w:rsidP="004E5B6B"/>
                    <w:p w14:paraId="2E020512" w14:textId="76903B3A" w:rsidR="00943A2A" w:rsidRPr="004E5B6B" w:rsidRDefault="00943A2A" w:rsidP="004E5B6B">
                      <w:pPr>
                        <w:rPr>
                          <w:color w:val="3D946D"/>
                        </w:rPr>
                      </w:pPr>
                    </w:p>
                  </w:txbxContent>
                </v:textbox>
                <w10:wrap anchorx="margin" anchory="page"/>
              </v:shape>
            </w:pict>
          </mc:Fallback>
        </mc:AlternateContent>
      </w:r>
      <w:r w:rsidR="00836D4B" w:rsidRPr="00053004">
        <w:br w:type="page"/>
      </w:r>
      <w:r w:rsidR="003A3AF6">
        <w:rPr>
          <w:noProof/>
          <w:lang w:val="en-US"/>
        </w:rPr>
        <w:lastRenderedPageBreak/>
        <mc:AlternateContent>
          <mc:Choice Requires="wps">
            <w:drawing>
              <wp:anchor distT="0" distB="0" distL="114300" distR="114300" simplePos="0" relativeHeight="251660288" behindDoc="0" locked="0" layoutInCell="1" allowOverlap="1" wp14:anchorId="29FC2AC1" wp14:editId="6D3BE487">
                <wp:simplePos x="0" y="0"/>
                <wp:positionH relativeFrom="page">
                  <wp:posOffset>971550</wp:posOffset>
                </wp:positionH>
                <wp:positionV relativeFrom="page">
                  <wp:posOffset>3933825</wp:posOffset>
                </wp:positionV>
                <wp:extent cx="5600700" cy="57150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15000"/>
                        </a:xfrm>
                        <a:prstGeom prst="rect">
                          <a:avLst/>
                        </a:prstGeom>
                        <a:noFill/>
                        <a:ln>
                          <a:noFill/>
                        </a:ln>
                        <a:extLst>
                          <a:ext uri="{909E8E84-426E-40dd-AFC4-6F175D3DCCD1}">
                            <a14:hiddenFill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a:solidFill>
                                <a:srgbClr val="FFFFFF"/>
                              </a:solidFill>
                            </a14:hiddenFill>
                          </a:ex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txbx>
                        <w:txbxContent>
                          <w:p w14:paraId="45ED5E95" w14:textId="289FCCFF" w:rsidR="005339F2" w:rsidRPr="00AF3063" w:rsidRDefault="005339F2" w:rsidP="005339F2">
                            <w:pPr>
                              <w:spacing w:after="0" w:line="240" w:lineRule="auto"/>
                              <w:rPr>
                                <w:rFonts w:ascii="Montserrat ExtraBold" w:hAnsi="Montserrat ExtraBold"/>
                                <w:b/>
                                <w:color w:val="006890"/>
                                <w:sz w:val="22"/>
                                <w:szCs w:val="22"/>
                                <w:lang w:val="en-US"/>
                              </w:rPr>
                            </w:pPr>
                            <w:r w:rsidRPr="00AF3063">
                              <w:rPr>
                                <w:rFonts w:ascii="Montserrat ExtraBold" w:eastAsiaTheme="majorEastAsia" w:hAnsi="Montserrat ExtraBold" w:cstheme="majorBidi"/>
                                <w:color w:val="006890"/>
                                <w:spacing w:val="5"/>
                                <w:kern w:val="28"/>
                                <w:sz w:val="36"/>
                                <w:szCs w:val="36"/>
                                <w:lang w:val="en-US"/>
                              </w:rPr>
                              <w:t>Completed in accordance with the Supply Base Report Template Version 1.</w:t>
                            </w:r>
                            <w:r w:rsidR="00E76950">
                              <w:rPr>
                                <w:rFonts w:ascii="Montserrat ExtraBold" w:eastAsiaTheme="majorEastAsia" w:hAnsi="Montserrat ExtraBold" w:cstheme="majorBidi"/>
                                <w:color w:val="006890"/>
                                <w:spacing w:val="5"/>
                                <w:kern w:val="28"/>
                                <w:sz w:val="36"/>
                                <w:szCs w:val="36"/>
                                <w:lang w:val="en-US"/>
                              </w:rPr>
                              <w:t>5</w:t>
                            </w:r>
                          </w:p>
                          <w:p w14:paraId="3E525E29" w14:textId="77777777" w:rsidR="005339F2" w:rsidRDefault="005339F2" w:rsidP="005339F2">
                            <w:pPr>
                              <w:rPr>
                                <w:b/>
                                <w:i/>
                                <w:color w:val="006691"/>
                                <w:sz w:val="24"/>
                                <w:szCs w:val="24"/>
                                <w:lang w:val="en-US"/>
                              </w:rPr>
                            </w:pPr>
                          </w:p>
                          <w:p w14:paraId="78F3112D" w14:textId="77777777" w:rsidR="005339F2" w:rsidRDefault="005339F2" w:rsidP="005339F2">
                            <w:pPr>
                              <w:rPr>
                                <w:lang w:val="en-US"/>
                              </w:rPr>
                            </w:pPr>
                          </w:p>
                          <w:p w14:paraId="1FE6D3BA" w14:textId="77777777" w:rsidR="005339F2" w:rsidRDefault="005339F2" w:rsidP="005339F2">
                            <w:pPr>
                              <w:rPr>
                                <w:lang w:val="en-US"/>
                              </w:rPr>
                            </w:pPr>
                            <w:r>
                              <w:rPr>
                                <w:i/>
                                <w:lang w:val="en-US"/>
                              </w:rPr>
                              <w:t xml:space="preserve">For further information on the SBP Framework and to view the full set of documentation see </w:t>
                            </w:r>
                            <w:hyperlink r:id="rId8" w:history="1">
                              <w:r>
                                <w:rPr>
                                  <w:rStyle w:val="Hyperlink"/>
                                  <w:i/>
                                  <w:color w:val="006890"/>
                                  <w:lang w:val="en-US"/>
                                </w:rPr>
                                <w:t>www.sbp-cert.org</w:t>
                              </w:r>
                            </w:hyperlink>
                          </w:p>
                          <w:p w14:paraId="75553B18" w14:textId="77777777" w:rsidR="005339F2" w:rsidRDefault="005339F2" w:rsidP="005339F2">
                            <w:pPr>
                              <w:rPr>
                                <w:i/>
                                <w:lang w:val="en-US"/>
                              </w:rPr>
                            </w:pPr>
                          </w:p>
                          <w:p w14:paraId="61C8EE38" w14:textId="77777777" w:rsidR="005339F2" w:rsidRPr="00AF3063" w:rsidRDefault="005339F2" w:rsidP="005339F2">
                            <w:pPr>
                              <w:rPr>
                                <w:rFonts w:cs="Arial"/>
                                <w:i/>
                                <w:lang w:val="en-US"/>
                              </w:rPr>
                            </w:pPr>
                            <w:r w:rsidRPr="00AF3063">
                              <w:rPr>
                                <w:rFonts w:cs="Arial"/>
                                <w:i/>
                                <w:lang w:val="en-US"/>
                              </w:rPr>
                              <w:t>Document history</w:t>
                            </w:r>
                          </w:p>
                          <w:p w14:paraId="7467C6C3" w14:textId="77777777" w:rsidR="005339F2" w:rsidRPr="00AF3063" w:rsidRDefault="005339F2" w:rsidP="005339F2">
                            <w:pPr>
                              <w:rPr>
                                <w:rFonts w:cs="Arial"/>
                                <w:i/>
                                <w:lang w:val="en-US"/>
                              </w:rPr>
                            </w:pPr>
                            <w:r w:rsidRPr="00AF3063">
                              <w:rPr>
                                <w:rFonts w:cs="Arial"/>
                                <w:i/>
                                <w:lang w:val="en-US"/>
                              </w:rPr>
                              <w:t>Version 1.0: published 26 March 2015</w:t>
                            </w:r>
                          </w:p>
                          <w:p w14:paraId="4C4120AC" w14:textId="77777777" w:rsidR="005339F2" w:rsidRPr="00AF3063" w:rsidRDefault="005339F2" w:rsidP="005339F2">
                            <w:pPr>
                              <w:rPr>
                                <w:rFonts w:cs="Arial"/>
                                <w:i/>
                                <w:lang w:val="en-US"/>
                              </w:rPr>
                            </w:pPr>
                            <w:r w:rsidRPr="00AF3063">
                              <w:rPr>
                                <w:rFonts w:cs="Arial"/>
                                <w:i/>
                                <w:lang w:val="en-US"/>
                              </w:rPr>
                              <w:t>Version 1.1 published 22 February 2016</w:t>
                            </w:r>
                          </w:p>
                          <w:p w14:paraId="798F4DCF" w14:textId="77777777" w:rsidR="005339F2" w:rsidRPr="00AF3063" w:rsidRDefault="005339F2" w:rsidP="005339F2">
                            <w:pPr>
                              <w:rPr>
                                <w:rFonts w:cs="Arial"/>
                                <w:i/>
                                <w:lang w:val="en-US"/>
                              </w:rPr>
                            </w:pPr>
                            <w:r w:rsidRPr="00AF3063">
                              <w:rPr>
                                <w:rFonts w:cs="Arial"/>
                                <w:i/>
                                <w:lang w:val="en-US"/>
                              </w:rPr>
                              <w:t>Version 1.2 published 23 June 2016</w:t>
                            </w:r>
                          </w:p>
                          <w:p w14:paraId="09A8EA8D" w14:textId="77777777" w:rsidR="005339F2" w:rsidRPr="00AF3063" w:rsidRDefault="005339F2" w:rsidP="005339F2">
                            <w:pPr>
                              <w:rPr>
                                <w:rFonts w:cs="Arial"/>
                                <w:i/>
                                <w:lang w:val="en-US"/>
                              </w:rPr>
                            </w:pPr>
                            <w:r w:rsidRPr="00AF3063">
                              <w:rPr>
                                <w:rFonts w:cs="Arial"/>
                                <w:i/>
                                <w:lang w:val="en-US"/>
                              </w:rPr>
                              <w:t>Version 1.3 published 14 January 2019; re-published 3 April 2020</w:t>
                            </w:r>
                          </w:p>
                          <w:p w14:paraId="303AC983" w14:textId="30037C9F" w:rsidR="005339F2" w:rsidRDefault="005339F2" w:rsidP="005339F2">
                            <w:pPr>
                              <w:rPr>
                                <w:rFonts w:cs="Arial"/>
                                <w:i/>
                                <w:lang w:val="en-US"/>
                              </w:rPr>
                            </w:pPr>
                            <w:r w:rsidRPr="00AF3063">
                              <w:rPr>
                                <w:rFonts w:cs="Arial"/>
                                <w:i/>
                                <w:lang w:val="en-US"/>
                              </w:rPr>
                              <w:t>Version 1.4 published 22 October 2020</w:t>
                            </w:r>
                          </w:p>
                          <w:p w14:paraId="10D0A42D" w14:textId="1FEC62D6" w:rsidR="00E76950" w:rsidRPr="00AF3063" w:rsidRDefault="00E76950" w:rsidP="005339F2">
                            <w:pPr>
                              <w:rPr>
                                <w:rFonts w:cs="Arial"/>
                                <w:i/>
                                <w:lang w:val="en-US"/>
                              </w:rPr>
                            </w:pPr>
                            <w:r w:rsidRPr="00E76950">
                              <w:rPr>
                                <w:rFonts w:cs="Arial"/>
                                <w:i/>
                                <w:lang w:val="en-US"/>
                              </w:rPr>
                              <w:t>Version 1.5 published 11 November 2022</w:t>
                            </w:r>
                          </w:p>
                          <w:p w14:paraId="5A517976" w14:textId="77777777" w:rsidR="005339F2" w:rsidRDefault="005339F2" w:rsidP="005339F2">
                            <w:pPr>
                              <w:rPr>
                                <w:i/>
                                <w:lang w:val="en-US"/>
                              </w:rPr>
                            </w:pPr>
                          </w:p>
                          <w:p w14:paraId="02AD79AA" w14:textId="77777777" w:rsidR="005339F2" w:rsidRDefault="005339F2" w:rsidP="005339F2">
                            <w:pPr>
                              <w:rPr>
                                <w:i/>
                                <w:lang w:val="en-US"/>
                              </w:rPr>
                            </w:pPr>
                          </w:p>
                          <w:p w14:paraId="54212169" w14:textId="1F7D75B8" w:rsidR="005339F2" w:rsidRPr="008A3596" w:rsidRDefault="005339F2" w:rsidP="005339F2">
                            <w:pPr>
                              <w:rPr>
                                <w:rFonts w:cs="Arial"/>
                                <w:i/>
                                <w:lang w:val="en-US"/>
                              </w:rPr>
                            </w:pPr>
                            <w:r w:rsidRPr="008A3596">
                              <w:rPr>
                                <w:rFonts w:cs="Arial"/>
                                <w:i/>
                                <w:lang w:val="en-US"/>
                              </w:rPr>
                              <w:t>© Copyright Sustainable Biomass Program Limited 202</w:t>
                            </w:r>
                            <w:r w:rsidR="00E76950">
                              <w:rPr>
                                <w:rFonts w:cs="Arial"/>
                                <w:i/>
                                <w:lang w:val="en-US"/>
                              </w:rPr>
                              <w:t>2</w:t>
                            </w:r>
                          </w:p>
                          <w:p w14:paraId="1EB935F1" w14:textId="319984E5" w:rsidR="00943A2A" w:rsidRPr="001B53A6" w:rsidRDefault="00943A2A" w:rsidP="007E2D15">
                            <w:pPr>
                              <w:rPr>
                                <w:i/>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FC2AC1" id="Text Box 4" o:spid="_x0000_s1027" type="#_x0000_t202" style="position:absolute;margin-left:76.5pt;margin-top:309.75pt;width:441pt;height:450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" filled="f" stroked="f">
                <v:textbox inset="0,0,0,0">
                  <w:txbxContent>
                    <w:p w14:paraId="45ED5E95" w14:textId="289FCCFF" w:rsidR="005339F2" w:rsidRPr="00AF3063" w:rsidRDefault="005339F2" w:rsidP="005339F2">
                      <w:pPr>
                        <w:spacing w:after="0" w:line="240" w:lineRule="auto"/>
                        <w:rPr>
                          <w:rFonts w:ascii="Montserrat ExtraBold" w:hAnsi="Montserrat ExtraBold"/>
                          <w:b/>
                          <w:color w:val="006890"/>
                          <w:sz w:val="22"/>
                          <w:szCs w:val="22"/>
                          <w:lang w:val="en-US"/>
                        </w:rPr>
                      </w:pPr>
                      <w:r w:rsidRPr="00AF3063">
                        <w:rPr>
                          <w:rFonts w:ascii="Montserrat ExtraBold" w:eastAsiaTheme="majorEastAsia" w:hAnsi="Montserrat ExtraBold" w:cstheme="majorBidi"/>
                          <w:color w:val="006890"/>
                          <w:spacing w:val="5"/>
                          <w:kern w:val="28"/>
                          <w:sz w:val="36"/>
                          <w:szCs w:val="36"/>
                          <w:lang w:val="en-US"/>
                        </w:rPr>
                        <w:t>Completed in accordance with the Supply Base Report Template Version 1.</w:t>
                      </w:r>
                      <w:r w:rsidR="00E76950">
                        <w:rPr>
                          <w:rFonts w:ascii="Montserrat ExtraBold" w:eastAsiaTheme="majorEastAsia" w:hAnsi="Montserrat ExtraBold" w:cstheme="majorBidi"/>
                          <w:color w:val="006890"/>
                          <w:spacing w:val="5"/>
                          <w:kern w:val="28"/>
                          <w:sz w:val="36"/>
                          <w:szCs w:val="36"/>
                          <w:lang w:val="en-US"/>
                        </w:rPr>
                        <w:t>5</w:t>
                      </w:r>
                    </w:p>
                    <w:p w14:paraId="3E525E29" w14:textId="77777777" w:rsidR="005339F2" w:rsidRDefault="005339F2" w:rsidP="005339F2">
                      <w:pPr>
                        <w:rPr>
                          <w:b/>
                          <w:i/>
                          <w:color w:val="006691"/>
                          <w:sz w:val="24"/>
                          <w:szCs w:val="24"/>
                          <w:lang w:val="en-US"/>
                        </w:rPr>
                      </w:pPr>
                    </w:p>
                    <w:p w14:paraId="78F3112D" w14:textId="77777777" w:rsidR="005339F2" w:rsidRDefault="005339F2" w:rsidP="005339F2">
                      <w:pPr>
                        <w:rPr>
                          <w:lang w:val="en-US"/>
                        </w:rPr>
                      </w:pPr>
                    </w:p>
                    <w:p w14:paraId="1FE6D3BA" w14:textId="77777777" w:rsidR="005339F2" w:rsidRDefault="005339F2" w:rsidP="005339F2">
                      <w:pPr>
                        <w:rPr>
                          <w:lang w:val="en-US"/>
                        </w:rPr>
                      </w:pPr>
                      <w:r>
                        <w:rPr>
                          <w:i/>
                          <w:lang w:val="en-US"/>
                        </w:rPr>
                        <w:t xml:space="preserve">For further information on the SBP Framework and to view the full set of documentation see </w:t>
                      </w:r>
                      <w:hyperlink r:id="rId9" w:history="1">
                        <w:r>
                          <w:rPr>
                            <w:rStyle w:val="Hyperlink"/>
                            <w:i/>
                            <w:color w:val="006890"/>
                            <w:lang w:val="en-US"/>
                          </w:rPr>
                          <w:t>www.sbp-cert.org</w:t>
                        </w:r>
                      </w:hyperlink>
                    </w:p>
                    <w:p w14:paraId="75553B18" w14:textId="77777777" w:rsidR="005339F2" w:rsidRDefault="005339F2" w:rsidP="005339F2">
                      <w:pPr>
                        <w:rPr>
                          <w:i/>
                          <w:lang w:val="en-US"/>
                        </w:rPr>
                      </w:pPr>
                    </w:p>
                    <w:p w14:paraId="61C8EE38" w14:textId="77777777" w:rsidR="005339F2" w:rsidRPr="00AF3063" w:rsidRDefault="005339F2" w:rsidP="005339F2">
                      <w:pPr>
                        <w:rPr>
                          <w:rFonts w:cs="Arial"/>
                          <w:i/>
                          <w:lang w:val="en-US"/>
                        </w:rPr>
                      </w:pPr>
                      <w:r w:rsidRPr="00AF3063">
                        <w:rPr>
                          <w:rFonts w:cs="Arial"/>
                          <w:i/>
                          <w:lang w:val="en-US"/>
                        </w:rPr>
                        <w:t>Document history</w:t>
                      </w:r>
                    </w:p>
                    <w:p w14:paraId="7467C6C3" w14:textId="77777777" w:rsidR="005339F2" w:rsidRPr="00AF3063" w:rsidRDefault="005339F2" w:rsidP="005339F2">
                      <w:pPr>
                        <w:rPr>
                          <w:rFonts w:cs="Arial"/>
                          <w:i/>
                          <w:lang w:val="en-US"/>
                        </w:rPr>
                      </w:pPr>
                      <w:r w:rsidRPr="00AF3063">
                        <w:rPr>
                          <w:rFonts w:cs="Arial"/>
                          <w:i/>
                          <w:lang w:val="en-US"/>
                        </w:rPr>
                        <w:t>Version 1.0: published 26 March 2015</w:t>
                      </w:r>
                    </w:p>
                    <w:p w14:paraId="4C4120AC" w14:textId="77777777" w:rsidR="005339F2" w:rsidRPr="00AF3063" w:rsidRDefault="005339F2" w:rsidP="005339F2">
                      <w:pPr>
                        <w:rPr>
                          <w:rFonts w:cs="Arial"/>
                          <w:i/>
                          <w:lang w:val="en-US"/>
                        </w:rPr>
                      </w:pPr>
                      <w:r w:rsidRPr="00AF3063">
                        <w:rPr>
                          <w:rFonts w:cs="Arial"/>
                          <w:i/>
                          <w:lang w:val="en-US"/>
                        </w:rPr>
                        <w:t>Version 1.1 published 22 February 2016</w:t>
                      </w:r>
                    </w:p>
                    <w:p w14:paraId="798F4DCF" w14:textId="77777777" w:rsidR="005339F2" w:rsidRPr="00AF3063" w:rsidRDefault="005339F2" w:rsidP="005339F2">
                      <w:pPr>
                        <w:rPr>
                          <w:rFonts w:cs="Arial"/>
                          <w:i/>
                          <w:lang w:val="en-US"/>
                        </w:rPr>
                      </w:pPr>
                      <w:r w:rsidRPr="00AF3063">
                        <w:rPr>
                          <w:rFonts w:cs="Arial"/>
                          <w:i/>
                          <w:lang w:val="en-US"/>
                        </w:rPr>
                        <w:t>Version 1.2 published 23 June 2016</w:t>
                      </w:r>
                    </w:p>
                    <w:p w14:paraId="09A8EA8D" w14:textId="77777777" w:rsidR="005339F2" w:rsidRPr="00AF3063" w:rsidRDefault="005339F2" w:rsidP="005339F2">
                      <w:pPr>
                        <w:rPr>
                          <w:rFonts w:cs="Arial"/>
                          <w:i/>
                          <w:lang w:val="en-US"/>
                        </w:rPr>
                      </w:pPr>
                      <w:r w:rsidRPr="00AF3063">
                        <w:rPr>
                          <w:rFonts w:cs="Arial"/>
                          <w:i/>
                          <w:lang w:val="en-US"/>
                        </w:rPr>
                        <w:t>Version 1.3 published 14 January 2019; re-published 3 April 2020</w:t>
                      </w:r>
                    </w:p>
                    <w:p w14:paraId="303AC983" w14:textId="30037C9F" w:rsidR="005339F2" w:rsidRDefault="005339F2" w:rsidP="005339F2">
                      <w:pPr>
                        <w:rPr>
                          <w:rFonts w:cs="Arial"/>
                          <w:i/>
                          <w:lang w:val="en-US"/>
                        </w:rPr>
                      </w:pPr>
                      <w:r w:rsidRPr="00AF3063">
                        <w:rPr>
                          <w:rFonts w:cs="Arial"/>
                          <w:i/>
                          <w:lang w:val="en-US"/>
                        </w:rPr>
                        <w:t>Version 1.4 published 22 October 2020</w:t>
                      </w:r>
                    </w:p>
                    <w:p w14:paraId="10D0A42D" w14:textId="1FEC62D6" w:rsidR="00E76950" w:rsidRPr="00AF3063" w:rsidRDefault="00E76950" w:rsidP="005339F2">
                      <w:pPr>
                        <w:rPr>
                          <w:rFonts w:cs="Arial"/>
                          <w:i/>
                          <w:lang w:val="en-US"/>
                        </w:rPr>
                      </w:pPr>
                      <w:r w:rsidRPr="00E76950">
                        <w:rPr>
                          <w:rFonts w:cs="Arial"/>
                          <w:i/>
                          <w:lang w:val="en-US"/>
                        </w:rPr>
                        <w:t>Version 1.5 published 11 November 2022</w:t>
                      </w:r>
                    </w:p>
                    <w:p w14:paraId="5A517976" w14:textId="77777777" w:rsidR="005339F2" w:rsidRDefault="005339F2" w:rsidP="005339F2">
                      <w:pPr>
                        <w:rPr>
                          <w:i/>
                          <w:lang w:val="en-US"/>
                        </w:rPr>
                      </w:pPr>
                    </w:p>
                    <w:p w14:paraId="02AD79AA" w14:textId="77777777" w:rsidR="005339F2" w:rsidRDefault="005339F2" w:rsidP="005339F2">
                      <w:pPr>
                        <w:rPr>
                          <w:i/>
                          <w:lang w:val="en-US"/>
                        </w:rPr>
                      </w:pPr>
                    </w:p>
                    <w:p w14:paraId="54212169" w14:textId="1F7D75B8" w:rsidR="005339F2" w:rsidRPr="008A3596" w:rsidRDefault="005339F2" w:rsidP="005339F2">
                      <w:pPr>
                        <w:rPr>
                          <w:rFonts w:cs="Arial"/>
                          <w:i/>
                          <w:lang w:val="en-US"/>
                        </w:rPr>
                      </w:pPr>
                      <w:r w:rsidRPr="008A3596">
                        <w:rPr>
                          <w:rFonts w:cs="Arial"/>
                          <w:i/>
                          <w:lang w:val="en-US"/>
                        </w:rPr>
                        <w:t>© Copyright Sustainable Biomass Program Limited 202</w:t>
                      </w:r>
                      <w:r w:rsidR="00E76950">
                        <w:rPr>
                          <w:rFonts w:cs="Arial"/>
                          <w:i/>
                          <w:lang w:val="en-US"/>
                        </w:rPr>
                        <w:t>2</w:t>
                      </w:r>
                    </w:p>
                    <w:p w14:paraId="1EB935F1" w14:textId="319984E5" w:rsidR="00943A2A" w:rsidRPr="001B53A6" w:rsidRDefault="00943A2A" w:rsidP="007E2D15">
                      <w:pPr>
                        <w:rPr>
                          <w:i/>
                        </w:rPr>
                      </w:pPr>
                    </w:p>
                  </w:txbxContent>
                </v:textbox>
                <w10:wrap anchorx="page" anchory="page"/>
              </v:shape>
            </w:pict>
          </mc:Fallback>
        </mc:AlternateContent>
      </w:r>
      <w:r w:rsidR="003A3AF6">
        <w:br w:type="page"/>
      </w:r>
    </w:p>
    <w:sdt>
      <w:sdtPr>
        <w:rPr>
          <w:rFonts w:asciiTheme="minorHAnsi" w:eastAsiaTheme="minorHAnsi" w:hAnsiTheme="minorHAnsi" w:cstheme="minorBidi"/>
          <w:bCs w:val="0"/>
          <w:color w:val="auto"/>
          <w:sz w:val="20"/>
          <w:szCs w:val="20"/>
          <w:lang w:val="en-GB"/>
        </w:rPr>
        <w:id w:val="-731076675"/>
        <w:docPartObj>
          <w:docPartGallery w:val="Table of Contents"/>
          <w:docPartUnique/>
        </w:docPartObj>
      </w:sdtPr>
      <w:sdtEndPr>
        <w:rPr>
          <w:b/>
          <w:noProof/>
        </w:rPr>
      </w:sdtEndPr>
      <w:sdtContent>
        <w:p w14:paraId="39E5C4AC" w14:textId="774E8693" w:rsidR="005D488C" w:rsidRPr="005339F2" w:rsidRDefault="005339F2">
          <w:pPr>
            <w:pStyle w:val="TOCHeading"/>
            <w:rPr>
              <w:rFonts w:ascii="Montserrat ExtraBold" w:hAnsi="Montserrat ExtraBold"/>
              <w:color w:val="006890"/>
              <w:sz w:val="36"/>
              <w:szCs w:val="36"/>
            </w:rPr>
          </w:pPr>
          <w:r>
            <w:rPr>
              <w:rFonts w:ascii="Montserrat ExtraBold" w:hAnsi="Montserrat ExtraBold"/>
              <w:color w:val="006890"/>
              <w:sz w:val="36"/>
              <w:szCs w:val="36"/>
            </w:rPr>
            <w:t>Table of C</w:t>
          </w:r>
          <w:r w:rsidR="005D488C" w:rsidRPr="005339F2">
            <w:rPr>
              <w:rFonts w:ascii="Montserrat ExtraBold" w:hAnsi="Montserrat ExtraBold"/>
              <w:color w:val="006890"/>
              <w:sz w:val="36"/>
              <w:szCs w:val="36"/>
            </w:rPr>
            <w:t>ontents</w:t>
          </w:r>
        </w:p>
        <w:p w14:paraId="702DD052" w14:textId="501D9E4A" w:rsidR="001C1C8E" w:rsidRDefault="0069661D">
          <w:pPr>
            <w:pStyle w:val="TOC1"/>
            <w:rPr>
              <w:rFonts w:eastAsiaTheme="minorEastAsia"/>
              <w:b w:val="0"/>
              <w:sz w:val="22"/>
              <w:szCs w:val="22"/>
              <w:lang w:val="en-US"/>
            </w:rPr>
          </w:pPr>
          <w:r>
            <w:rPr>
              <w:b w:val="0"/>
            </w:rPr>
            <w:fldChar w:fldCharType="begin"/>
          </w:r>
          <w:r>
            <w:rPr>
              <w:b w:val="0"/>
            </w:rPr>
            <w:instrText xml:space="preserve"> TOC \o "1-3" \n \h \z \u </w:instrText>
          </w:r>
          <w:r>
            <w:rPr>
              <w:b w:val="0"/>
            </w:rPr>
            <w:fldChar w:fldCharType="separate"/>
          </w:r>
          <w:hyperlink w:anchor="_Toc124841681" w:history="1">
            <w:r w:rsidR="001C1C8E" w:rsidRPr="00052CBD">
              <w:rPr>
                <w:rStyle w:val="Hyperlink"/>
              </w:rPr>
              <w:t>1</w:t>
            </w:r>
            <w:r w:rsidR="001C1C8E">
              <w:rPr>
                <w:rFonts w:eastAsiaTheme="minorEastAsia"/>
                <w:b w:val="0"/>
                <w:sz w:val="22"/>
                <w:szCs w:val="22"/>
                <w:lang w:val="en-US"/>
              </w:rPr>
              <w:tab/>
            </w:r>
            <w:r w:rsidR="001C1C8E" w:rsidRPr="00052CBD">
              <w:rPr>
                <w:rStyle w:val="Hyperlink"/>
              </w:rPr>
              <w:t>Overview</w:t>
            </w:r>
          </w:hyperlink>
        </w:p>
        <w:p w14:paraId="289DD81F" w14:textId="2AA37A61" w:rsidR="001C1C8E" w:rsidRDefault="001C1C8E">
          <w:pPr>
            <w:pStyle w:val="TOC1"/>
            <w:rPr>
              <w:rFonts w:eastAsiaTheme="minorEastAsia"/>
              <w:b w:val="0"/>
              <w:sz w:val="22"/>
              <w:szCs w:val="22"/>
              <w:lang w:val="en-US"/>
            </w:rPr>
          </w:pPr>
          <w:hyperlink w:anchor="_Toc124841682" w:history="1">
            <w:r w:rsidRPr="00052CBD">
              <w:rPr>
                <w:rStyle w:val="Hyperlink"/>
              </w:rPr>
              <w:t>2</w:t>
            </w:r>
            <w:r>
              <w:rPr>
                <w:rFonts w:eastAsiaTheme="minorEastAsia"/>
                <w:b w:val="0"/>
                <w:sz w:val="22"/>
                <w:szCs w:val="22"/>
                <w:lang w:val="en-US"/>
              </w:rPr>
              <w:tab/>
            </w:r>
            <w:r w:rsidRPr="00052CBD">
              <w:rPr>
                <w:rStyle w:val="Hyperlink"/>
              </w:rPr>
              <w:t>Description of the Supply Base</w:t>
            </w:r>
          </w:hyperlink>
        </w:p>
        <w:p w14:paraId="4A78DA54" w14:textId="33D44C73" w:rsidR="001C1C8E" w:rsidRDefault="001C1C8E">
          <w:pPr>
            <w:pStyle w:val="TOC2"/>
            <w:rPr>
              <w:rFonts w:eastAsiaTheme="minorEastAsia"/>
              <w:sz w:val="22"/>
              <w:szCs w:val="22"/>
              <w:lang w:val="en-US"/>
            </w:rPr>
          </w:pPr>
          <w:hyperlink w:anchor="_Toc124841685" w:history="1">
            <w:r w:rsidRPr="00052CBD">
              <w:rPr>
                <w:rStyle w:val="Hyperlink"/>
              </w:rPr>
              <w:t>2.1</w:t>
            </w:r>
            <w:r>
              <w:rPr>
                <w:rFonts w:eastAsiaTheme="minorEastAsia"/>
                <w:sz w:val="22"/>
                <w:szCs w:val="22"/>
                <w:lang w:val="en-US"/>
              </w:rPr>
              <w:tab/>
            </w:r>
            <w:r w:rsidRPr="00052CBD">
              <w:rPr>
                <w:rStyle w:val="Hyperlink"/>
              </w:rPr>
              <w:t>General description</w:t>
            </w:r>
          </w:hyperlink>
        </w:p>
        <w:p w14:paraId="195CA3C8" w14:textId="0E0A2B6D" w:rsidR="001C1C8E" w:rsidRDefault="001C1C8E">
          <w:pPr>
            <w:pStyle w:val="TOC2"/>
            <w:rPr>
              <w:rFonts w:eastAsiaTheme="minorEastAsia"/>
              <w:sz w:val="22"/>
              <w:szCs w:val="22"/>
              <w:lang w:val="en-US"/>
            </w:rPr>
          </w:pPr>
          <w:hyperlink w:anchor="_Toc124841686" w:history="1">
            <w:r w:rsidRPr="00052CBD">
              <w:rPr>
                <w:rStyle w:val="Hyperlink"/>
              </w:rPr>
              <w:t>2.2</w:t>
            </w:r>
            <w:r>
              <w:rPr>
                <w:rFonts w:eastAsiaTheme="minorEastAsia"/>
                <w:sz w:val="22"/>
                <w:szCs w:val="22"/>
                <w:lang w:val="en-US"/>
              </w:rPr>
              <w:tab/>
            </w:r>
            <w:r w:rsidRPr="00052CBD">
              <w:rPr>
                <w:rStyle w:val="Hyperlink"/>
              </w:rPr>
              <w:t>Description of countries included in the Supply Base</w:t>
            </w:r>
          </w:hyperlink>
        </w:p>
        <w:p w14:paraId="1203EC47" w14:textId="63479492" w:rsidR="001C1C8E" w:rsidRDefault="001C1C8E">
          <w:pPr>
            <w:pStyle w:val="TOC2"/>
            <w:rPr>
              <w:rFonts w:eastAsiaTheme="minorEastAsia"/>
              <w:sz w:val="22"/>
              <w:szCs w:val="22"/>
              <w:lang w:val="en-US"/>
            </w:rPr>
          </w:pPr>
          <w:hyperlink w:anchor="_Toc124841687" w:history="1">
            <w:r w:rsidRPr="00052CBD">
              <w:rPr>
                <w:rStyle w:val="Hyperlink"/>
              </w:rPr>
              <w:t>2.3</w:t>
            </w:r>
            <w:r>
              <w:rPr>
                <w:rFonts w:eastAsiaTheme="minorEastAsia"/>
                <w:sz w:val="22"/>
                <w:szCs w:val="22"/>
                <w:lang w:val="en-US"/>
              </w:rPr>
              <w:tab/>
            </w:r>
            <w:r w:rsidRPr="00052CBD">
              <w:rPr>
                <w:rStyle w:val="Hyperlink"/>
              </w:rPr>
              <w:t>Actions taken to promote certification amongst feedstock supplier</w:t>
            </w:r>
          </w:hyperlink>
        </w:p>
        <w:p w14:paraId="3B8C113F" w14:textId="56410B03" w:rsidR="001C1C8E" w:rsidRDefault="001C1C8E">
          <w:pPr>
            <w:pStyle w:val="TOC2"/>
            <w:rPr>
              <w:rFonts w:eastAsiaTheme="minorEastAsia"/>
              <w:sz w:val="22"/>
              <w:szCs w:val="22"/>
              <w:lang w:val="en-US"/>
            </w:rPr>
          </w:pPr>
          <w:hyperlink w:anchor="_Toc124841688" w:history="1">
            <w:r w:rsidRPr="00052CBD">
              <w:rPr>
                <w:rStyle w:val="Hyperlink"/>
              </w:rPr>
              <w:t>2.4</w:t>
            </w:r>
            <w:r>
              <w:rPr>
                <w:rFonts w:eastAsiaTheme="minorEastAsia"/>
                <w:sz w:val="22"/>
                <w:szCs w:val="22"/>
                <w:lang w:val="en-US"/>
              </w:rPr>
              <w:tab/>
            </w:r>
            <w:r w:rsidRPr="00052CBD">
              <w:rPr>
                <w:rStyle w:val="Hyperlink"/>
              </w:rPr>
              <w:t>Quantification of the Supply Base</w:t>
            </w:r>
          </w:hyperlink>
        </w:p>
        <w:p w14:paraId="077E733C" w14:textId="5D6C24E3" w:rsidR="001C1C8E" w:rsidRDefault="001C1C8E">
          <w:pPr>
            <w:pStyle w:val="TOC1"/>
            <w:rPr>
              <w:rFonts w:eastAsiaTheme="minorEastAsia"/>
              <w:b w:val="0"/>
              <w:sz w:val="22"/>
              <w:szCs w:val="22"/>
              <w:lang w:val="en-US"/>
            </w:rPr>
          </w:pPr>
          <w:hyperlink w:anchor="_Toc124841689" w:history="1">
            <w:r w:rsidRPr="00052CBD">
              <w:rPr>
                <w:rStyle w:val="Hyperlink"/>
              </w:rPr>
              <w:t>3</w:t>
            </w:r>
            <w:r>
              <w:rPr>
                <w:rFonts w:eastAsiaTheme="minorEastAsia"/>
                <w:b w:val="0"/>
                <w:sz w:val="22"/>
                <w:szCs w:val="22"/>
                <w:lang w:val="en-US"/>
              </w:rPr>
              <w:tab/>
            </w:r>
            <w:r w:rsidRPr="00052CBD">
              <w:rPr>
                <w:rStyle w:val="Hyperlink"/>
              </w:rPr>
              <w:t>Requirement for a Supply Base Evaluation</w:t>
            </w:r>
          </w:hyperlink>
        </w:p>
        <w:p w14:paraId="19177401" w14:textId="7F808A1F" w:rsidR="001C1C8E" w:rsidRDefault="001C1C8E">
          <w:pPr>
            <w:pStyle w:val="TOC1"/>
            <w:rPr>
              <w:rFonts w:eastAsiaTheme="minorEastAsia"/>
              <w:b w:val="0"/>
              <w:sz w:val="22"/>
              <w:szCs w:val="22"/>
              <w:lang w:val="en-US"/>
            </w:rPr>
          </w:pPr>
          <w:hyperlink w:anchor="_Toc124841690" w:history="1">
            <w:r w:rsidRPr="00052CBD">
              <w:rPr>
                <w:rStyle w:val="Hyperlink"/>
              </w:rPr>
              <w:t>4</w:t>
            </w:r>
            <w:r>
              <w:rPr>
                <w:rFonts w:eastAsiaTheme="minorEastAsia"/>
                <w:b w:val="0"/>
                <w:sz w:val="22"/>
                <w:szCs w:val="22"/>
                <w:lang w:val="en-US"/>
              </w:rPr>
              <w:tab/>
            </w:r>
            <w:r w:rsidRPr="00052CBD">
              <w:rPr>
                <w:rStyle w:val="Hyperlink"/>
              </w:rPr>
              <w:t>Supply Base Evaluation</w:t>
            </w:r>
          </w:hyperlink>
        </w:p>
        <w:p w14:paraId="33CA0E79" w14:textId="05EDFC54" w:rsidR="001C1C8E" w:rsidRDefault="001C1C8E">
          <w:pPr>
            <w:pStyle w:val="TOC2"/>
            <w:rPr>
              <w:rFonts w:eastAsiaTheme="minorEastAsia"/>
              <w:sz w:val="22"/>
              <w:szCs w:val="22"/>
              <w:lang w:val="en-US"/>
            </w:rPr>
          </w:pPr>
          <w:hyperlink w:anchor="_Toc124841693" w:history="1">
            <w:r w:rsidRPr="00052CBD">
              <w:rPr>
                <w:rStyle w:val="Hyperlink"/>
              </w:rPr>
              <w:t>4.1</w:t>
            </w:r>
            <w:r>
              <w:rPr>
                <w:rFonts w:eastAsiaTheme="minorEastAsia"/>
                <w:sz w:val="22"/>
                <w:szCs w:val="22"/>
                <w:lang w:val="en-US"/>
              </w:rPr>
              <w:tab/>
            </w:r>
            <w:r w:rsidRPr="00052CBD">
              <w:rPr>
                <w:rStyle w:val="Hyperlink"/>
              </w:rPr>
              <w:t>Scope</w:t>
            </w:r>
          </w:hyperlink>
        </w:p>
        <w:p w14:paraId="699A1611" w14:textId="11C37E18" w:rsidR="001C1C8E" w:rsidRDefault="001C1C8E">
          <w:pPr>
            <w:pStyle w:val="TOC2"/>
            <w:rPr>
              <w:rFonts w:eastAsiaTheme="minorEastAsia"/>
              <w:sz w:val="22"/>
              <w:szCs w:val="22"/>
              <w:lang w:val="en-US"/>
            </w:rPr>
          </w:pPr>
          <w:hyperlink w:anchor="_Toc124841694" w:history="1">
            <w:r w:rsidRPr="00052CBD">
              <w:rPr>
                <w:rStyle w:val="Hyperlink"/>
              </w:rPr>
              <w:t>4.2</w:t>
            </w:r>
            <w:r>
              <w:rPr>
                <w:rFonts w:eastAsiaTheme="minorEastAsia"/>
                <w:sz w:val="22"/>
                <w:szCs w:val="22"/>
                <w:lang w:val="en-US"/>
              </w:rPr>
              <w:tab/>
            </w:r>
            <w:r w:rsidRPr="00052CBD">
              <w:rPr>
                <w:rStyle w:val="Hyperlink"/>
              </w:rPr>
              <w:t>Justification</w:t>
            </w:r>
          </w:hyperlink>
        </w:p>
        <w:p w14:paraId="574D6969" w14:textId="24C5369E" w:rsidR="001C1C8E" w:rsidRDefault="001C1C8E">
          <w:pPr>
            <w:pStyle w:val="TOC2"/>
            <w:rPr>
              <w:rFonts w:eastAsiaTheme="minorEastAsia"/>
              <w:sz w:val="22"/>
              <w:szCs w:val="22"/>
              <w:lang w:val="en-US"/>
            </w:rPr>
          </w:pPr>
          <w:hyperlink w:anchor="_Toc124841695" w:history="1">
            <w:r w:rsidRPr="00052CBD">
              <w:rPr>
                <w:rStyle w:val="Hyperlink"/>
              </w:rPr>
              <w:t>4.3</w:t>
            </w:r>
            <w:r>
              <w:rPr>
                <w:rFonts w:eastAsiaTheme="minorEastAsia"/>
                <w:sz w:val="22"/>
                <w:szCs w:val="22"/>
                <w:lang w:val="en-US"/>
              </w:rPr>
              <w:tab/>
            </w:r>
            <w:r w:rsidRPr="00052CBD">
              <w:rPr>
                <w:rStyle w:val="Hyperlink"/>
              </w:rPr>
              <w:t>Results of risk assessment and Supplier Verification Programme</w:t>
            </w:r>
          </w:hyperlink>
        </w:p>
        <w:p w14:paraId="4FD1B5D0" w14:textId="24A3D430" w:rsidR="001C1C8E" w:rsidRDefault="001C1C8E">
          <w:pPr>
            <w:pStyle w:val="TOC2"/>
            <w:rPr>
              <w:rFonts w:eastAsiaTheme="minorEastAsia"/>
              <w:sz w:val="22"/>
              <w:szCs w:val="22"/>
              <w:lang w:val="en-US"/>
            </w:rPr>
          </w:pPr>
          <w:hyperlink w:anchor="_Toc124841696" w:history="1">
            <w:r w:rsidRPr="00052CBD">
              <w:rPr>
                <w:rStyle w:val="Hyperlink"/>
              </w:rPr>
              <w:t>4.4</w:t>
            </w:r>
            <w:r>
              <w:rPr>
                <w:rFonts w:eastAsiaTheme="minorEastAsia"/>
                <w:sz w:val="22"/>
                <w:szCs w:val="22"/>
                <w:lang w:val="en-US"/>
              </w:rPr>
              <w:tab/>
            </w:r>
            <w:r w:rsidRPr="00052CBD">
              <w:rPr>
                <w:rStyle w:val="Hyperlink"/>
              </w:rPr>
              <w:t>Conclusion</w:t>
            </w:r>
          </w:hyperlink>
        </w:p>
        <w:p w14:paraId="3B38D025" w14:textId="4C134BE6" w:rsidR="001C1C8E" w:rsidRDefault="001C1C8E">
          <w:pPr>
            <w:pStyle w:val="TOC1"/>
            <w:rPr>
              <w:rFonts w:eastAsiaTheme="minorEastAsia"/>
              <w:b w:val="0"/>
              <w:sz w:val="22"/>
              <w:szCs w:val="22"/>
              <w:lang w:val="en-US"/>
            </w:rPr>
          </w:pPr>
          <w:hyperlink w:anchor="_Toc124841697" w:history="1">
            <w:r w:rsidRPr="00052CBD">
              <w:rPr>
                <w:rStyle w:val="Hyperlink"/>
              </w:rPr>
              <w:t>5</w:t>
            </w:r>
            <w:r>
              <w:rPr>
                <w:rFonts w:eastAsiaTheme="minorEastAsia"/>
                <w:b w:val="0"/>
                <w:sz w:val="22"/>
                <w:szCs w:val="22"/>
                <w:lang w:val="en-US"/>
              </w:rPr>
              <w:tab/>
            </w:r>
            <w:r w:rsidRPr="00052CBD">
              <w:rPr>
                <w:rStyle w:val="Hyperlink"/>
              </w:rPr>
              <w:t>Supply Base Evaluation process</w:t>
            </w:r>
          </w:hyperlink>
        </w:p>
        <w:p w14:paraId="0D95DE48" w14:textId="7244286D" w:rsidR="001C1C8E" w:rsidRDefault="001C1C8E">
          <w:pPr>
            <w:pStyle w:val="TOC1"/>
            <w:rPr>
              <w:rFonts w:eastAsiaTheme="minorEastAsia"/>
              <w:b w:val="0"/>
              <w:sz w:val="22"/>
              <w:szCs w:val="22"/>
              <w:lang w:val="en-US"/>
            </w:rPr>
          </w:pPr>
          <w:hyperlink w:anchor="_Toc124841698" w:history="1">
            <w:r w:rsidRPr="00052CBD">
              <w:rPr>
                <w:rStyle w:val="Hyperlink"/>
              </w:rPr>
              <w:t>6</w:t>
            </w:r>
            <w:r>
              <w:rPr>
                <w:rFonts w:eastAsiaTheme="minorEastAsia"/>
                <w:b w:val="0"/>
                <w:sz w:val="22"/>
                <w:szCs w:val="22"/>
                <w:lang w:val="en-US"/>
              </w:rPr>
              <w:tab/>
            </w:r>
            <w:r w:rsidRPr="00052CBD">
              <w:rPr>
                <w:rStyle w:val="Hyperlink"/>
              </w:rPr>
              <w:t>Stakeholder consultation</w:t>
            </w:r>
          </w:hyperlink>
        </w:p>
        <w:p w14:paraId="497D2488" w14:textId="2F40A172" w:rsidR="001C1C8E" w:rsidRDefault="001C1C8E">
          <w:pPr>
            <w:pStyle w:val="TOC2"/>
            <w:rPr>
              <w:rFonts w:eastAsiaTheme="minorEastAsia"/>
              <w:sz w:val="22"/>
              <w:szCs w:val="22"/>
              <w:lang w:val="en-US"/>
            </w:rPr>
          </w:pPr>
          <w:hyperlink w:anchor="_Toc124841701" w:history="1">
            <w:r w:rsidRPr="00052CBD">
              <w:rPr>
                <w:rStyle w:val="Hyperlink"/>
              </w:rPr>
              <w:t>6.1</w:t>
            </w:r>
            <w:r>
              <w:rPr>
                <w:rFonts w:eastAsiaTheme="minorEastAsia"/>
                <w:sz w:val="22"/>
                <w:szCs w:val="22"/>
                <w:lang w:val="en-US"/>
              </w:rPr>
              <w:tab/>
            </w:r>
            <w:r w:rsidRPr="00052CBD">
              <w:rPr>
                <w:rStyle w:val="Hyperlink"/>
              </w:rPr>
              <w:t>Response to stakeholder comments</w:t>
            </w:r>
          </w:hyperlink>
        </w:p>
        <w:p w14:paraId="60EF4DF8" w14:textId="55F7AC30" w:rsidR="001C1C8E" w:rsidRDefault="001C1C8E">
          <w:pPr>
            <w:pStyle w:val="TOC1"/>
            <w:rPr>
              <w:rFonts w:eastAsiaTheme="minorEastAsia"/>
              <w:b w:val="0"/>
              <w:sz w:val="22"/>
              <w:szCs w:val="22"/>
              <w:lang w:val="en-US"/>
            </w:rPr>
          </w:pPr>
          <w:hyperlink w:anchor="_Toc124841702" w:history="1">
            <w:r w:rsidRPr="00052CBD">
              <w:rPr>
                <w:rStyle w:val="Hyperlink"/>
              </w:rPr>
              <w:t>7</w:t>
            </w:r>
            <w:r>
              <w:rPr>
                <w:rFonts w:eastAsiaTheme="minorEastAsia"/>
                <w:b w:val="0"/>
                <w:sz w:val="22"/>
                <w:szCs w:val="22"/>
                <w:lang w:val="en-US"/>
              </w:rPr>
              <w:tab/>
            </w:r>
            <w:r w:rsidRPr="00052CBD">
              <w:rPr>
                <w:rStyle w:val="Hyperlink"/>
              </w:rPr>
              <w:t>Mitigation measures</w:t>
            </w:r>
          </w:hyperlink>
        </w:p>
        <w:p w14:paraId="578F17C2" w14:textId="1CB4EF74" w:rsidR="001C1C8E" w:rsidRDefault="001C1C8E">
          <w:pPr>
            <w:pStyle w:val="TOC2"/>
            <w:rPr>
              <w:rFonts w:eastAsiaTheme="minorEastAsia"/>
              <w:sz w:val="22"/>
              <w:szCs w:val="22"/>
              <w:lang w:val="en-US"/>
            </w:rPr>
          </w:pPr>
          <w:hyperlink w:anchor="_Toc124841704" w:history="1">
            <w:r w:rsidRPr="00052CBD">
              <w:rPr>
                <w:rStyle w:val="Hyperlink"/>
              </w:rPr>
              <w:t>7.1</w:t>
            </w:r>
            <w:r>
              <w:rPr>
                <w:rFonts w:eastAsiaTheme="minorEastAsia"/>
                <w:sz w:val="22"/>
                <w:szCs w:val="22"/>
                <w:lang w:val="en-US"/>
              </w:rPr>
              <w:tab/>
            </w:r>
            <w:r w:rsidRPr="00052CBD">
              <w:rPr>
                <w:rStyle w:val="Hyperlink"/>
              </w:rPr>
              <w:t>Mitigation measures</w:t>
            </w:r>
          </w:hyperlink>
        </w:p>
        <w:p w14:paraId="278F4033" w14:textId="5D4814D5" w:rsidR="001C1C8E" w:rsidRDefault="001C1C8E">
          <w:pPr>
            <w:pStyle w:val="TOC2"/>
            <w:rPr>
              <w:rFonts w:eastAsiaTheme="minorEastAsia"/>
              <w:sz w:val="22"/>
              <w:szCs w:val="22"/>
              <w:lang w:val="en-US"/>
            </w:rPr>
          </w:pPr>
          <w:hyperlink w:anchor="_Toc124841705" w:history="1">
            <w:r w:rsidRPr="00052CBD">
              <w:rPr>
                <w:rStyle w:val="Hyperlink"/>
              </w:rPr>
              <w:t>7.2</w:t>
            </w:r>
            <w:r>
              <w:rPr>
                <w:rFonts w:eastAsiaTheme="minorEastAsia"/>
                <w:sz w:val="22"/>
                <w:szCs w:val="22"/>
                <w:lang w:val="en-US"/>
              </w:rPr>
              <w:tab/>
            </w:r>
            <w:r w:rsidRPr="00052CBD">
              <w:rPr>
                <w:rStyle w:val="Hyperlink"/>
              </w:rPr>
              <w:t>Monitoring and outcomes</w:t>
            </w:r>
          </w:hyperlink>
        </w:p>
        <w:p w14:paraId="3D9EAC62" w14:textId="04C96348" w:rsidR="001C1C8E" w:rsidRDefault="001C1C8E">
          <w:pPr>
            <w:pStyle w:val="TOC1"/>
            <w:rPr>
              <w:rFonts w:eastAsiaTheme="minorEastAsia"/>
              <w:b w:val="0"/>
              <w:sz w:val="22"/>
              <w:szCs w:val="22"/>
              <w:lang w:val="en-US"/>
            </w:rPr>
          </w:pPr>
          <w:hyperlink w:anchor="_Toc124841706" w:history="1">
            <w:r w:rsidRPr="00052CBD">
              <w:rPr>
                <w:rStyle w:val="Hyperlink"/>
              </w:rPr>
              <w:t>8</w:t>
            </w:r>
            <w:r>
              <w:rPr>
                <w:rFonts w:eastAsiaTheme="minorEastAsia"/>
                <w:b w:val="0"/>
                <w:sz w:val="22"/>
                <w:szCs w:val="22"/>
                <w:lang w:val="en-US"/>
              </w:rPr>
              <w:tab/>
            </w:r>
            <w:r w:rsidRPr="00052CBD">
              <w:rPr>
                <w:rStyle w:val="Hyperlink"/>
              </w:rPr>
              <w:t>Detailed findings for indicators</w:t>
            </w:r>
          </w:hyperlink>
        </w:p>
        <w:p w14:paraId="0B480CDD" w14:textId="3AA83116" w:rsidR="001C1C8E" w:rsidRDefault="001C1C8E">
          <w:pPr>
            <w:pStyle w:val="TOC1"/>
            <w:rPr>
              <w:rFonts w:eastAsiaTheme="minorEastAsia"/>
              <w:b w:val="0"/>
              <w:sz w:val="22"/>
              <w:szCs w:val="22"/>
              <w:lang w:val="en-US"/>
            </w:rPr>
          </w:pPr>
          <w:hyperlink w:anchor="_Toc124841707" w:history="1">
            <w:r w:rsidRPr="00052CBD">
              <w:rPr>
                <w:rStyle w:val="Hyperlink"/>
              </w:rPr>
              <w:t>9</w:t>
            </w:r>
            <w:r>
              <w:rPr>
                <w:rFonts w:eastAsiaTheme="minorEastAsia"/>
                <w:b w:val="0"/>
                <w:sz w:val="22"/>
                <w:szCs w:val="22"/>
                <w:lang w:val="en-US"/>
              </w:rPr>
              <w:tab/>
            </w:r>
            <w:r w:rsidRPr="00052CBD">
              <w:rPr>
                <w:rStyle w:val="Hyperlink"/>
              </w:rPr>
              <w:t>Review of report</w:t>
            </w:r>
          </w:hyperlink>
        </w:p>
        <w:p w14:paraId="662224EB" w14:textId="1F284287" w:rsidR="001C1C8E" w:rsidRDefault="001C1C8E">
          <w:pPr>
            <w:pStyle w:val="TOC2"/>
            <w:rPr>
              <w:rFonts w:eastAsiaTheme="minorEastAsia"/>
              <w:sz w:val="22"/>
              <w:szCs w:val="22"/>
              <w:lang w:val="en-US"/>
            </w:rPr>
          </w:pPr>
          <w:hyperlink w:anchor="_Toc124841710" w:history="1">
            <w:r w:rsidRPr="00052CBD">
              <w:rPr>
                <w:rStyle w:val="Hyperlink"/>
              </w:rPr>
              <w:t>9.1</w:t>
            </w:r>
            <w:r>
              <w:rPr>
                <w:rFonts w:eastAsiaTheme="minorEastAsia"/>
                <w:sz w:val="22"/>
                <w:szCs w:val="22"/>
                <w:lang w:val="en-US"/>
              </w:rPr>
              <w:tab/>
            </w:r>
            <w:r w:rsidRPr="00052CBD">
              <w:rPr>
                <w:rStyle w:val="Hyperlink"/>
              </w:rPr>
              <w:t>Peer review</w:t>
            </w:r>
          </w:hyperlink>
        </w:p>
        <w:p w14:paraId="46EF32C6" w14:textId="481158DB" w:rsidR="001C1C8E" w:rsidRDefault="001C1C8E">
          <w:pPr>
            <w:pStyle w:val="TOC2"/>
            <w:rPr>
              <w:rFonts w:eastAsiaTheme="minorEastAsia"/>
              <w:sz w:val="22"/>
              <w:szCs w:val="22"/>
              <w:lang w:val="en-US"/>
            </w:rPr>
          </w:pPr>
          <w:hyperlink w:anchor="_Toc124841711" w:history="1">
            <w:r w:rsidRPr="00052CBD">
              <w:rPr>
                <w:rStyle w:val="Hyperlink"/>
              </w:rPr>
              <w:t>9.2</w:t>
            </w:r>
            <w:r>
              <w:rPr>
                <w:rFonts w:eastAsiaTheme="minorEastAsia"/>
                <w:sz w:val="22"/>
                <w:szCs w:val="22"/>
                <w:lang w:val="en-US"/>
              </w:rPr>
              <w:tab/>
            </w:r>
            <w:r w:rsidRPr="00052CBD">
              <w:rPr>
                <w:rStyle w:val="Hyperlink"/>
              </w:rPr>
              <w:t>Public or additional reviews</w:t>
            </w:r>
          </w:hyperlink>
        </w:p>
        <w:p w14:paraId="617BA2E1" w14:textId="501555EC" w:rsidR="001C1C8E" w:rsidRDefault="001C1C8E">
          <w:pPr>
            <w:pStyle w:val="TOC1"/>
            <w:rPr>
              <w:rFonts w:eastAsiaTheme="minorEastAsia"/>
              <w:b w:val="0"/>
              <w:sz w:val="22"/>
              <w:szCs w:val="22"/>
              <w:lang w:val="en-US"/>
            </w:rPr>
          </w:pPr>
          <w:hyperlink w:anchor="_Toc124841712" w:history="1">
            <w:r w:rsidRPr="00052CBD">
              <w:rPr>
                <w:rStyle w:val="Hyperlink"/>
              </w:rPr>
              <w:t>10</w:t>
            </w:r>
            <w:r>
              <w:rPr>
                <w:rFonts w:eastAsiaTheme="minorEastAsia"/>
                <w:b w:val="0"/>
                <w:sz w:val="22"/>
                <w:szCs w:val="22"/>
                <w:lang w:val="en-US"/>
              </w:rPr>
              <w:tab/>
            </w:r>
            <w:r w:rsidRPr="00052CBD">
              <w:rPr>
                <w:rStyle w:val="Hyperlink"/>
              </w:rPr>
              <w:t>Approval of report</w:t>
            </w:r>
          </w:hyperlink>
        </w:p>
        <w:p w14:paraId="5F24807B" w14:textId="2EB37830" w:rsidR="001C1C8E" w:rsidRDefault="001C1C8E">
          <w:pPr>
            <w:pStyle w:val="TOC1"/>
            <w:rPr>
              <w:rFonts w:eastAsiaTheme="minorEastAsia"/>
              <w:b w:val="0"/>
              <w:sz w:val="22"/>
              <w:szCs w:val="22"/>
              <w:lang w:val="en-US"/>
            </w:rPr>
          </w:pPr>
          <w:hyperlink w:anchor="_Toc124841713" w:history="1">
            <w:r w:rsidRPr="00052CBD">
              <w:rPr>
                <w:rStyle w:val="Hyperlink"/>
              </w:rPr>
              <w:t>Annex 1: Detailed findings for Supply Base Evaluation indicators</w:t>
            </w:r>
          </w:hyperlink>
        </w:p>
        <w:p w14:paraId="1661DA5C" w14:textId="1CEA5352" w:rsidR="001C1C8E" w:rsidRDefault="001C1C8E">
          <w:pPr>
            <w:pStyle w:val="TOC1"/>
            <w:rPr>
              <w:rFonts w:eastAsiaTheme="minorEastAsia"/>
              <w:b w:val="0"/>
              <w:sz w:val="22"/>
              <w:szCs w:val="22"/>
              <w:lang w:val="en-US"/>
            </w:rPr>
          </w:pPr>
          <w:hyperlink w:anchor="_Toc124841714" w:history="1">
            <w:r w:rsidRPr="00052CBD">
              <w:rPr>
                <w:rStyle w:val="Hyperlink"/>
              </w:rPr>
              <w:t>Annex 2: Detailed findings for REDII Supply Base Evaluation indicators (Level B)</w:t>
            </w:r>
          </w:hyperlink>
        </w:p>
        <w:p w14:paraId="545E3094" w14:textId="4302AF92" w:rsidR="005D488C" w:rsidRDefault="0069661D">
          <w:r>
            <w:rPr>
              <w:b/>
              <w:noProof/>
            </w:rPr>
            <w:fldChar w:fldCharType="end"/>
          </w:r>
        </w:p>
      </w:sdtContent>
    </w:sdt>
    <w:p w14:paraId="6A684FC6" w14:textId="77777777" w:rsidR="00694330" w:rsidRDefault="00694330" w:rsidP="00694330">
      <w:pPr>
        <w:sectPr w:rsidR="00694330" w:rsidSect="00C05D49">
          <w:headerReference w:type="even" r:id="rId10"/>
          <w:headerReference w:type="default" r:id="rId11"/>
          <w:footerReference w:type="even" r:id="rId12"/>
          <w:footerReference w:type="default" r:id="rId13"/>
          <w:headerReference w:type="first" r:id="rId14"/>
          <w:footerReference w:type="first" r:id="rId15"/>
          <w:pgSz w:w="11906" w:h="16838"/>
          <w:pgMar w:top="1418" w:right="1134" w:bottom="1134" w:left="1134" w:header="1134" w:footer="680" w:gutter="0"/>
          <w:pgNumType w:fmt="lowerRoman"/>
          <w:cols w:space="708"/>
          <w:titlePg/>
          <w:docGrid w:linePitch="360"/>
        </w:sectPr>
      </w:pPr>
    </w:p>
    <w:p w14:paraId="5ABBE4CD" w14:textId="3958AA52" w:rsidR="00DD6D07" w:rsidRDefault="00DD6D07" w:rsidP="003B30FD">
      <w:pPr>
        <w:pStyle w:val="Heading1"/>
      </w:pPr>
      <w:bookmarkStart w:id="0" w:name="_Toc124841681"/>
      <w:r w:rsidRPr="00E542DA">
        <w:lastRenderedPageBreak/>
        <w:t>Overview</w:t>
      </w:r>
      <w:bookmarkEnd w:id="0"/>
    </w:p>
    <w:p w14:paraId="198AD4C6" w14:textId="77777777" w:rsidR="00AF2306" w:rsidRPr="00AF2306" w:rsidRDefault="00AF2306" w:rsidP="00AF2306"/>
    <w:p w14:paraId="568EC8DD" w14:textId="4746717E" w:rsidR="00AF2306" w:rsidRDefault="00AF2306" w:rsidP="00AF2306">
      <w:r>
        <w:rPr>
          <w:b/>
          <w:bCs/>
        </w:rPr>
        <w:t>Producer name:</w:t>
      </w:r>
      <w:r>
        <w:t xml:space="preserve"> </w:t>
      </w:r>
      <w:r>
        <w:tab/>
      </w:r>
      <w:r>
        <w:tab/>
      </w:r>
    </w:p>
    <w:p w14:paraId="3EBCB302" w14:textId="747CC550" w:rsidR="00AF2306" w:rsidRDefault="00AF2306" w:rsidP="00AF2306">
      <w:r>
        <w:rPr>
          <w:b/>
          <w:bCs/>
        </w:rPr>
        <w:t>Producer address:</w:t>
      </w:r>
      <w:r>
        <w:tab/>
      </w:r>
      <w:r>
        <w:tab/>
      </w:r>
    </w:p>
    <w:p w14:paraId="682C1CB4" w14:textId="71AA8665" w:rsidR="00AF2306" w:rsidRDefault="00AF2306" w:rsidP="00AF2306">
      <w:r>
        <w:rPr>
          <w:b/>
          <w:bCs/>
        </w:rPr>
        <w:t>SBP Certificate Code:</w:t>
      </w:r>
      <w:r>
        <w:tab/>
      </w:r>
      <w:r>
        <w:tab/>
      </w:r>
      <w:r>
        <w:tab/>
      </w:r>
    </w:p>
    <w:p w14:paraId="7F562271" w14:textId="35F2C61B" w:rsidR="00AF2306" w:rsidRDefault="00AF2306" w:rsidP="00AF2306">
      <w:r>
        <w:rPr>
          <w:b/>
          <w:bCs/>
        </w:rPr>
        <w:t>Geographic position:</w:t>
      </w:r>
      <w:r>
        <w:tab/>
      </w:r>
      <w:r>
        <w:tab/>
      </w:r>
      <w:r>
        <w:tab/>
      </w:r>
    </w:p>
    <w:p w14:paraId="1715766C" w14:textId="35993BE0" w:rsidR="00AF2306" w:rsidRDefault="00AF2306" w:rsidP="00AF2306">
      <w:pPr>
        <w:ind w:left="3600" w:hanging="3600"/>
        <w:rPr>
          <w:b/>
          <w:bCs/>
        </w:rPr>
      </w:pPr>
      <w:r>
        <w:rPr>
          <w:b/>
          <w:bCs/>
        </w:rPr>
        <w:t>Primary contact name:</w:t>
      </w:r>
    </w:p>
    <w:p w14:paraId="1736FE3C" w14:textId="77777777" w:rsidR="00AF2306" w:rsidRDefault="00AF2306" w:rsidP="00AF2306">
      <w:pPr>
        <w:ind w:left="3600" w:hanging="3600"/>
        <w:rPr>
          <w:b/>
          <w:bCs/>
        </w:rPr>
      </w:pPr>
      <w:r>
        <w:rPr>
          <w:b/>
          <w:bCs/>
        </w:rPr>
        <w:t>Primary contact phone:</w:t>
      </w:r>
    </w:p>
    <w:p w14:paraId="26744F53" w14:textId="03DF92EE" w:rsidR="00AF2306" w:rsidRDefault="00AF2306" w:rsidP="00AF2306">
      <w:pPr>
        <w:ind w:left="3600" w:hanging="3600"/>
      </w:pPr>
      <w:r>
        <w:rPr>
          <w:b/>
          <w:bCs/>
        </w:rPr>
        <w:t>Primary contact email:</w:t>
      </w:r>
      <w:r>
        <w:tab/>
      </w:r>
    </w:p>
    <w:p w14:paraId="5713E9CF" w14:textId="331454AE" w:rsidR="00AF2306" w:rsidRDefault="00AF2306" w:rsidP="00AF2306">
      <w:r>
        <w:rPr>
          <w:b/>
          <w:bCs/>
        </w:rPr>
        <w:t>Company website:</w:t>
      </w:r>
      <w:r>
        <w:tab/>
      </w:r>
      <w:r>
        <w:tab/>
      </w:r>
      <w:r>
        <w:tab/>
      </w:r>
    </w:p>
    <w:p w14:paraId="31FD8F0E" w14:textId="2E017519" w:rsidR="00AF2306" w:rsidRDefault="00AF2306" w:rsidP="00AF2306">
      <w:pPr>
        <w:rPr>
          <w:b/>
          <w:i/>
          <w:lang w:val="en-US"/>
        </w:rPr>
      </w:pPr>
      <w:r>
        <w:rPr>
          <w:b/>
          <w:bCs/>
        </w:rPr>
        <w:t>Date report finalised:</w:t>
      </w:r>
      <w:r>
        <w:tab/>
      </w:r>
      <w:r>
        <w:tab/>
      </w:r>
      <w:r>
        <w:tab/>
      </w:r>
    </w:p>
    <w:p w14:paraId="6765D24B" w14:textId="08F60A6A" w:rsidR="00AF2306" w:rsidRDefault="00AF2306" w:rsidP="00AF2306">
      <w:pPr>
        <w:rPr>
          <w:color w:val="000000" w:themeColor="text1"/>
        </w:rPr>
      </w:pPr>
      <w:r>
        <w:rPr>
          <w:b/>
          <w:bCs/>
        </w:rPr>
        <w:t>Close of last CB audit:</w:t>
      </w:r>
      <w:r>
        <w:tab/>
      </w:r>
      <w:r>
        <w:tab/>
      </w:r>
      <w:r>
        <w:tab/>
      </w:r>
    </w:p>
    <w:p w14:paraId="484168A7" w14:textId="61FA3F2D" w:rsidR="00AF2306" w:rsidRDefault="00AF2306" w:rsidP="00AF2306">
      <w:r>
        <w:rPr>
          <w:b/>
          <w:bCs/>
        </w:rPr>
        <w:t>Name of CB:</w:t>
      </w:r>
      <w:r>
        <w:tab/>
      </w:r>
      <w:r>
        <w:tab/>
      </w:r>
      <w:r>
        <w:tab/>
      </w:r>
      <w:r>
        <w:tab/>
      </w:r>
    </w:p>
    <w:p w14:paraId="1058AD9B" w14:textId="585683CD" w:rsidR="00AF2306" w:rsidRDefault="00AF2306" w:rsidP="00AF2306">
      <w:pPr>
        <w:rPr>
          <w:lang w:val="en-US"/>
        </w:rPr>
      </w:pPr>
      <w:r>
        <w:rPr>
          <w:b/>
          <w:bCs/>
        </w:rPr>
        <w:t>SBP Standard(s) used:</w:t>
      </w:r>
      <w:r>
        <w:tab/>
      </w:r>
      <w:r>
        <w:tab/>
      </w:r>
      <w:r>
        <w:tab/>
      </w:r>
    </w:p>
    <w:p w14:paraId="3508CC1B" w14:textId="77777777" w:rsidR="00AF2306" w:rsidRDefault="00AF2306" w:rsidP="00AF2306">
      <w:pPr>
        <w:rPr>
          <w:color w:val="006691"/>
        </w:rPr>
      </w:pPr>
      <w:r>
        <w:rPr>
          <w:b/>
          <w:bCs/>
        </w:rPr>
        <w:t>Weblink to Standard(s) used:</w:t>
      </w:r>
      <w:r>
        <w:tab/>
      </w:r>
      <w:r>
        <w:tab/>
      </w:r>
      <w:hyperlink r:id="rId16" w:history="1">
        <w:r w:rsidRPr="003B30FD">
          <w:rPr>
            <w:rStyle w:val="Hyperlink"/>
            <w:color w:val="00A8B0"/>
          </w:rPr>
          <w:t>https://sbp-cert.org/documents/standards-documents/standards</w:t>
        </w:r>
      </w:hyperlink>
    </w:p>
    <w:p w14:paraId="2D8AF583" w14:textId="0A0B433E" w:rsidR="00AF2306" w:rsidRDefault="00AF2306" w:rsidP="00AF2306">
      <w:pPr>
        <w:rPr>
          <w:lang w:val="en-IN"/>
        </w:rPr>
      </w:pPr>
      <w:r>
        <w:rPr>
          <w:b/>
          <w:bCs/>
        </w:rPr>
        <w:t>SBP Endorsed Regional Risk Assessment</w:t>
      </w:r>
      <w:r>
        <w:t xml:space="preserve">: </w:t>
      </w:r>
      <w:r>
        <w:tab/>
      </w:r>
    </w:p>
    <w:p w14:paraId="46F963ED" w14:textId="6D1F46FC" w:rsidR="00AF2306" w:rsidRDefault="00AF2306" w:rsidP="00AF2306">
      <w:r>
        <w:rPr>
          <w:b/>
          <w:bCs/>
        </w:rPr>
        <w:t>Weblink to SBR on Company website:</w:t>
      </w:r>
      <w:r>
        <w:t xml:space="preserve"> </w:t>
      </w:r>
      <w:r>
        <w:tab/>
      </w:r>
    </w:p>
    <w:p w14:paraId="4317706E" w14:textId="77777777" w:rsidR="00DD6D07" w:rsidRDefault="00DD6D07" w:rsidP="00DD6D07"/>
    <w:tbl>
      <w:tblPr>
        <w:tblStyle w:val="TableGrid"/>
        <w:tblW w:w="0" w:type="auto"/>
        <w:tblLook w:val="04A0" w:firstRow="1" w:lastRow="0" w:firstColumn="1" w:lastColumn="0" w:noHBand="0" w:noVBand="1"/>
      </w:tblPr>
      <w:tblGrid>
        <w:gridCol w:w="1590"/>
        <w:gridCol w:w="1669"/>
        <w:gridCol w:w="1669"/>
        <w:gridCol w:w="1669"/>
        <w:gridCol w:w="1669"/>
        <w:gridCol w:w="1362"/>
      </w:tblGrid>
      <w:tr w:rsidR="00AF2306" w:rsidRPr="00ED692D" w14:paraId="5BFE0A55" w14:textId="4C632DB5" w:rsidTr="00943A2A">
        <w:trPr>
          <w:trHeight w:val="647"/>
        </w:trPr>
        <w:tc>
          <w:tcPr>
            <w:tcW w:w="9628" w:type="dxa"/>
            <w:gridSpan w:val="6"/>
            <w:shd w:val="clear" w:color="auto" w:fill="006691"/>
            <w:vAlign w:val="center"/>
          </w:tcPr>
          <w:p w14:paraId="13DD4808" w14:textId="1FA2886E" w:rsidR="00AF2306" w:rsidRDefault="00AF2306" w:rsidP="00943A2A">
            <w:pPr>
              <w:spacing w:before="120" w:line="240" w:lineRule="auto"/>
              <w:jc w:val="center"/>
              <w:rPr>
                <w:b/>
                <w:color w:val="FFFFFF" w:themeColor="background1"/>
                <w:lang w:val="en-US"/>
              </w:rPr>
            </w:pPr>
            <w:r>
              <w:rPr>
                <w:b/>
                <w:color w:val="FFFFFF" w:themeColor="background1"/>
                <w:lang w:val="en-US"/>
              </w:rPr>
              <w:t>Indicate how the current evaluation fits within the c</w:t>
            </w:r>
            <w:r w:rsidRPr="00477B62">
              <w:rPr>
                <w:b/>
                <w:color w:val="FFFFFF" w:themeColor="background1"/>
                <w:lang w:val="en-US"/>
              </w:rPr>
              <w:t>ycle of Supply Base Evaluations</w:t>
            </w:r>
          </w:p>
        </w:tc>
      </w:tr>
      <w:tr w:rsidR="00AF2306" w:rsidRPr="00ED692D" w14:paraId="0F149C62" w14:textId="2B211521" w:rsidTr="00AF2306">
        <w:trPr>
          <w:trHeight w:val="620"/>
        </w:trPr>
        <w:tc>
          <w:tcPr>
            <w:tcW w:w="1590" w:type="dxa"/>
            <w:shd w:val="clear" w:color="auto" w:fill="F2F1F1"/>
            <w:vAlign w:val="center"/>
          </w:tcPr>
          <w:p w14:paraId="3BDF399E" w14:textId="77777777" w:rsidR="00AF2306" w:rsidRPr="00ED692D" w:rsidRDefault="00AF2306" w:rsidP="00943A2A">
            <w:pPr>
              <w:spacing w:before="120" w:line="240" w:lineRule="auto"/>
              <w:jc w:val="center"/>
              <w:rPr>
                <w:b/>
                <w:lang w:val="en-US"/>
              </w:rPr>
            </w:pPr>
            <w:r w:rsidRPr="00ED692D">
              <w:rPr>
                <w:b/>
                <w:lang w:val="en-US"/>
              </w:rPr>
              <w:t>Main (Initial)</w:t>
            </w:r>
          </w:p>
          <w:p w14:paraId="7DB23AF6" w14:textId="77777777" w:rsidR="00AF2306" w:rsidRPr="00ED692D" w:rsidRDefault="00AF2306" w:rsidP="00943A2A">
            <w:pPr>
              <w:spacing w:after="120" w:line="240" w:lineRule="auto"/>
              <w:jc w:val="center"/>
              <w:rPr>
                <w:b/>
                <w:lang w:val="en-US"/>
              </w:rPr>
            </w:pPr>
            <w:r w:rsidRPr="00ED692D">
              <w:rPr>
                <w:b/>
                <w:lang w:val="en-US"/>
              </w:rPr>
              <w:t>Evaluation</w:t>
            </w:r>
          </w:p>
        </w:tc>
        <w:tc>
          <w:tcPr>
            <w:tcW w:w="1669" w:type="dxa"/>
            <w:shd w:val="clear" w:color="auto" w:fill="F2F1F1"/>
            <w:vAlign w:val="center"/>
          </w:tcPr>
          <w:p w14:paraId="398CE408" w14:textId="77777777" w:rsidR="00AF2306" w:rsidRPr="00ED692D" w:rsidRDefault="00AF2306" w:rsidP="00943A2A">
            <w:pPr>
              <w:spacing w:before="120" w:line="240" w:lineRule="auto"/>
              <w:jc w:val="center"/>
              <w:rPr>
                <w:b/>
                <w:lang w:val="en-US"/>
              </w:rPr>
            </w:pPr>
            <w:r w:rsidRPr="00ED692D">
              <w:rPr>
                <w:b/>
                <w:lang w:val="en-US"/>
              </w:rPr>
              <w:t>First</w:t>
            </w:r>
          </w:p>
          <w:p w14:paraId="6D14D9B3" w14:textId="77777777" w:rsidR="00AF2306" w:rsidRPr="00ED692D" w:rsidRDefault="00AF2306" w:rsidP="00943A2A">
            <w:pPr>
              <w:spacing w:after="120" w:line="240" w:lineRule="auto"/>
              <w:jc w:val="center"/>
              <w:rPr>
                <w:b/>
                <w:lang w:val="en-US"/>
              </w:rPr>
            </w:pPr>
            <w:r w:rsidRPr="00ED692D">
              <w:rPr>
                <w:b/>
                <w:lang w:val="en-US"/>
              </w:rPr>
              <w:t>Surveillance</w:t>
            </w:r>
          </w:p>
        </w:tc>
        <w:tc>
          <w:tcPr>
            <w:tcW w:w="1669" w:type="dxa"/>
            <w:shd w:val="clear" w:color="auto" w:fill="F2F1F1"/>
            <w:vAlign w:val="center"/>
          </w:tcPr>
          <w:p w14:paraId="53F09D37" w14:textId="77777777" w:rsidR="00AF2306" w:rsidRPr="00ED692D" w:rsidRDefault="00AF2306" w:rsidP="00943A2A">
            <w:pPr>
              <w:spacing w:before="120" w:after="120" w:line="240" w:lineRule="auto"/>
              <w:jc w:val="center"/>
              <w:rPr>
                <w:b/>
                <w:lang w:val="en-US"/>
              </w:rPr>
            </w:pPr>
            <w:r w:rsidRPr="00ED692D">
              <w:rPr>
                <w:b/>
                <w:lang w:val="en-US"/>
              </w:rPr>
              <w:t>Second Surveillance</w:t>
            </w:r>
          </w:p>
        </w:tc>
        <w:tc>
          <w:tcPr>
            <w:tcW w:w="1669" w:type="dxa"/>
            <w:shd w:val="clear" w:color="auto" w:fill="F2F1F1"/>
            <w:vAlign w:val="center"/>
          </w:tcPr>
          <w:p w14:paraId="50CC241E" w14:textId="77777777" w:rsidR="00AF2306" w:rsidRDefault="00AF2306" w:rsidP="00943A2A">
            <w:pPr>
              <w:spacing w:before="120" w:line="240" w:lineRule="auto"/>
              <w:jc w:val="center"/>
              <w:rPr>
                <w:b/>
                <w:lang w:val="en-US"/>
              </w:rPr>
            </w:pPr>
            <w:r w:rsidRPr="00ED692D">
              <w:rPr>
                <w:b/>
                <w:lang w:val="en-US"/>
              </w:rPr>
              <w:t>Third</w:t>
            </w:r>
          </w:p>
          <w:p w14:paraId="42926445" w14:textId="77777777" w:rsidR="00AF2306" w:rsidRPr="00ED692D" w:rsidRDefault="00AF2306" w:rsidP="00943A2A">
            <w:pPr>
              <w:spacing w:after="120" w:line="240" w:lineRule="auto"/>
              <w:jc w:val="center"/>
              <w:rPr>
                <w:b/>
                <w:lang w:val="en-US"/>
              </w:rPr>
            </w:pPr>
            <w:r w:rsidRPr="00ED692D">
              <w:rPr>
                <w:b/>
                <w:lang w:val="en-US"/>
              </w:rPr>
              <w:t>Surveillance</w:t>
            </w:r>
          </w:p>
        </w:tc>
        <w:tc>
          <w:tcPr>
            <w:tcW w:w="1669" w:type="dxa"/>
            <w:shd w:val="clear" w:color="auto" w:fill="F2F1F1"/>
            <w:vAlign w:val="center"/>
          </w:tcPr>
          <w:p w14:paraId="051D8EF3" w14:textId="77777777" w:rsidR="00AF2306" w:rsidRDefault="00AF2306" w:rsidP="00943A2A">
            <w:pPr>
              <w:spacing w:before="120" w:line="240" w:lineRule="auto"/>
              <w:jc w:val="center"/>
              <w:rPr>
                <w:b/>
                <w:lang w:val="en-US"/>
              </w:rPr>
            </w:pPr>
            <w:r w:rsidRPr="00ED692D">
              <w:rPr>
                <w:b/>
                <w:lang w:val="en-US"/>
              </w:rPr>
              <w:t>Fourth</w:t>
            </w:r>
          </w:p>
          <w:p w14:paraId="5A01B89F" w14:textId="77777777" w:rsidR="00AF2306" w:rsidRPr="00ED692D" w:rsidRDefault="00AF2306" w:rsidP="00943A2A">
            <w:pPr>
              <w:spacing w:after="120" w:line="240" w:lineRule="auto"/>
              <w:jc w:val="center"/>
              <w:rPr>
                <w:b/>
                <w:lang w:val="en-US"/>
              </w:rPr>
            </w:pPr>
            <w:r>
              <w:rPr>
                <w:b/>
                <w:lang w:val="en-US"/>
              </w:rPr>
              <w:t>S</w:t>
            </w:r>
            <w:r w:rsidRPr="00ED692D">
              <w:rPr>
                <w:b/>
                <w:lang w:val="en-US"/>
              </w:rPr>
              <w:t>urveillance</w:t>
            </w:r>
          </w:p>
        </w:tc>
        <w:tc>
          <w:tcPr>
            <w:tcW w:w="1362" w:type="dxa"/>
            <w:shd w:val="clear" w:color="auto" w:fill="F2F1F1"/>
          </w:tcPr>
          <w:p w14:paraId="2F344BA3" w14:textId="2E15C350" w:rsidR="00AF2306" w:rsidRPr="00ED692D" w:rsidRDefault="00AF2306" w:rsidP="00943A2A">
            <w:pPr>
              <w:spacing w:before="120" w:line="240" w:lineRule="auto"/>
              <w:jc w:val="center"/>
              <w:rPr>
                <w:b/>
                <w:lang w:val="en-US"/>
              </w:rPr>
            </w:pPr>
            <w:r>
              <w:rPr>
                <w:b/>
                <w:lang w:val="en-US"/>
              </w:rPr>
              <w:t>Re-assessment</w:t>
            </w:r>
          </w:p>
        </w:tc>
      </w:tr>
      <w:tr w:rsidR="00AF2306" w:rsidRPr="00ED692D" w14:paraId="1B07633E" w14:textId="04466BFC" w:rsidTr="00AF2306">
        <w:trPr>
          <w:trHeight w:val="710"/>
        </w:trPr>
        <w:tc>
          <w:tcPr>
            <w:tcW w:w="1590" w:type="dxa"/>
            <w:vAlign w:val="center"/>
          </w:tcPr>
          <w:p w14:paraId="24C00F4E" w14:textId="77777777" w:rsidR="00AF2306" w:rsidRPr="005734BC" w:rsidRDefault="00AF2306" w:rsidP="00943A2A">
            <w:pPr>
              <w:spacing w:before="120" w:after="120"/>
              <w:jc w:val="center"/>
              <w:rPr>
                <w:b/>
                <w:sz w:val="32"/>
                <w:szCs w:val="32"/>
                <w:lang w:val="en-US"/>
              </w:rPr>
            </w:pPr>
            <w:r w:rsidRPr="005734BC">
              <w:rPr>
                <w:rFonts w:ascii="Menlo Regular" w:hAnsi="Menlo Regular" w:cs="Menlo Regular"/>
                <w:b/>
                <w:sz w:val="32"/>
                <w:szCs w:val="32"/>
                <w:lang w:val="en-US"/>
              </w:rPr>
              <w:t>☐</w:t>
            </w:r>
          </w:p>
        </w:tc>
        <w:tc>
          <w:tcPr>
            <w:tcW w:w="1669" w:type="dxa"/>
            <w:vAlign w:val="center"/>
          </w:tcPr>
          <w:p w14:paraId="7717E38C" w14:textId="77777777" w:rsidR="00AF2306" w:rsidRPr="005734BC" w:rsidRDefault="00AF2306" w:rsidP="00943A2A">
            <w:pPr>
              <w:spacing w:before="120" w:after="120"/>
              <w:jc w:val="center"/>
              <w:rPr>
                <w:b/>
                <w:sz w:val="32"/>
                <w:szCs w:val="32"/>
                <w:lang w:val="en-US"/>
              </w:rPr>
            </w:pPr>
            <w:r w:rsidRPr="005734BC">
              <w:rPr>
                <w:rFonts w:ascii="Menlo Regular" w:hAnsi="Menlo Regular" w:cs="Menlo Regular"/>
                <w:b/>
                <w:sz w:val="32"/>
                <w:szCs w:val="32"/>
                <w:lang w:val="en-US"/>
              </w:rPr>
              <w:t>☐</w:t>
            </w:r>
          </w:p>
        </w:tc>
        <w:tc>
          <w:tcPr>
            <w:tcW w:w="1669" w:type="dxa"/>
            <w:vAlign w:val="center"/>
          </w:tcPr>
          <w:p w14:paraId="6A81653F" w14:textId="77777777" w:rsidR="00AF2306" w:rsidRPr="005734BC" w:rsidRDefault="00AF2306" w:rsidP="00943A2A">
            <w:pPr>
              <w:spacing w:before="120" w:after="120"/>
              <w:jc w:val="center"/>
              <w:rPr>
                <w:b/>
                <w:sz w:val="32"/>
                <w:szCs w:val="32"/>
                <w:lang w:val="en-US"/>
              </w:rPr>
            </w:pPr>
            <w:r w:rsidRPr="005734BC">
              <w:rPr>
                <w:rFonts w:ascii="Menlo Regular" w:hAnsi="Menlo Regular" w:cs="Menlo Regular"/>
                <w:b/>
                <w:sz w:val="32"/>
                <w:szCs w:val="32"/>
                <w:lang w:val="en-US"/>
              </w:rPr>
              <w:t>☐</w:t>
            </w:r>
          </w:p>
        </w:tc>
        <w:tc>
          <w:tcPr>
            <w:tcW w:w="1669" w:type="dxa"/>
            <w:vAlign w:val="center"/>
          </w:tcPr>
          <w:p w14:paraId="0116179A" w14:textId="77777777" w:rsidR="00AF2306" w:rsidRPr="005734BC" w:rsidRDefault="00AF2306" w:rsidP="00943A2A">
            <w:pPr>
              <w:spacing w:before="120" w:after="120"/>
              <w:jc w:val="center"/>
              <w:rPr>
                <w:b/>
                <w:sz w:val="32"/>
                <w:szCs w:val="32"/>
                <w:lang w:val="en-US"/>
              </w:rPr>
            </w:pPr>
            <w:r w:rsidRPr="005734BC">
              <w:rPr>
                <w:rFonts w:ascii="Menlo Regular" w:hAnsi="Menlo Regular" w:cs="Menlo Regular"/>
                <w:b/>
                <w:sz w:val="32"/>
                <w:szCs w:val="32"/>
                <w:lang w:val="en-US"/>
              </w:rPr>
              <w:t>☐</w:t>
            </w:r>
          </w:p>
        </w:tc>
        <w:tc>
          <w:tcPr>
            <w:tcW w:w="1669" w:type="dxa"/>
            <w:vAlign w:val="center"/>
          </w:tcPr>
          <w:p w14:paraId="47943022" w14:textId="77777777" w:rsidR="00AF2306" w:rsidRPr="005734BC" w:rsidRDefault="00AF2306" w:rsidP="00943A2A">
            <w:pPr>
              <w:spacing w:before="120" w:after="120"/>
              <w:jc w:val="center"/>
              <w:rPr>
                <w:b/>
                <w:sz w:val="32"/>
                <w:szCs w:val="32"/>
                <w:lang w:val="en-US"/>
              </w:rPr>
            </w:pPr>
            <w:r w:rsidRPr="005734BC">
              <w:rPr>
                <w:rFonts w:ascii="Menlo Regular" w:hAnsi="Menlo Regular" w:cs="Menlo Regular"/>
                <w:b/>
                <w:sz w:val="32"/>
                <w:szCs w:val="32"/>
                <w:lang w:val="en-US"/>
              </w:rPr>
              <w:t>☐</w:t>
            </w:r>
          </w:p>
        </w:tc>
        <w:tc>
          <w:tcPr>
            <w:tcW w:w="1362" w:type="dxa"/>
          </w:tcPr>
          <w:p w14:paraId="1CA945C4" w14:textId="4E168196" w:rsidR="00AF2306" w:rsidRPr="005734BC" w:rsidRDefault="00AF2306" w:rsidP="00943A2A">
            <w:pPr>
              <w:spacing w:before="120" w:after="120"/>
              <w:jc w:val="center"/>
              <w:rPr>
                <w:rFonts w:ascii="Menlo Regular" w:hAnsi="Menlo Regular" w:cs="Menlo Regular"/>
                <w:b/>
                <w:sz w:val="32"/>
                <w:szCs w:val="32"/>
                <w:lang w:val="en-US"/>
              </w:rPr>
            </w:pPr>
            <w:r w:rsidRPr="005734BC">
              <w:rPr>
                <w:rFonts w:ascii="Menlo Regular" w:hAnsi="Menlo Regular" w:cs="Menlo Regular"/>
                <w:b/>
                <w:sz w:val="32"/>
                <w:szCs w:val="32"/>
                <w:lang w:val="en-US"/>
              </w:rPr>
              <w:t>☐</w:t>
            </w:r>
          </w:p>
        </w:tc>
      </w:tr>
    </w:tbl>
    <w:p w14:paraId="05770D21" w14:textId="77777777" w:rsidR="00DD6D07" w:rsidRDefault="00DD6D07" w:rsidP="00DD6D07"/>
    <w:p w14:paraId="433F6907" w14:textId="2DFA48AC" w:rsidR="00DD6D07" w:rsidRPr="00E542DA" w:rsidRDefault="00DD6D07" w:rsidP="003B30FD">
      <w:pPr>
        <w:pStyle w:val="Heading1"/>
      </w:pPr>
      <w:bookmarkStart w:id="1" w:name="_Toc124841682"/>
      <w:r w:rsidRPr="00E542DA">
        <w:lastRenderedPageBreak/>
        <w:t>Description of the Supply Base</w:t>
      </w:r>
      <w:bookmarkEnd w:id="1"/>
    </w:p>
    <w:p w14:paraId="7BF2C882" w14:textId="77777777" w:rsidR="001A5D88" w:rsidRPr="001A5D88" w:rsidRDefault="001A5D88" w:rsidP="001A5D88">
      <w:pPr>
        <w:pStyle w:val="ListParagraph"/>
        <w:keepNext/>
        <w:keepLines/>
        <w:numPr>
          <w:ilvl w:val="0"/>
          <w:numId w:val="11"/>
        </w:numPr>
        <w:spacing w:before="360" w:after="120" w:line="276" w:lineRule="auto"/>
        <w:contextualSpacing w:val="0"/>
        <w:outlineLvl w:val="1"/>
        <w:rPr>
          <w:rFonts w:asciiTheme="majorHAnsi" w:eastAsiaTheme="majorEastAsia" w:hAnsiTheme="majorHAnsi" w:cstheme="majorBidi"/>
          <w:vanish/>
          <w:color w:val="006890"/>
          <w:sz w:val="36"/>
          <w:szCs w:val="36"/>
        </w:rPr>
      </w:pPr>
      <w:bookmarkStart w:id="2" w:name="_Toc63409784"/>
      <w:bookmarkStart w:id="3" w:name="_Toc63409897"/>
      <w:bookmarkStart w:id="4" w:name="_Toc124841683"/>
      <w:bookmarkEnd w:id="2"/>
      <w:bookmarkEnd w:id="3"/>
      <w:bookmarkEnd w:id="4"/>
    </w:p>
    <w:p w14:paraId="10BD95EA" w14:textId="77777777" w:rsidR="001A5D88" w:rsidRPr="001A5D88" w:rsidRDefault="001A5D88" w:rsidP="001A5D88">
      <w:pPr>
        <w:pStyle w:val="ListParagraph"/>
        <w:keepNext/>
        <w:keepLines/>
        <w:numPr>
          <w:ilvl w:val="0"/>
          <w:numId w:val="11"/>
        </w:numPr>
        <w:spacing w:before="360" w:after="120" w:line="276" w:lineRule="auto"/>
        <w:contextualSpacing w:val="0"/>
        <w:outlineLvl w:val="1"/>
        <w:rPr>
          <w:rFonts w:asciiTheme="majorHAnsi" w:eastAsiaTheme="majorEastAsia" w:hAnsiTheme="majorHAnsi" w:cstheme="majorBidi"/>
          <w:vanish/>
          <w:color w:val="006890"/>
          <w:sz w:val="36"/>
          <w:szCs w:val="36"/>
        </w:rPr>
      </w:pPr>
      <w:bookmarkStart w:id="5" w:name="_Toc63409785"/>
      <w:bookmarkStart w:id="6" w:name="_Toc63409898"/>
      <w:bookmarkStart w:id="7" w:name="_Toc124841684"/>
      <w:bookmarkEnd w:id="5"/>
      <w:bookmarkEnd w:id="6"/>
      <w:bookmarkEnd w:id="7"/>
    </w:p>
    <w:p w14:paraId="75C2BDD5" w14:textId="2C032C0C" w:rsidR="00DD6D07" w:rsidRDefault="00DD6D07" w:rsidP="003B30FD">
      <w:pPr>
        <w:pStyle w:val="Heading2"/>
        <w:tabs>
          <w:tab w:val="left" w:pos="-90"/>
        </w:tabs>
        <w:ind w:left="270"/>
      </w:pPr>
      <w:bookmarkStart w:id="8" w:name="_Toc124841685"/>
      <w:r w:rsidRPr="00E542DA">
        <w:t>General description</w:t>
      </w:r>
      <w:bookmarkEnd w:id="8"/>
    </w:p>
    <w:p w14:paraId="3BCA450D" w14:textId="77777777" w:rsidR="00AF2306" w:rsidRPr="00AF2306" w:rsidRDefault="00AF2306" w:rsidP="00AF2306"/>
    <w:p w14:paraId="5624D8FA" w14:textId="7818ACF1" w:rsidR="00AF2306" w:rsidRPr="003B30FD" w:rsidRDefault="00AF2306" w:rsidP="00AF2306">
      <w:pPr>
        <w:rPr>
          <w:rFonts w:cstheme="minorHAnsi"/>
        </w:rPr>
      </w:pPr>
      <w:bookmarkStart w:id="9" w:name="_Toc412646197"/>
      <w:r w:rsidRPr="003B30FD">
        <w:rPr>
          <w:rFonts w:cstheme="minorHAnsi"/>
          <w:b/>
          <w:bCs/>
        </w:rPr>
        <w:t xml:space="preserve">Feedstock types: </w:t>
      </w:r>
      <w:sdt>
        <w:sdtPr>
          <w:rPr>
            <w:rFonts w:cstheme="minorHAnsi"/>
            <w:b/>
            <w:bCs/>
          </w:rPr>
          <w:id w:val="42107847"/>
          <w14:checkbox>
            <w14:checked w14:val="0"/>
            <w14:checkedState w14:val="2612" w14:font="MS Gothic"/>
            <w14:uncheckedState w14:val="2610" w14:font="MS Gothic"/>
          </w14:checkbox>
        </w:sdtPr>
        <w:sdtContent>
          <w:r w:rsidRPr="003B30FD">
            <w:rPr>
              <w:rFonts w:ascii="Segoe UI Symbol" w:eastAsia="MS Gothic" w:hAnsi="Segoe UI Symbol" w:cs="Segoe UI Symbol"/>
              <w:b/>
              <w:bCs/>
            </w:rPr>
            <w:t>☐</w:t>
          </w:r>
        </w:sdtContent>
      </w:sdt>
      <w:r w:rsidRPr="003B30FD">
        <w:rPr>
          <w:rFonts w:cstheme="minorHAnsi"/>
        </w:rPr>
        <w:t xml:space="preserve"> Primary</w:t>
      </w:r>
      <w:r w:rsidRPr="003B30FD">
        <w:rPr>
          <w:rFonts w:cstheme="minorHAnsi"/>
          <w:b/>
          <w:bCs/>
        </w:rPr>
        <w:t xml:space="preserve"> </w:t>
      </w:r>
      <w:sdt>
        <w:sdtPr>
          <w:rPr>
            <w:rFonts w:cstheme="minorHAnsi"/>
            <w:b/>
            <w:bCs/>
          </w:rPr>
          <w:id w:val="1175156199"/>
          <w14:checkbox>
            <w14:checked w14:val="0"/>
            <w14:checkedState w14:val="2612" w14:font="MS Gothic"/>
            <w14:uncheckedState w14:val="2610" w14:font="MS Gothic"/>
          </w14:checkbox>
        </w:sdtPr>
        <w:sdtContent>
          <w:r w:rsidRPr="003B30FD">
            <w:rPr>
              <w:rFonts w:ascii="Segoe UI Symbol" w:eastAsia="MS Gothic" w:hAnsi="Segoe UI Symbol" w:cs="Segoe UI Symbol"/>
              <w:b/>
              <w:bCs/>
            </w:rPr>
            <w:t>☐</w:t>
          </w:r>
        </w:sdtContent>
      </w:sdt>
      <w:r w:rsidRPr="003B30FD">
        <w:rPr>
          <w:rFonts w:cstheme="minorHAnsi"/>
          <w:b/>
          <w:bCs/>
        </w:rPr>
        <w:t xml:space="preserve"> </w:t>
      </w:r>
      <w:r w:rsidRPr="003B30FD">
        <w:rPr>
          <w:rFonts w:cstheme="minorHAnsi"/>
        </w:rPr>
        <w:t xml:space="preserve">Secondary </w:t>
      </w:r>
      <w:sdt>
        <w:sdtPr>
          <w:rPr>
            <w:rFonts w:cstheme="minorHAnsi"/>
          </w:rPr>
          <w:id w:val="-1893721144"/>
          <w14:checkbox>
            <w14:checked w14:val="0"/>
            <w14:checkedState w14:val="2612" w14:font="MS Gothic"/>
            <w14:uncheckedState w14:val="2610" w14:font="MS Gothic"/>
          </w14:checkbox>
        </w:sdtPr>
        <w:sdtContent>
          <w:r w:rsidRPr="003B30FD">
            <w:rPr>
              <w:rFonts w:ascii="Segoe UI Symbol" w:eastAsia="MS Gothic" w:hAnsi="Segoe UI Symbol" w:cs="Segoe UI Symbol"/>
            </w:rPr>
            <w:t>☐</w:t>
          </w:r>
        </w:sdtContent>
      </w:sdt>
      <w:r w:rsidRPr="003B30FD">
        <w:rPr>
          <w:rFonts w:cstheme="minorHAnsi"/>
        </w:rPr>
        <w:t xml:space="preserve"> Tertiary</w:t>
      </w:r>
    </w:p>
    <w:p w14:paraId="5EA4CC1B" w14:textId="0740F39B" w:rsidR="00AF2306" w:rsidRDefault="00AF2306" w:rsidP="00AF2306">
      <w:pPr>
        <w:rPr>
          <w:rFonts w:cstheme="minorHAnsi"/>
        </w:rPr>
      </w:pPr>
      <w:r w:rsidRPr="003B30FD">
        <w:rPr>
          <w:rFonts w:cstheme="minorHAnsi"/>
          <w:b/>
          <w:bCs/>
        </w:rPr>
        <w:t xml:space="preserve">Includes Supply Base evaluation (SBE): </w:t>
      </w:r>
      <w:sdt>
        <w:sdtPr>
          <w:rPr>
            <w:rFonts w:cstheme="minorHAnsi"/>
            <w:b/>
            <w:bCs/>
          </w:rPr>
          <w:id w:val="-1335221031"/>
          <w14:checkbox>
            <w14:checked w14:val="0"/>
            <w14:checkedState w14:val="2612" w14:font="MS Gothic"/>
            <w14:uncheckedState w14:val="2610" w14:font="MS Gothic"/>
          </w14:checkbox>
        </w:sdtPr>
        <w:sdtContent>
          <w:r w:rsidRPr="003B30FD">
            <w:rPr>
              <w:rFonts w:ascii="Segoe UI Symbol" w:eastAsia="MS Gothic" w:hAnsi="Segoe UI Symbol" w:cs="Segoe UI Symbol"/>
              <w:b/>
              <w:bCs/>
            </w:rPr>
            <w:t>☐</w:t>
          </w:r>
        </w:sdtContent>
      </w:sdt>
      <w:r w:rsidRPr="003B30FD">
        <w:rPr>
          <w:rFonts w:cstheme="minorHAnsi"/>
          <w:b/>
          <w:bCs/>
        </w:rPr>
        <w:t xml:space="preserve"> </w:t>
      </w:r>
      <w:r w:rsidRPr="003B30FD">
        <w:rPr>
          <w:rFonts w:cstheme="minorHAnsi"/>
        </w:rPr>
        <w:t xml:space="preserve">Yes </w:t>
      </w:r>
      <w:sdt>
        <w:sdtPr>
          <w:rPr>
            <w:rFonts w:cstheme="minorHAnsi"/>
          </w:rPr>
          <w:id w:val="-396058934"/>
          <w14:checkbox>
            <w14:checked w14:val="0"/>
            <w14:checkedState w14:val="2612" w14:font="MS Gothic"/>
            <w14:uncheckedState w14:val="2610" w14:font="MS Gothic"/>
          </w14:checkbox>
        </w:sdtPr>
        <w:sdtContent>
          <w:r w:rsidRPr="003B30FD">
            <w:rPr>
              <w:rFonts w:ascii="Segoe UI Symbol" w:eastAsia="MS Gothic" w:hAnsi="Segoe UI Symbol" w:cs="Segoe UI Symbol"/>
            </w:rPr>
            <w:t>☐</w:t>
          </w:r>
        </w:sdtContent>
      </w:sdt>
      <w:r w:rsidRPr="003B30FD">
        <w:rPr>
          <w:rFonts w:cstheme="minorHAnsi"/>
        </w:rPr>
        <w:t xml:space="preserve"> No</w:t>
      </w:r>
    </w:p>
    <w:p w14:paraId="61CE3588" w14:textId="341E1527" w:rsidR="00E76950" w:rsidRPr="00E76950" w:rsidRDefault="00E76950" w:rsidP="00AF2306">
      <w:pPr>
        <w:rPr>
          <w:rFonts w:cstheme="minorHAnsi"/>
          <w:b/>
          <w:bCs/>
        </w:rPr>
      </w:pPr>
      <w:r w:rsidRPr="00E76950">
        <w:rPr>
          <w:rFonts w:cstheme="minorHAnsi"/>
          <w:b/>
          <w:bCs/>
        </w:rPr>
        <w:t xml:space="preserve">Includes RED II SBE: </w:t>
      </w:r>
      <w:sdt>
        <w:sdtPr>
          <w:rPr>
            <w:rFonts w:cstheme="minorHAnsi"/>
            <w:b/>
            <w:bCs/>
          </w:rPr>
          <w:id w:val="-665319421"/>
          <w14:checkbox>
            <w14:checked w14:val="0"/>
            <w14:checkedState w14:val="2612" w14:font="MS Gothic"/>
            <w14:uncheckedState w14:val="2610" w14:font="MS Gothic"/>
          </w14:checkbox>
        </w:sdtPr>
        <w:sdtContent>
          <w:r w:rsidRPr="003B30FD">
            <w:rPr>
              <w:rFonts w:ascii="Segoe UI Symbol" w:eastAsia="MS Gothic" w:hAnsi="Segoe UI Symbol" w:cs="Segoe UI Symbol"/>
              <w:b/>
              <w:bCs/>
            </w:rPr>
            <w:t>☐</w:t>
          </w:r>
        </w:sdtContent>
      </w:sdt>
      <w:r w:rsidRPr="003B30FD">
        <w:rPr>
          <w:rFonts w:cstheme="minorHAnsi"/>
          <w:b/>
          <w:bCs/>
        </w:rPr>
        <w:t xml:space="preserve"> </w:t>
      </w:r>
      <w:r w:rsidRPr="003B30FD">
        <w:rPr>
          <w:rFonts w:cstheme="minorHAnsi"/>
        </w:rPr>
        <w:t xml:space="preserve">Yes </w:t>
      </w:r>
      <w:sdt>
        <w:sdtPr>
          <w:rPr>
            <w:rFonts w:cstheme="minorHAnsi"/>
          </w:rPr>
          <w:id w:val="-1657609175"/>
          <w14:checkbox>
            <w14:checked w14:val="0"/>
            <w14:checkedState w14:val="2612" w14:font="MS Gothic"/>
            <w14:uncheckedState w14:val="2610" w14:font="MS Gothic"/>
          </w14:checkbox>
        </w:sdtPr>
        <w:sdtContent>
          <w:r w:rsidRPr="003B30FD">
            <w:rPr>
              <w:rFonts w:ascii="Segoe UI Symbol" w:eastAsia="MS Gothic" w:hAnsi="Segoe UI Symbol" w:cs="Segoe UI Symbol"/>
            </w:rPr>
            <w:t>☐</w:t>
          </w:r>
        </w:sdtContent>
      </w:sdt>
      <w:r w:rsidRPr="003B30FD">
        <w:rPr>
          <w:rFonts w:cstheme="minorHAnsi"/>
        </w:rPr>
        <w:t xml:space="preserve"> No</w:t>
      </w:r>
    </w:p>
    <w:p w14:paraId="7337071D" w14:textId="7E8BC71B" w:rsidR="00AF2306" w:rsidRPr="003B30FD" w:rsidRDefault="00AF2306" w:rsidP="00AF2306">
      <w:pPr>
        <w:rPr>
          <w:rFonts w:cstheme="minorHAnsi"/>
          <w:b/>
          <w:bCs/>
        </w:rPr>
      </w:pPr>
      <w:r w:rsidRPr="003B30FD">
        <w:rPr>
          <w:rFonts w:cstheme="minorHAnsi"/>
          <w:b/>
          <w:bCs/>
        </w:rPr>
        <w:t xml:space="preserve">Feedstock origin (countries): </w:t>
      </w:r>
    </w:p>
    <w:p w14:paraId="07F596CD" w14:textId="7BA8FDBA" w:rsidR="00AF2306" w:rsidRDefault="00AF2306" w:rsidP="003B30FD">
      <w:pPr>
        <w:pStyle w:val="Heading2"/>
      </w:pPr>
      <w:bookmarkStart w:id="10" w:name="_Toc124841686"/>
      <w:bookmarkEnd w:id="9"/>
      <w:r w:rsidRPr="00AF2306">
        <w:t>Description of countries included in the Supply Base</w:t>
      </w:r>
      <w:bookmarkEnd w:id="10"/>
    </w:p>
    <w:tbl>
      <w:tblPr>
        <w:tblStyle w:val="TableGrid"/>
        <w:tblW w:w="0" w:type="auto"/>
        <w:tblLook w:val="04A0" w:firstRow="1" w:lastRow="0" w:firstColumn="1" w:lastColumn="0" w:noHBand="0" w:noVBand="1"/>
      </w:tblPr>
      <w:tblGrid>
        <w:gridCol w:w="1555"/>
        <w:gridCol w:w="8073"/>
      </w:tblGrid>
      <w:tr w:rsidR="00AF2306" w14:paraId="5E60D590" w14:textId="77777777" w:rsidTr="00064E1B">
        <w:tc>
          <w:tcPr>
            <w:tcW w:w="1555" w:type="dxa"/>
          </w:tcPr>
          <w:p w14:paraId="2A3DD3D6" w14:textId="2BC16344" w:rsidR="00AF2306" w:rsidRPr="00064E1B" w:rsidRDefault="00AF2306" w:rsidP="00AF2306">
            <w:pPr>
              <w:rPr>
                <w:b/>
                <w:bCs/>
              </w:rPr>
            </w:pPr>
            <w:r w:rsidRPr="00064E1B">
              <w:rPr>
                <w:b/>
                <w:bCs/>
              </w:rPr>
              <w:t>Country</w:t>
            </w:r>
          </w:p>
        </w:tc>
        <w:tc>
          <w:tcPr>
            <w:tcW w:w="8073" w:type="dxa"/>
          </w:tcPr>
          <w:p w14:paraId="20F47CB4" w14:textId="77777777" w:rsidR="00AF2306" w:rsidRDefault="00AF2306" w:rsidP="00AF2306"/>
        </w:tc>
      </w:tr>
      <w:tr w:rsidR="00AF2306" w14:paraId="74A44598" w14:textId="77777777" w:rsidTr="00064E1B">
        <w:tc>
          <w:tcPr>
            <w:tcW w:w="1555" w:type="dxa"/>
          </w:tcPr>
          <w:p w14:paraId="43EDDCCA" w14:textId="5214C303" w:rsidR="00AF2306" w:rsidRPr="00064E1B" w:rsidRDefault="00AF2306" w:rsidP="00AF2306">
            <w:pPr>
              <w:rPr>
                <w:b/>
                <w:bCs/>
              </w:rPr>
            </w:pPr>
            <w:r w:rsidRPr="00064E1B">
              <w:rPr>
                <w:b/>
                <w:bCs/>
              </w:rPr>
              <w:t>Area/Region</w:t>
            </w:r>
          </w:p>
        </w:tc>
        <w:tc>
          <w:tcPr>
            <w:tcW w:w="8073" w:type="dxa"/>
          </w:tcPr>
          <w:p w14:paraId="173C054E" w14:textId="77777777" w:rsidR="00AF2306" w:rsidRDefault="00AF2306" w:rsidP="00AF2306"/>
        </w:tc>
      </w:tr>
      <w:tr w:rsidR="00AF2306" w14:paraId="10E0B0D4" w14:textId="77777777" w:rsidTr="00064E1B">
        <w:tc>
          <w:tcPr>
            <w:tcW w:w="1555" w:type="dxa"/>
          </w:tcPr>
          <w:p w14:paraId="5D0EC444" w14:textId="04EFDAFD" w:rsidR="00AF2306" w:rsidRPr="00064E1B" w:rsidRDefault="00AF2306" w:rsidP="00AF2306">
            <w:pPr>
              <w:rPr>
                <w:b/>
                <w:bCs/>
              </w:rPr>
            </w:pPr>
            <w:r w:rsidRPr="00064E1B">
              <w:rPr>
                <w:b/>
                <w:bCs/>
              </w:rPr>
              <w:t>Exclusions</w:t>
            </w:r>
          </w:p>
        </w:tc>
        <w:tc>
          <w:tcPr>
            <w:tcW w:w="8073" w:type="dxa"/>
          </w:tcPr>
          <w:p w14:paraId="1A8C3BD9" w14:textId="77777777" w:rsidR="00AF2306" w:rsidRDefault="00AF2306" w:rsidP="00AF2306"/>
        </w:tc>
      </w:tr>
      <w:tr w:rsidR="00064E1B" w14:paraId="6A3F01E4" w14:textId="77777777" w:rsidTr="00943A2A">
        <w:tc>
          <w:tcPr>
            <w:tcW w:w="9628" w:type="dxa"/>
            <w:gridSpan w:val="2"/>
          </w:tcPr>
          <w:p w14:paraId="059CC505" w14:textId="4D0C7E95" w:rsidR="00064E1B" w:rsidRDefault="00064E1B" w:rsidP="00AF2306">
            <w:r w:rsidRPr="00064E1B">
              <w:rPr>
                <w:b/>
                <w:bCs/>
              </w:rPr>
              <w:t>Description of the country</w:t>
            </w:r>
          </w:p>
        </w:tc>
      </w:tr>
      <w:tr w:rsidR="00064E1B" w14:paraId="5EDBF861" w14:textId="77777777" w:rsidTr="00064E1B">
        <w:trPr>
          <w:trHeight w:val="3705"/>
        </w:trPr>
        <w:tc>
          <w:tcPr>
            <w:tcW w:w="9628" w:type="dxa"/>
            <w:gridSpan w:val="2"/>
          </w:tcPr>
          <w:p w14:paraId="6AF1F1F3" w14:textId="77777777" w:rsidR="00064E1B" w:rsidRPr="00064E1B" w:rsidRDefault="00064E1B" w:rsidP="00AF2306">
            <w:pPr>
              <w:rPr>
                <w:b/>
                <w:bCs/>
              </w:rPr>
            </w:pPr>
          </w:p>
        </w:tc>
      </w:tr>
    </w:tbl>
    <w:p w14:paraId="1D1AC088" w14:textId="157ED4BA" w:rsidR="00AF2306" w:rsidRDefault="00AF2306" w:rsidP="00AF2306"/>
    <w:p w14:paraId="3DB3ADD3" w14:textId="2C2E8864" w:rsidR="00943A2A" w:rsidRPr="00943A2A" w:rsidRDefault="00943A2A" w:rsidP="00AF2306">
      <w:pPr>
        <w:rPr>
          <w:i/>
          <w:iCs/>
        </w:rPr>
      </w:pPr>
      <w:r>
        <w:rPr>
          <w:i/>
          <w:iCs/>
        </w:rPr>
        <w:t xml:space="preserve">Note: Copy the table above for all countries included in the supply base. </w:t>
      </w:r>
    </w:p>
    <w:p w14:paraId="464225D5" w14:textId="5646B9FE" w:rsidR="00943A2A" w:rsidRDefault="00943A2A" w:rsidP="003B30FD">
      <w:pPr>
        <w:pStyle w:val="Heading2"/>
      </w:pPr>
      <w:bookmarkStart w:id="11" w:name="_Toc124841687"/>
      <w:r w:rsidRPr="00943A2A">
        <w:t xml:space="preserve">Actions taken to promote certification amongst feedstock </w:t>
      </w:r>
      <w:proofErr w:type="gramStart"/>
      <w:r w:rsidRPr="00943A2A">
        <w:t>supplier</w:t>
      </w:r>
      <w:bookmarkEnd w:id="11"/>
      <w:proofErr w:type="gramEnd"/>
    </w:p>
    <w:p w14:paraId="725A17EB" w14:textId="055479A0" w:rsidR="00943A2A" w:rsidRDefault="00943A2A" w:rsidP="00943A2A"/>
    <w:p w14:paraId="14CAAE4B" w14:textId="4E2E57F5" w:rsidR="00943A2A" w:rsidRPr="00943A2A" w:rsidRDefault="00943A2A" w:rsidP="00943A2A">
      <w:pPr>
        <w:rPr>
          <w:i/>
          <w:iCs/>
        </w:rPr>
      </w:pPr>
      <w:r>
        <w:rPr>
          <w:i/>
          <w:iCs/>
        </w:rPr>
        <w:t>[Add description here]</w:t>
      </w:r>
    </w:p>
    <w:p w14:paraId="478DCD9F" w14:textId="77777777" w:rsidR="00943A2A" w:rsidRPr="00943A2A" w:rsidRDefault="00943A2A" w:rsidP="00943A2A"/>
    <w:p w14:paraId="5BBE6010" w14:textId="5F117CBA" w:rsidR="00943A2A" w:rsidRDefault="00943A2A" w:rsidP="003B30FD">
      <w:pPr>
        <w:pStyle w:val="Heading2"/>
      </w:pPr>
      <w:bookmarkStart w:id="12" w:name="_Toc412646198"/>
      <w:bookmarkStart w:id="13" w:name="_Toc124841688"/>
      <w:r w:rsidRPr="00943A2A">
        <w:lastRenderedPageBreak/>
        <w:t>Quantification of the Supply Base</w:t>
      </w:r>
      <w:bookmarkEnd w:id="13"/>
    </w:p>
    <w:p w14:paraId="3CEAD838" w14:textId="77777777" w:rsidR="00943A2A" w:rsidRPr="00943A2A" w:rsidRDefault="00943A2A" w:rsidP="00943A2A"/>
    <w:p w14:paraId="700C463C" w14:textId="77777777" w:rsidR="00943A2A" w:rsidRPr="003B30FD" w:rsidRDefault="00943A2A" w:rsidP="003B30FD">
      <w:pPr>
        <w:pStyle w:val="Heading5"/>
      </w:pPr>
      <w:r w:rsidRPr="003B30FD">
        <w:t>Supply Base</w:t>
      </w:r>
    </w:p>
    <w:p w14:paraId="21EF4EA1" w14:textId="4E5AC18B" w:rsidR="00943A2A" w:rsidRPr="003B30FD" w:rsidRDefault="00943A2A" w:rsidP="00943A2A">
      <w:pPr>
        <w:pStyle w:val="ListParagraph"/>
        <w:numPr>
          <w:ilvl w:val="0"/>
          <w:numId w:val="18"/>
        </w:numPr>
        <w:rPr>
          <w:rFonts w:cstheme="minorHAnsi"/>
        </w:rPr>
      </w:pPr>
      <w:r w:rsidRPr="003B30FD">
        <w:rPr>
          <w:rFonts w:cstheme="minorHAnsi"/>
          <w:b/>
          <w:bCs/>
        </w:rPr>
        <w:t>Total Supply Base area (million ha)</w:t>
      </w:r>
      <w:r w:rsidRPr="003B30FD">
        <w:rPr>
          <w:rFonts w:cstheme="minorHAnsi"/>
        </w:rPr>
        <w:t xml:space="preserve">: </w:t>
      </w:r>
    </w:p>
    <w:p w14:paraId="74A84071" w14:textId="167B89F5" w:rsidR="00943A2A" w:rsidRPr="003B30FD" w:rsidRDefault="00943A2A" w:rsidP="00943A2A">
      <w:pPr>
        <w:pStyle w:val="ListParagraph"/>
        <w:numPr>
          <w:ilvl w:val="0"/>
          <w:numId w:val="18"/>
        </w:numPr>
        <w:rPr>
          <w:rFonts w:cstheme="minorHAnsi"/>
        </w:rPr>
      </w:pPr>
      <w:r w:rsidRPr="003B30FD">
        <w:rPr>
          <w:rFonts w:cstheme="minorHAnsi"/>
          <w:b/>
          <w:bCs/>
        </w:rPr>
        <w:t>Tenure by type (million ha):</w:t>
      </w:r>
    </w:p>
    <w:p w14:paraId="1C683913" w14:textId="1D2E5B90" w:rsidR="00943A2A" w:rsidRPr="003B30FD" w:rsidRDefault="00943A2A" w:rsidP="00943A2A">
      <w:pPr>
        <w:pStyle w:val="ListParagraph"/>
        <w:numPr>
          <w:ilvl w:val="1"/>
          <w:numId w:val="18"/>
        </w:numPr>
        <w:rPr>
          <w:rFonts w:cstheme="minorHAnsi"/>
        </w:rPr>
      </w:pPr>
      <w:r w:rsidRPr="003B30FD">
        <w:rPr>
          <w:rFonts w:cstheme="minorHAnsi"/>
        </w:rPr>
        <w:t>Privately owned:</w:t>
      </w:r>
    </w:p>
    <w:p w14:paraId="167B6720" w14:textId="45D83C34" w:rsidR="00943A2A" w:rsidRPr="003B30FD" w:rsidRDefault="00943A2A" w:rsidP="00943A2A">
      <w:pPr>
        <w:pStyle w:val="ListParagraph"/>
        <w:numPr>
          <w:ilvl w:val="1"/>
          <w:numId w:val="18"/>
        </w:numPr>
        <w:rPr>
          <w:rFonts w:cstheme="minorHAnsi"/>
        </w:rPr>
      </w:pPr>
      <w:r w:rsidRPr="003B30FD">
        <w:rPr>
          <w:rFonts w:cstheme="minorHAnsi"/>
        </w:rPr>
        <w:t>Public:</w:t>
      </w:r>
    </w:p>
    <w:p w14:paraId="75BF337B" w14:textId="3844E37E" w:rsidR="00943A2A" w:rsidRPr="003B30FD" w:rsidRDefault="00943A2A" w:rsidP="00943A2A">
      <w:pPr>
        <w:pStyle w:val="ListParagraph"/>
        <w:numPr>
          <w:ilvl w:val="1"/>
          <w:numId w:val="18"/>
        </w:numPr>
        <w:rPr>
          <w:rFonts w:cstheme="minorHAnsi"/>
        </w:rPr>
      </w:pPr>
      <w:r w:rsidRPr="003B30FD">
        <w:rPr>
          <w:rFonts w:cstheme="minorHAnsi"/>
        </w:rPr>
        <w:t>Community concession:</w:t>
      </w:r>
    </w:p>
    <w:p w14:paraId="75BD139A" w14:textId="05A99575" w:rsidR="00943A2A" w:rsidRPr="003B30FD" w:rsidRDefault="00943A2A" w:rsidP="00943A2A">
      <w:pPr>
        <w:pStyle w:val="ListParagraph"/>
        <w:numPr>
          <w:ilvl w:val="0"/>
          <w:numId w:val="18"/>
        </w:numPr>
        <w:rPr>
          <w:rFonts w:cstheme="minorHAnsi"/>
        </w:rPr>
      </w:pPr>
      <w:r w:rsidRPr="003B30FD">
        <w:rPr>
          <w:rFonts w:cstheme="minorHAnsi"/>
          <w:b/>
          <w:bCs/>
        </w:rPr>
        <w:t>Forest by type (million ha):</w:t>
      </w:r>
      <w:r w:rsidRPr="003B30FD">
        <w:rPr>
          <w:rFonts w:cstheme="minorHAnsi"/>
        </w:rPr>
        <w:t xml:space="preserve"> </w:t>
      </w:r>
    </w:p>
    <w:p w14:paraId="55D75AF5" w14:textId="65DC0643" w:rsidR="00943A2A" w:rsidRPr="003B30FD" w:rsidRDefault="00943A2A" w:rsidP="00943A2A">
      <w:pPr>
        <w:pStyle w:val="ListParagraph"/>
        <w:numPr>
          <w:ilvl w:val="1"/>
          <w:numId w:val="18"/>
        </w:numPr>
        <w:rPr>
          <w:rFonts w:cstheme="minorHAnsi"/>
        </w:rPr>
      </w:pPr>
      <w:r w:rsidRPr="003B30FD">
        <w:rPr>
          <w:rFonts w:cstheme="minorHAnsi"/>
        </w:rPr>
        <w:t>Boreal:</w:t>
      </w:r>
    </w:p>
    <w:p w14:paraId="0FBEF74A" w14:textId="6C49CA1F" w:rsidR="00943A2A" w:rsidRPr="003B30FD" w:rsidRDefault="00943A2A" w:rsidP="00943A2A">
      <w:pPr>
        <w:pStyle w:val="ListParagraph"/>
        <w:numPr>
          <w:ilvl w:val="1"/>
          <w:numId w:val="18"/>
        </w:numPr>
        <w:rPr>
          <w:rFonts w:cstheme="minorHAnsi"/>
        </w:rPr>
      </w:pPr>
      <w:r w:rsidRPr="003B30FD">
        <w:rPr>
          <w:rFonts w:cstheme="minorHAnsi"/>
        </w:rPr>
        <w:t>Temperate:</w:t>
      </w:r>
    </w:p>
    <w:p w14:paraId="29C813E4" w14:textId="7C2681AD" w:rsidR="00943A2A" w:rsidRPr="003B30FD" w:rsidRDefault="00943A2A" w:rsidP="00943A2A">
      <w:pPr>
        <w:pStyle w:val="ListParagraph"/>
        <w:numPr>
          <w:ilvl w:val="1"/>
          <w:numId w:val="18"/>
        </w:numPr>
        <w:rPr>
          <w:rFonts w:cstheme="minorHAnsi"/>
        </w:rPr>
      </w:pPr>
      <w:r w:rsidRPr="003B30FD">
        <w:rPr>
          <w:rFonts w:cstheme="minorHAnsi"/>
        </w:rPr>
        <w:t>Tropical:</w:t>
      </w:r>
    </w:p>
    <w:p w14:paraId="71A5F227" w14:textId="4D797DA7" w:rsidR="00943A2A" w:rsidRPr="003B30FD" w:rsidRDefault="00943A2A" w:rsidP="00943A2A">
      <w:pPr>
        <w:pStyle w:val="ListParagraph"/>
        <w:numPr>
          <w:ilvl w:val="0"/>
          <w:numId w:val="18"/>
        </w:numPr>
        <w:rPr>
          <w:rFonts w:cstheme="minorHAnsi"/>
        </w:rPr>
      </w:pPr>
      <w:r w:rsidRPr="003B30FD">
        <w:rPr>
          <w:rFonts w:cstheme="minorHAnsi"/>
          <w:b/>
          <w:bCs/>
        </w:rPr>
        <w:t>Forest by management type (million ha):</w:t>
      </w:r>
    </w:p>
    <w:p w14:paraId="48D64EE7" w14:textId="686EC272" w:rsidR="00943A2A" w:rsidRPr="003B30FD" w:rsidRDefault="00943A2A" w:rsidP="00943A2A">
      <w:pPr>
        <w:pStyle w:val="ListParagraph"/>
        <w:numPr>
          <w:ilvl w:val="1"/>
          <w:numId w:val="18"/>
        </w:numPr>
        <w:rPr>
          <w:rFonts w:cstheme="minorHAnsi"/>
        </w:rPr>
      </w:pPr>
      <w:r w:rsidRPr="003B30FD">
        <w:rPr>
          <w:rFonts w:cstheme="minorHAnsi"/>
        </w:rPr>
        <w:t>Plantation:</w:t>
      </w:r>
    </w:p>
    <w:p w14:paraId="39E0D203" w14:textId="0600D16C" w:rsidR="00943A2A" w:rsidRPr="003B30FD" w:rsidRDefault="00943A2A" w:rsidP="00943A2A">
      <w:pPr>
        <w:pStyle w:val="ListParagraph"/>
        <w:numPr>
          <w:ilvl w:val="1"/>
          <w:numId w:val="18"/>
        </w:numPr>
        <w:rPr>
          <w:rFonts w:cstheme="minorHAnsi"/>
        </w:rPr>
      </w:pPr>
      <w:r w:rsidRPr="003B30FD">
        <w:rPr>
          <w:rFonts w:cstheme="minorHAnsi"/>
        </w:rPr>
        <w:t>Managed natural:</w:t>
      </w:r>
    </w:p>
    <w:p w14:paraId="66FCEE29" w14:textId="3626B52A" w:rsidR="00943A2A" w:rsidRPr="003B30FD" w:rsidRDefault="00943A2A" w:rsidP="00943A2A">
      <w:pPr>
        <w:pStyle w:val="ListParagraph"/>
        <w:numPr>
          <w:ilvl w:val="1"/>
          <w:numId w:val="18"/>
        </w:numPr>
        <w:rPr>
          <w:rFonts w:cstheme="minorHAnsi"/>
        </w:rPr>
      </w:pPr>
      <w:r w:rsidRPr="003B30FD">
        <w:rPr>
          <w:rFonts w:cstheme="minorHAnsi"/>
        </w:rPr>
        <w:t>Natural:</w:t>
      </w:r>
    </w:p>
    <w:p w14:paraId="0647C213" w14:textId="4D563266" w:rsidR="00943A2A" w:rsidRPr="003B30FD" w:rsidRDefault="00943A2A" w:rsidP="00943A2A">
      <w:pPr>
        <w:pStyle w:val="ListParagraph"/>
        <w:numPr>
          <w:ilvl w:val="0"/>
          <w:numId w:val="18"/>
        </w:numPr>
        <w:rPr>
          <w:rFonts w:cstheme="minorHAnsi"/>
        </w:rPr>
      </w:pPr>
      <w:r w:rsidRPr="003B30FD">
        <w:rPr>
          <w:rFonts w:cstheme="minorHAnsi"/>
          <w:b/>
          <w:bCs/>
        </w:rPr>
        <w:t>Certified forest by scheme (million ha):</w:t>
      </w:r>
      <w:r w:rsidRPr="003B30FD">
        <w:rPr>
          <w:rFonts w:cstheme="minorHAnsi"/>
        </w:rPr>
        <w:t xml:space="preserve"> </w:t>
      </w:r>
    </w:p>
    <w:p w14:paraId="7ED84B9E" w14:textId="7EAC6189" w:rsidR="00943A2A" w:rsidRPr="003B30FD" w:rsidRDefault="00943A2A" w:rsidP="00943A2A">
      <w:pPr>
        <w:pStyle w:val="ListParagraph"/>
        <w:numPr>
          <w:ilvl w:val="1"/>
          <w:numId w:val="18"/>
        </w:numPr>
        <w:rPr>
          <w:rFonts w:cstheme="minorHAnsi"/>
        </w:rPr>
      </w:pPr>
      <w:r w:rsidRPr="003B30FD">
        <w:rPr>
          <w:rFonts w:cstheme="minorHAnsi"/>
        </w:rPr>
        <w:t>FSC:</w:t>
      </w:r>
    </w:p>
    <w:p w14:paraId="148A6A55" w14:textId="5A6F6617" w:rsidR="00943A2A" w:rsidRPr="003B30FD" w:rsidRDefault="00943A2A" w:rsidP="00943A2A">
      <w:pPr>
        <w:pStyle w:val="ListParagraph"/>
        <w:numPr>
          <w:ilvl w:val="1"/>
          <w:numId w:val="18"/>
        </w:numPr>
        <w:rPr>
          <w:rFonts w:cstheme="minorHAnsi"/>
        </w:rPr>
      </w:pPr>
      <w:r w:rsidRPr="003B30FD">
        <w:rPr>
          <w:rFonts w:cstheme="minorHAnsi"/>
        </w:rPr>
        <w:t>PEFC:</w:t>
      </w:r>
    </w:p>
    <w:p w14:paraId="414F075F" w14:textId="2F8D4A7D" w:rsidR="00943A2A" w:rsidRPr="003B30FD" w:rsidRDefault="00943A2A" w:rsidP="00943A2A">
      <w:pPr>
        <w:pStyle w:val="ListParagraph"/>
        <w:numPr>
          <w:ilvl w:val="1"/>
          <w:numId w:val="18"/>
        </w:numPr>
        <w:rPr>
          <w:rFonts w:cstheme="minorHAnsi"/>
        </w:rPr>
      </w:pPr>
      <w:r w:rsidRPr="003B30FD">
        <w:rPr>
          <w:rFonts w:cstheme="minorHAnsi"/>
        </w:rPr>
        <w:t>SFI:</w:t>
      </w:r>
    </w:p>
    <w:p w14:paraId="138430C1" w14:textId="58682CD8" w:rsidR="00943A2A" w:rsidRPr="003B30FD" w:rsidRDefault="00943A2A" w:rsidP="00943A2A">
      <w:pPr>
        <w:pStyle w:val="ListParagraph"/>
        <w:numPr>
          <w:ilvl w:val="1"/>
          <w:numId w:val="18"/>
        </w:numPr>
        <w:rPr>
          <w:rFonts w:cstheme="minorHAnsi"/>
        </w:rPr>
      </w:pPr>
      <w:r w:rsidRPr="003B30FD">
        <w:rPr>
          <w:rFonts w:cstheme="minorHAnsi"/>
        </w:rPr>
        <w:t>Other (specify):</w:t>
      </w:r>
    </w:p>
    <w:p w14:paraId="09ED08C8" w14:textId="77777777" w:rsidR="00943A2A" w:rsidRPr="003B30FD" w:rsidRDefault="00943A2A" w:rsidP="00943A2A">
      <w:pPr>
        <w:pStyle w:val="ListParagraph"/>
        <w:numPr>
          <w:ilvl w:val="0"/>
          <w:numId w:val="0"/>
        </w:numPr>
        <w:rPr>
          <w:rFonts w:cstheme="minorHAnsi"/>
        </w:rPr>
      </w:pPr>
    </w:p>
    <w:p w14:paraId="657684C5" w14:textId="417E85ED" w:rsidR="00943A2A" w:rsidRPr="003B30FD" w:rsidRDefault="00943A2A" w:rsidP="00943A2A">
      <w:pPr>
        <w:pStyle w:val="ListParagraph"/>
        <w:numPr>
          <w:ilvl w:val="0"/>
          <w:numId w:val="0"/>
        </w:numPr>
        <w:rPr>
          <w:rFonts w:cstheme="minorHAnsi"/>
        </w:rPr>
      </w:pPr>
      <w:r w:rsidRPr="003B30FD">
        <w:rPr>
          <w:rFonts w:cstheme="minorHAnsi"/>
          <w:b/>
          <w:bCs/>
        </w:rPr>
        <w:t>Describe the harvesting type which best describes how your material is sourced:</w:t>
      </w:r>
      <w:r w:rsidRPr="003B30FD">
        <w:rPr>
          <w:rFonts w:cstheme="minorHAnsi"/>
        </w:rPr>
        <w:t xml:space="preserve"> </w:t>
      </w:r>
    </w:p>
    <w:p w14:paraId="2DE4BF92" w14:textId="1A96302B" w:rsidR="00943A2A" w:rsidRPr="003B30FD" w:rsidRDefault="00000000" w:rsidP="00943A2A">
      <w:pPr>
        <w:pStyle w:val="ListParagraph"/>
        <w:numPr>
          <w:ilvl w:val="0"/>
          <w:numId w:val="0"/>
        </w:numPr>
        <w:rPr>
          <w:rFonts w:cstheme="minorHAnsi"/>
        </w:rPr>
      </w:pPr>
      <w:sdt>
        <w:sdtPr>
          <w:rPr>
            <w:rFonts w:cstheme="minorHAnsi"/>
            <w:b/>
            <w:bCs/>
          </w:rPr>
          <w:id w:val="1620795336"/>
          <w14:checkbox>
            <w14:checked w14:val="0"/>
            <w14:checkedState w14:val="2612" w14:font="MS Gothic"/>
            <w14:uncheckedState w14:val="2610" w14:font="MS Gothic"/>
          </w14:checkbox>
        </w:sdtPr>
        <w:sdtContent>
          <w:r w:rsidR="00943A2A" w:rsidRPr="003B30FD">
            <w:rPr>
              <w:rFonts w:ascii="Segoe UI Symbol" w:eastAsia="MS Gothic" w:hAnsi="Segoe UI Symbol" w:cs="Segoe UI Symbol"/>
              <w:b/>
              <w:bCs/>
            </w:rPr>
            <w:t>☐</w:t>
          </w:r>
        </w:sdtContent>
      </w:sdt>
      <w:r w:rsidR="00943A2A" w:rsidRPr="003B30FD">
        <w:rPr>
          <w:rFonts w:cstheme="minorHAnsi"/>
          <w:b/>
          <w:bCs/>
        </w:rPr>
        <w:t xml:space="preserve"> </w:t>
      </w:r>
      <w:r w:rsidR="00943A2A" w:rsidRPr="003B30FD">
        <w:rPr>
          <w:rFonts w:cstheme="minorHAnsi"/>
        </w:rPr>
        <w:t xml:space="preserve">Clearcutting </w:t>
      </w:r>
      <w:sdt>
        <w:sdtPr>
          <w:rPr>
            <w:rFonts w:cstheme="minorHAnsi"/>
          </w:rPr>
          <w:id w:val="1467315714"/>
          <w14:checkbox>
            <w14:checked w14:val="0"/>
            <w14:checkedState w14:val="2612" w14:font="MS Gothic"/>
            <w14:uncheckedState w14:val="2610" w14:font="MS Gothic"/>
          </w14:checkbox>
        </w:sdtPr>
        <w:sdtContent>
          <w:r w:rsidR="00943A2A" w:rsidRPr="003B30FD">
            <w:rPr>
              <w:rFonts w:ascii="Segoe UI Symbol" w:eastAsia="MS Gothic" w:hAnsi="Segoe UI Symbol" w:cs="Segoe UI Symbol"/>
            </w:rPr>
            <w:t>☐</w:t>
          </w:r>
        </w:sdtContent>
      </w:sdt>
      <w:r w:rsidR="00943A2A" w:rsidRPr="003B30FD">
        <w:rPr>
          <w:rFonts w:cstheme="minorHAnsi"/>
        </w:rPr>
        <w:t xml:space="preserve"> Thinning </w:t>
      </w:r>
      <w:sdt>
        <w:sdtPr>
          <w:rPr>
            <w:rFonts w:cstheme="minorHAnsi"/>
          </w:rPr>
          <w:id w:val="-1195774545"/>
          <w14:checkbox>
            <w14:checked w14:val="0"/>
            <w14:checkedState w14:val="2612" w14:font="MS Gothic"/>
            <w14:uncheckedState w14:val="2610" w14:font="MS Gothic"/>
          </w14:checkbox>
        </w:sdtPr>
        <w:sdtContent>
          <w:r w:rsidR="00943A2A" w:rsidRPr="003B30FD">
            <w:rPr>
              <w:rFonts w:ascii="Segoe UI Symbol" w:eastAsia="MS Gothic" w:hAnsi="Segoe UI Symbol" w:cs="Segoe UI Symbol"/>
            </w:rPr>
            <w:t>☐</w:t>
          </w:r>
        </w:sdtContent>
      </w:sdt>
      <w:r w:rsidR="00943A2A" w:rsidRPr="003B30FD">
        <w:rPr>
          <w:rFonts w:cstheme="minorHAnsi"/>
        </w:rPr>
        <w:t xml:space="preserve"> Mix of the above </w:t>
      </w:r>
      <w:sdt>
        <w:sdtPr>
          <w:rPr>
            <w:rFonts w:cstheme="minorHAnsi"/>
          </w:rPr>
          <w:id w:val="696283201"/>
          <w14:checkbox>
            <w14:checked w14:val="0"/>
            <w14:checkedState w14:val="2612" w14:font="MS Gothic"/>
            <w14:uncheckedState w14:val="2610" w14:font="MS Gothic"/>
          </w14:checkbox>
        </w:sdtPr>
        <w:sdtContent>
          <w:r w:rsidR="00943A2A" w:rsidRPr="003B30FD">
            <w:rPr>
              <w:rFonts w:ascii="Segoe UI Symbol" w:eastAsia="MS Gothic" w:hAnsi="Segoe UI Symbol" w:cs="Segoe UI Symbol"/>
            </w:rPr>
            <w:t>☐</w:t>
          </w:r>
        </w:sdtContent>
      </w:sdt>
      <w:r w:rsidR="00943A2A" w:rsidRPr="003B30FD">
        <w:rPr>
          <w:rFonts w:cstheme="minorHAnsi"/>
        </w:rPr>
        <w:t xml:space="preserve"> Other </w:t>
      </w:r>
      <w:sdt>
        <w:sdtPr>
          <w:rPr>
            <w:rFonts w:cstheme="minorHAnsi"/>
          </w:rPr>
          <w:id w:val="-475377845"/>
          <w14:checkbox>
            <w14:checked w14:val="0"/>
            <w14:checkedState w14:val="2612" w14:font="MS Gothic"/>
            <w14:uncheckedState w14:val="2610" w14:font="MS Gothic"/>
          </w14:checkbox>
        </w:sdtPr>
        <w:sdtContent>
          <w:r w:rsidR="00943A2A" w:rsidRPr="003B30FD">
            <w:rPr>
              <w:rFonts w:ascii="Segoe UI Symbol" w:eastAsia="MS Gothic" w:hAnsi="Segoe UI Symbol" w:cs="Segoe UI Symbol"/>
            </w:rPr>
            <w:t>☐</w:t>
          </w:r>
        </w:sdtContent>
      </w:sdt>
      <w:r w:rsidR="00943A2A" w:rsidRPr="003B30FD">
        <w:rPr>
          <w:rFonts w:cstheme="minorHAnsi"/>
        </w:rPr>
        <w:t xml:space="preserve"> N/A</w:t>
      </w:r>
    </w:p>
    <w:p w14:paraId="0ED0688A" w14:textId="5AA237BD" w:rsidR="00943A2A" w:rsidRPr="003B30FD" w:rsidRDefault="00943A2A" w:rsidP="00943A2A">
      <w:pPr>
        <w:pStyle w:val="ListParagraph"/>
        <w:numPr>
          <w:ilvl w:val="0"/>
          <w:numId w:val="0"/>
        </w:numPr>
        <w:rPr>
          <w:rFonts w:cstheme="minorHAnsi"/>
        </w:rPr>
      </w:pPr>
      <w:r w:rsidRPr="003B30FD">
        <w:rPr>
          <w:rFonts w:cstheme="minorHAnsi"/>
          <w:b/>
          <w:bCs/>
        </w:rPr>
        <w:t>Explanation:</w:t>
      </w:r>
    </w:p>
    <w:p w14:paraId="1C413404" w14:textId="0C753594" w:rsidR="000E4E5F" w:rsidRPr="003B30FD" w:rsidRDefault="000E4E5F" w:rsidP="00943A2A">
      <w:pPr>
        <w:pStyle w:val="ListParagraph"/>
        <w:numPr>
          <w:ilvl w:val="0"/>
          <w:numId w:val="0"/>
        </w:numPr>
        <w:rPr>
          <w:rFonts w:cstheme="minorHAnsi"/>
        </w:rPr>
      </w:pPr>
    </w:p>
    <w:p w14:paraId="0795241E" w14:textId="77777777" w:rsidR="000E4E5F" w:rsidRPr="003B30FD" w:rsidRDefault="000E4E5F" w:rsidP="00943A2A">
      <w:pPr>
        <w:pStyle w:val="ListParagraph"/>
        <w:numPr>
          <w:ilvl w:val="0"/>
          <w:numId w:val="0"/>
        </w:numPr>
        <w:rPr>
          <w:rFonts w:cstheme="minorHAnsi"/>
          <w:b/>
          <w:bCs/>
        </w:rPr>
      </w:pPr>
    </w:p>
    <w:p w14:paraId="6C4729FB" w14:textId="1A0AF917" w:rsidR="00943A2A" w:rsidRPr="003B30FD" w:rsidRDefault="00943A2A" w:rsidP="00943A2A">
      <w:pPr>
        <w:pStyle w:val="ListParagraph"/>
        <w:numPr>
          <w:ilvl w:val="0"/>
          <w:numId w:val="0"/>
        </w:numPr>
        <w:rPr>
          <w:rFonts w:cstheme="minorHAnsi"/>
        </w:rPr>
      </w:pPr>
      <w:r w:rsidRPr="003B30FD">
        <w:rPr>
          <w:rFonts w:cstheme="minorHAnsi"/>
          <w:b/>
          <w:bCs/>
        </w:rPr>
        <w:t>Was the forest in the Supply Base managed for a purpose other than for energy markets?</w:t>
      </w:r>
      <w:r w:rsidRPr="003B30FD">
        <w:rPr>
          <w:rFonts w:cstheme="minorHAnsi"/>
        </w:rPr>
        <w:t xml:space="preserve"> </w:t>
      </w:r>
    </w:p>
    <w:p w14:paraId="3202A7A5" w14:textId="253EE73A" w:rsidR="000E4E5F" w:rsidRPr="003B30FD" w:rsidRDefault="00000000" w:rsidP="00943A2A">
      <w:pPr>
        <w:pStyle w:val="ListParagraph"/>
        <w:numPr>
          <w:ilvl w:val="0"/>
          <w:numId w:val="0"/>
        </w:numPr>
        <w:rPr>
          <w:rFonts w:cstheme="minorHAnsi"/>
          <w:b/>
          <w:bCs/>
        </w:rPr>
      </w:pPr>
      <w:sdt>
        <w:sdtPr>
          <w:rPr>
            <w:rFonts w:cstheme="minorHAnsi"/>
            <w:b/>
            <w:bCs/>
          </w:rPr>
          <w:id w:val="1299338912"/>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b/>
              <w:bCs/>
            </w:rPr>
            <w:t>☐</w:t>
          </w:r>
        </w:sdtContent>
      </w:sdt>
      <w:r w:rsidR="000E4E5F" w:rsidRPr="003B30FD">
        <w:rPr>
          <w:rFonts w:cstheme="minorHAnsi"/>
          <w:b/>
          <w:bCs/>
        </w:rPr>
        <w:t xml:space="preserve"> </w:t>
      </w:r>
      <w:r w:rsidR="000E4E5F" w:rsidRPr="003B30FD">
        <w:rPr>
          <w:rFonts w:cstheme="minorHAnsi"/>
        </w:rPr>
        <w:t xml:space="preserve">Yes – Majority </w:t>
      </w:r>
      <w:sdt>
        <w:sdtPr>
          <w:rPr>
            <w:rFonts w:cstheme="minorHAnsi"/>
          </w:rPr>
          <w:id w:val="1286921271"/>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Yes – Minority </w:t>
      </w:r>
      <w:sdt>
        <w:sdtPr>
          <w:rPr>
            <w:rFonts w:cstheme="minorHAnsi"/>
          </w:rPr>
          <w:id w:val="-1561555570"/>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No </w:t>
      </w:r>
      <w:sdt>
        <w:sdtPr>
          <w:rPr>
            <w:rFonts w:cstheme="minorHAnsi"/>
          </w:rPr>
          <w:id w:val="-1326198846"/>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N/A</w:t>
      </w:r>
      <w:r w:rsidR="000E4E5F" w:rsidRPr="003B30FD">
        <w:rPr>
          <w:rFonts w:cstheme="minorHAnsi"/>
          <w:b/>
          <w:bCs/>
        </w:rPr>
        <w:t xml:space="preserve"> </w:t>
      </w:r>
    </w:p>
    <w:p w14:paraId="012276B4" w14:textId="5C61E258" w:rsidR="00943A2A" w:rsidRPr="003B30FD" w:rsidRDefault="00943A2A" w:rsidP="00943A2A">
      <w:pPr>
        <w:pStyle w:val="ListParagraph"/>
        <w:numPr>
          <w:ilvl w:val="0"/>
          <w:numId w:val="0"/>
        </w:numPr>
        <w:rPr>
          <w:rFonts w:cstheme="minorHAnsi"/>
          <w:b/>
          <w:bCs/>
        </w:rPr>
      </w:pPr>
      <w:r w:rsidRPr="003B30FD">
        <w:rPr>
          <w:rFonts w:cstheme="minorHAnsi"/>
          <w:b/>
          <w:bCs/>
        </w:rPr>
        <w:t>Explanation:</w:t>
      </w:r>
      <w:r w:rsidRPr="003B30FD">
        <w:rPr>
          <w:rFonts w:cstheme="minorHAnsi"/>
        </w:rPr>
        <w:t xml:space="preserve"> </w:t>
      </w:r>
    </w:p>
    <w:p w14:paraId="223075E3" w14:textId="77777777" w:rsidR="00943A2A" w:rsidRPr="003B30FD" w:rsidRDefault="00943A2A" w:rsidP="00943A2A">
      <w:pPr>
        <w:pStyle w:val="ListParagraph"/>
        <w:numPr>
          <w:ilvl w:val="0"/>
          <w:numId w:val="0"/>
        </w:numPr>
        <w:rPr>
          <w:rFonts w:cstheme="minorHAnsi"/>
          <w:b/>
          <w:bCs/>
        </w:rPr>
      </w:pPr>
    </w:p>
    <w:p w14:paraId="38275C89" w14:textId="1FF74FF4" w:rsidR="00943A2A" w:rsidRPr="003B30FD" w:rsidRDefault="00943A2A" w:rsidP="00943A2A">
      <w:pPr>
        <w:pStyle w:val="ListParagraph"/>
        <w:numPr>
          <w:ilvl w:val="0"/>
          <w:numId w:val="0"/>
        </w:numPr>
        <w:rPr>
          <w:rFonts w:cstheme="minorHAnsi"/>
        </w:rPr>
      </w:pPr>
      <w:r w:rsidRPr="003B30FD">
        <w:rPr>
          <w:rFonts w:cstheme="minorHAnsi"/>
          <w:b/>
          <w:bCs/>
        </w:rPr>
        <w:t>For the forests in the Supply Base, is there an intention to retain, restock or encourage natural regeneration within 5 years of felling?</w:t>
      </w:r>
      <w:r w:rsidRPr="003B30FD">
        <w:rPr>
          <w:rFonts w:cstheme="minorHAnsi"/>
          <w:i/>
          <w:iCs/>
        </w:rPr>
        <w:t xml:space="preserve"> </w:t>
      </w:r>
    </w:p>
    <w:p w14:paraId="657C5019" w14:textId="77777777" w:rsidR="000E4E5F" w:rsidRPr="003B30FD" w:rsidRDefault="00000000" w:rsidP="000E4E5F">
      <w:pPr>
        <w:pStyle w:val="ListParagraph"/>
        <w:numPr>
          <w:ilvl w:val="0"/>
          <w:numId w:val="0"/>
        </w:numPr>
        <w:rPr>
          <w:rFonts w:cstheme="minorHAnsi"/>
          <w:b/>
          <w:bCs/>
        </w:rPr>
      </w:pPr>
      <w:sdt>
        <w:sdtPr>
          <w:rPr>
            <w:rFonts w:cstheme="minorHAnsi"/>
            <w:b/>
            <w:bCs/>
          </w:rPr>
          <w:id w:val="-504135764"/>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b/>
              <w:bCs/>
            </w:rPr>
            <w:t>☐</w:t>
          </w:r>
        </w:sdtContent>
      </w:sdt>
      <w:r w:rsidR="000E4E5F" w:rsidRPr="003B30FD">
        <w:rPr>
          <w:rFonts w:cstheme="minorHAnsi"/>
          <w:b/>
          <w:bCs/>
        </w:rPr>
        <w:t xml:space="preserve"> </w:t>
      </w:r>
      <w:r w:rsidR="000E4E5F" w:rsidRPr="003B30FD">
        <w:rPr>
          <w:rFonts w:cstheme="minorHAnsi"/>
        </w:rPr>
        <w:t xml:space="preserve">Yes – Majority </w:t>
      </w:r>
      <w:sdt>
        <w:sdtPr>
          <w:rPr>
            <w:rFonts w:cstheme="minorHAnsi"/>
          </w:rPr>
          <w:id w:val="1273371505"/>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Yes – Minority </w:t>
      </w:r>
      <w:sdt>
        <w:sdtPr>
          <w:rPr>
            <w:rFonts w:cstheme="minorHAnsi"/>
          </w:rPr>
          <w:id w:val="399717516"/>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No </w:t>
      </w:r>
      <w:sdt>
        <w:sdtPr>
          <w:rPr>
            <w:rFonts w:cstheme="minorHAnsi"/>
          </w:rPr>
          <w:id w:val="493841630"/>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N/A</w:t>
      </w:r>
      <w:r w:rsidR="000E4E5F" w:rsidRPr="003B30FD">
        <w:rPr>
          <w:rFonts w:cstheme="minorHAnsi"/>
          <w:b/>
          <w:bCs/>
        </w:rPr>
        <w:t xml:space="preserve"> </w:t>
      </w:r>
    </w:p>
    <w:p w14:paraId="5915B54B" w14:textId="0DDF46FC" w:rsidR="00943A2A" w:rsidRPr="003B30FD" w:rsidRDefault="00943A2A" w:rsidP="00943A2A">
      <w:pPr>
        <w:pStyle w:val="ListParagraph"/>
        <w:numPr>
          <w:ilvl w:val="0"/>
          <w:numId w:val="0"/>
        </w:numPr>
        <w:rPr>
          <w:rFonts w:cstheme="minorHAnsi"/>
        </w:rPr>
      </w:pPr>
      <w:r w:rsidRPr="003B30FD">
        <w:rPr>
          <w:rFonts w:cstheme="minorHAnsi"/>
          <w:b/>
          <w:bCs/>
        </w:rPr>
        <w:t>Explanation</w:t>
      </w:r>
      <w:r w:rsidR="000E4E5F" w:rsidRPr="003B30FD">
        <w:rPr>
          <w:rFonts w:cstheme="minorHAnsi"/>
          <w:b/>
          <w:bCs/>
        </w:rPr>
        <w:t>:</w:t>
      </w:r>
    </w:p>
    <w:p w14:paraId="30D8E559" w14:textId="77777777" w:rsidR="00943A2A" w:rsidRPr="003B30FD" w:rsidRDefault="00943A2A" w:rsidP="00943A2A">
      <w:pPr>
        <w:pStyle w:val="ListParagraph"/>
        <w:numPr>
          <w:ilvl w:val="0"/>
          <w:numId w:val="0"/>
        </w:numPr>
        <w:rPr>
          <w:rFonts w:cstheme="minorHAnsi"/>
          <w:b/>
          <w:bCs/>
        </w:rPr>
      </w:pPr>
    </w:p>
    <w:p w14:paraId="0BE35EC7" w14:textId="6DA232AA" w:rsidR="00943A2A" w:rsidRPr="003B30FD" w:rsidRDefault="00943A2A" w:rsidP="00943A2A">
      <w:pPr>
        <w:pStyle w:val="ListParagraph"/>
        <w:numPr>
          <w:ilvl w:val="0"/>
          <w:numId w:val="0"/>
        </w:numPr>
        <w:rPr>
          <w:rFonts w:cstheme="minorHAnsi"/>
        </w:rPr>
      </w:pPr>
      <w:r w:rsidRPr="003B30FD">
        <w:rPr>
          <w:rFonts w:cstheme="minorHAnsi"/>
          <w:b/>
          <w:bCs/>
        </w:rPr>
        <w:t>Was the feedstock used in the biomass removed from a forest as part of a pest/disease control measure or a salvage operation?</w:t>
      </w:r>
    </w:p>
    <w:p w14:paraId="22627221" w14:textId="77777777" w:rsidR="000E4E5F" w:rsidRPr="003B30FD" w:rsidRDefault="00000000" w:rsidP="000E4E5F">
      <w:pPr>
        <w:pStyle w:val="ListParagraph"/>
        <w:numPr>
          <w:ilvl w:val="0"/>
          <w:numId w:val="0"/>
        </w:numPr>
        <w:rPr>
          <w:rFonts w:cstheme="minorHAnsi"/>
          <w:b/>
          <w:bCs/>
        </w:rPr>
      </w:pPr>
      <w:sdt>
        <w:sdtPr>
          <w:rPr>
            <w:rFonts w:cstheme="minorHAnsi"/>
            <w:b/>
            <w:bCs/>
          </w:rPr>
          <w:id w:val="-1673944318"/>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b/>
              <w:bCs/>
            </w:rPr>
            <w:t>☐</w:t>
          </w:r>
        </w:sdtContent>
      </w:sdt>
      <w:r w:rsidR="000E4E5F" w:rsidRPr="003B30FD">
        <w:rPr>
          <w:rFonts w:cstheme="minorHAnsi"/>
          <w:b/>
          <w:bCs/>
        </w:rPr>
        <w:t xml:space="preserve"> </w:t>
      </w:r>
      <w:r w:rsidR="000E4E5F" w:rsidRPr="003B30FD">
        <w:rPr>
          <w:rFonts w:cstheme="minorHAnsi"/>
        </w:rPr>
        <w:t xml:space="preserve">Yes – Majority </w:t>
      </w:r>
      <w:sdt>
        <w:sdtPr>
          <w:rPr>
            <w:rFonts w:cstheme="minorHAnsi"/>
          </w:rPr>
          <w:id w:val="-376081123"/>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Yes – Minority </w:t>
      </w:r>
      <w:sdt>
        <w:sdtPr>
          <w:rPr>
            <w:rFonts w:cstheme="minorHAnsi"/>
          </w:rPr>
          <w:id w:val="930932684"/>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No </w:t>
      </w:r>
      <w:sdt>
        <w:sdtPr>
          <w:rPr>
            <w:rFonts w:cstheme="minorHAnsi"/>
          </w:rPr>
          <w:id w:val="-430057383"/>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N/A</w:t>
      </w:r>
      <w:r w:rsidR="000E4E5F" w:rsidRPr="003B30FD">
        <w:rPr>
          <w:rFonts w:cstheme="minorHAnsi"/>
          <w:b/>
          <w:bCs/>
        </w:rPr>
        <w:t xml:space="preserve"> </w:t>
      </w:r>
    </w:p>
    <w:p w14:paraId="2CB7AACC" w14:textId="7268DF75" w:rsidR="00943A2A" w:rsidRDefault="00943A2A" w:rsidP="00943A2A">
      <w:pPr>
        <w:pStyle w:val="ListParagraph"/>
        <w:numPr>
          <w:ilvl w:val="0"/>
          <w:numId w:val="0"/>
        </w:numPr>
        <w:rPr>
          <w:rFonts w:cstheme="minorHAnsi"/>
          <w:b/>
          <w:bCs/>
        </w:rPr>
      </w:pPr>
      <w:r w:rsidRPr="003B30FD">
        <w:rPr>
          <w:rFonts w:cstheme="minorHAnsi"/>
          <w:b/>
          <w:bCs/>
        </w:rPr>
        <w:t>Explanation:</w:t>
      </w:r>
    </w:p>
    <w:p w14:paraId="3C5192D3" w14:textId="207A844B" w:rsidR="00E76950" w:rsidRDefault="00E76950" w:rsidP="00943A2A">
      <w:pPr>
        <w:pStyle w:val="ListParagraph"/>
        <w:numPr>
          <w:ilvl w:val="0"/>
          <w:numId w:val="0"/>
        </w:numPr>
        <w:rPr>
          <w:rFonts w:cstheme="minorHAnsi"/>
          <w:b/>
          <w:bCs/>
        </w:rPr>
      </w:pPr>
    </w:p>
    <w:p w14:paraId="1731EA58" w14:textId="77777777" w:rsidR="00E76950" w:rsidRDefault="00E76950" w:rsidP="00943A2A">
      <w:pPr>
        <w:pStyle w:val="ListParagraph"/>
        <w:numPr>
          <w:ilvl w:val="0"/>
          <w:numId w:val="0"/>
        </w:numPr>
        <w:rPr>
          <w:rFonts w:cstheme="minorHAnsi"/>
          <w:b/>
          <w:bCs/>
        </w:rPr>
      </w:pPr>
    </w:p>
    <w:p w14:paraId="19674C5E" w14:textId="77777777" w:rsidR="00E76950" w:rsidRPr="003B30FD" w:rsidRDefault="00E76950" w:rsidP="00943A2A">
      <w:pPr>
        <w:pStyle w:val="ListParagraph"/>
        <w:numPr>
          <w:ilvl w:val="0"/>
          <w:numId w:val="0"/>
        </w:numPr>
        <w:rPr>
          <w:rFonts w:cstheme="minorHAnsi"/>
          <w:b/>
          <w:bCs/>
        </w:rPr>
      </w:pPr>
    </w:p>
    <w:p w14:paraId="49118E87" w14:textId="0CB1765E" w:rsidR="00E76950" w:rsidRDefault="00E76950" w:rsidP="00E76950">
      <w:pPr>
        <w:pStyle w:val="ListParagraph"/>
        <w:numPr>
          <w:ilvl w:val="0"/>
          <w:numId w:val="0"/>
        </w:numPr>
        <w:rPr>
          <w:b/>
          <w:bCs/>
        </w:rPr>
      </w:pPr>
      <w:r>
        <w:rPr>
          <w:b/>
          <w:bCs/>
        </w:rPr>
        <w:lastRenderedPageBreak/>
        <w:t xml:space="preserve">What is the </w:t>
      </w:r>
      <w:r w:rsidRPr="00DB7648">
        <w:rPr>
          <w:b/>
          <w:bCs/>
        </w:rPr>
        <w:t xml:space="preserve">estimated amount of </w:t>
      </w:r>
      <w:r>
        <w:rPr>
          <w:b/>
          <w:bCs/>
        </w:rPr>
        <w:t xml:space="preserve">REDII-compliant </w:t>
      </w:r>
      <w:r w:rsidRPr="00DB7648">
        <w:rPr>
          <w:b/>
          <w:bCs/>
        </w:rPr>
        <w:t xml:space="preserve">sustainable </w:t>
      </w:r>
      <w:r>
        <w:rPr>
          <w:b/>
          <w:bCs/>
        </w:rPr>
        <w:t>feedstock</w:t>
      </w:r>
      <w:r w:rsidRPr="00DB7648">
        <w:rPr>
          <w:b/>
          <w:bCs/>
        </w:rPr>
        <w:t xml:space="preserve"> that could be harvested annually</w:t>
      </w:r>
      <w:r>
        <w:rPr>
          <w:b/>
          <w:bCs/>
        </w:rPr>
        <w:t xml:space="preserve"> in a Supply Base (estimated)</w:t>
      </w:r>
      <w:r>
        <w:rPr>
          <w:b/>
          <w:bCs/>
        </w:rPr>
        <w:t xml:space="preserve">? </w:t>
      </w:r>
    </w:p>
    <w:p w14:paraId="0F16A29B" w14:textId="35DD2F2F" w:rsidR="00E76950" w:rsidRDefault="00E76950" w:rsidP="00E76950">
      <w:pPr>
        <w:pStyle w:val="ListParagraph"/>
        <w:numPr>
          <w:ilvl w:val="0"/>
          <w:numId w:val="0"/>
        </w:numPr>
        <w:rPr>
          <w:b/>
          <w:bCs/>
        </w:rPr>
      </w:pPr>
      <w:r>
        <w:rPr>
          <w:b/>
          <w:bCs/>
        </w:rPr>
        <w:t xml:space="preserve">Amount: </w:t>
      </w:r>
    </w:p>
    <w:p w14:paraId="0897923A" w14:textId="4195A424" w:rsidR="000E4E5F" w:rsidRDefault="00E76950" w:rsidP="00E76950">
      <w:pPr>
        <w:pStyle w:val="ListParagraph"/>
        <w:numPr>
          <w:ilvl w:val="0"/>
          <w:numId w:val="0"/>
        </w:numPr>
        <w:rPr>
          <w:b/>
          <w:bCs/>
        </w:rPr>
      </w:pPr>
      <w:r>
        <w:rPr>
          <w:b/>
          <w:bCs/>
        </w:rPr>
        <w:t>Explanation:</w:t>
      </w:r>
    </w:p>
    <w:p w14:paraId="30B9177C" w14:textId="47C6B282" w:rsidR="000E4E5F" w:rsidRDefault="000E4E5F" w:rsidP="00943A2A">
      <w:pPr>
        <w:pStyle w:val="ListParagraph"/>
        <w:numPr>
          <w:ilvl w:val="0"/>
          <w:numId w:val="0"/>
        </w:numPr>
        <w:rPr>
          <w:b/>
          <w:bCs/>
        </w:rPr>
      </w:pPr>
    </w:p>
    <w:p w14:paraId="2CBB037D" w14:textId="77777777" w:rsidR="000E4E5F" w:rsidRDefault="000E4E5F" w:rsidP="00943A2A">
      <w:pPr>
        <w:pStyle w:val="ListParagraph"/>
        <w:numPr>
          <w:ilvl w:val="0"/>
          <w:numId w:val="0"/>
        </w:numPr>
        <w:rPr>
          <w:b/>
          <w:bCs/>
        </w:rPr>
      </w:pPr>
    </w:p>
    <w:p w14:paraId="1D2017EC" w14:textId="77777777" w:rsidR="00943A2A" w:rsidRDefault="00943A2A" w:rsidP="003B30FD">
      <w:pPr>
        <w:pStyle w:val="Heading5"/>
      </w:pPr>
      <w:r>
        <w:t>Feedstock</w:t>
      </w:r>
    </w:p>
    <w:p w14:paraId="73427AF8" w14:textId="23C38564" w:rsidR="00943A2A" w:rsidRPr="003B30FD" w:rsidRDefault="00943A2A" w:rsidP="00943A2A">
      <w:pPr>
        <w:pStyle w:val="Standaard1"/>
        <w:rPr>
          <w:rFonts w:cstheme="minorHAnsi"/>
          <w:b/>
          <w:bCs/>
        </w:rPr>
      </w:pPr>
      <w:r w:rsidRPr="003B30FD">
        <w:rPr>
          <w:rFonts w:cstheme="minorHAnsi"/>
          <w:b/>
          <w:bCs/>
        </w:rPr>
        <w:t>Reporting period from</w:t>
      </w:r>
      <w:r w:rsidR="000E4E5F" w:rsidRPr="003B30FD">
        <w:rPr>
          <w:rFonts w:cstheme="minorHAnsi"/>
          <w:b/>
          <w:bCs/>
        </w:rPr>
        <w:t xml:space="preserve"> date</w:t>
      </w:r>
      <w:r w:rsidRPr="003B30FD">
        <w:rPr>
          <w:rFonts w:cstheme="minorHAnsi"/>
          <w:b/>
          <w:bCs/>
        </w:rPr>
        <w:t xml:space="preserve">: </w:t>
      </w:r>
      <w:sdt>
        <w:sdtPr>
          <w:rPr>
            <w:rFonts w:cstheme="minorHAnsi"/>
            <w:b/>
            <w:bCs/>
          </w:rPr>
          <w:id w:val="-2144642696"/>
          <w:placeholder>
            <w:docPart w:val="DefaultPlaceholder_-1854013437"/>
          </w:placeholder>
          <w:showingPlcHdr/>
          <w:date>
            <w:dateFormat w:val="dd/MM/yyyy"/>
            <w:lid w:val="en-GB"/>
            <w:storeMappedDataAs w:val="dateTime"/>
            <w:calendar w:val="gregorian"/>
          </w:date>
        </w:sdtPr>
        <w:sdtContent>
          <w:r w:rsidR="00B25F5B" w:rsidRPr="003B30FD">
            <w:rPr>
              <w:rStyle w:val="PlaceholderText"/>
              <w:rFonts w:cstheme="minorHAnsi"/>
            </w:rPr>
            <w:t>Click or tap to enter a date.</w:t>
          </w:r>
        </w:sdtContent>
      </w:sdt>
    </w:p>
    <w:p w14:paraId="58746BD0" w14:textId="5811DE19" w:rsidR="00943A2A" w:rsidRPr="003B30FD" w:rsidRDefault="00943A2A" w:rsidP="00943A2A">
      <w:pPr>
        <w:pStyle w:val="Standaard1"/>
        <w:rPr>
          <w:rFonts w:cstheme="minorHAnsi"/>
          <w:b/>
          <w:bCs/>
        </w:rPr>
      </w:pPr>
      <w:r w:rsidRPr="003B30FD">
        <w:rPr>
          <w:rFonts w:cstheme="minorHAnsi"/>
          <w:b/>
          <w:bCs/>
        </w:rPr>
        <w:t>Reporting period to</w:t>
      </w:r>
      <w:r w:rsidR="000E4E5F" w:rsidRPr="003B30FD">
        <w:rPr>
          <w:rFonts w:cstheme="minorHAnsi"/>
          <w:b/>
          <w:bCs/>
        </w:rPr>
        <w:t xml:space="preserve"> date</w:t>
      </w:r>
      <w:r w:rsidRPr="003B30FD">
        <w:rPr>
          <w:rFonts w:cstheme="minorHAnsi"/>
          <w:b/>
          <w:bCs/>
        </w:rPr>
        <w:t>:</w:t>
      </w:r>
      <w:sdt>
        <w:sdtPr>
          <w:rPr>
            <w:rFonts w:cstheme="minorHAnsi"/>
            <w:b/>
            <w:bCs/>
          </w:rPr>
          <w:id w:val="-1503349133"/>
          <w:placeholder>
            <w:docPart w:val="DefaultPlaceholder_-1854013437"/>
          </w:placeholder>
          <w:showingPlcHdr/>
          <w:date>
            <w:dateFormat w:val="dd/MM/yyyy"/>
            <w:lid w:val="en-GB"/>
            <w:storeMappedDataAs w:val="dateTime"/>
            <w:calendar w:val="gregorian"/>
          </w:date>
        </w:sdtPr>
        <w:sdtContent>
          <w:r w:rsidR="00B25F5B" w:rsidRPr="003B30FD">
            <w:rPr>
              <w:rStyle w:val="PlaceholderText"/>
              <w:rFonts w:cstheme="minorHAnsi"/>
            </w:rPr>
            <w:t>Click or tap to enter a date.</w:t>
          </w:r>
        </w:sdtContent>
      </w:sdt>
    </w:p>
    <w:p w14:paraId="0558DDD0" w14:textId="11DC3200" w:rsidR="00943A2A" w:rsidRPr="003B30FD" w:rsidRDefault="00943A2A" w:rsidP="00943A2A">
      <w:pPr>
        <w:pStyle w:val="ListParagraph"/>
        <w:numPr>
          <w:ilvl w:val="0"/>
          <w:numId w:val="19"/>
        </w:numPr>
        <w:rPr>
          <w:rFonts w:cstheme="minorHAnsi"/>
        </w:rPr>
      </w:pPr>
      <w:r w:rsidRPr="003B30FD">
        <w:rPr>
          <w:rFonts w:cstheme="minorHAnsi"/>
          <w:b/>
          <w:bCs/>
        </w:rPr>
        <w:t>Total volume of Feedstock</w:t>
      </w:r>
      <w:r w:rsidRPr="003B30FD">
        <w:rPr>
          <w:rFonts w:cstheme="minorHAnsi"/>
          <w:color w:val="808080" w:themeColor="background1" w:themeShade="80"/>
        </w:rPr>
        <w:t xml:space="preserve">: </w:t>
      </w:r>
    </w:p>
    <w:bookmarkStart w:id="14" w:name="_Hlk58489486"/>
    <w:p w14:paraId="14739991" w14:textId="3D7D8FC8" w:rsidR="000E4E5F" w:rsidRPr="003B30FD" w:rsidRDefault="00000000" w:rsidP="000E4E5F">
      <w:pPr>
        <w:spacing w:after="0"/>
        <w:ind w:left="360"/>
        <w:rPr>
          <w:rFonts w:cstheme="minorHAnsi"/>
        </w:rPr>
      </w:pPr>
      <w:sdt>
        <w:sdtPr>
          <w:rPr>
            <w:rFonts w:cstheme="minorHAnsi"/>
          </w:rPr>
          <w:id w:val="-1030496852"/>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0</w:t>
      </w:r>
    </w:p>
    <w:p w14:paraId="31D7046D" w14:textId="3A1E4D48" w:rsidR="000E4E5F" w:rsidRPr="003B30FD" w:rsidRDefault="00000000" w:rsidP="000E4E5F">
      <w:pPr>
        <w:spacing w:after="0"/>
        <w:ind w:left="360"/>
        <w:rPr>
          <w:rFonts w:cstheme="minorHAnsi"/>
        </w:rPr>
      </w:pPr>
      <w:sdt>
        <w:sdtPr>
          <w:rPr>
            <w:rFonts w:cstheme="minorHAnsi"/>
          </w:rPr>
          <w:id w:val="-1084375745"/>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1-200,000</w:t>
      </w:r>
    </w:p>
    <w:p w14:paraId="20D19EA5" w14:textId="152EA877" w:rsidR="000E4E5F" w:rsidRPr="003B30FD" w:rsidRDefault="00000000" w:rsidP="000E4E5F">
      <w:pPr>
        <w:spacing w:after="0"/>
        <w:ind w:left="360"/>
        <w:rPr>
          <w:rFonts w:cstheme="minorHAnsi"/>
        </w:rPr>
      </w:pPr>
      <w:sdt>
        <w:sdtPr>
          <w:rPr>
            <w:rFonts w:cstheme="minorHAnsi"/>
          </w:rPr>
          <w:id w:val="420308178"/>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200,000-400,000</w:t>
      </w:r>
    </w:p>
    <w:p w14:paraId="24BFD9A3" w14:textId="16CCF027" w:rsidR="000E4E5F" w:rsidRPr="003B30FD" w:rsidRDefault="00000000" w:rsidP="000E4E5F">
      <w:pPr>
        <w:spacing w:after="0"/>
        <w:ind w:left="360"/>
        <w:rPr>
          <w:rFonts w:cstheme="minorHAnsi"/>
        </w:rPr>
      </w:pPr>
      <w:sdt>
        <w:sdtPr>
          <w:rPr>
            <w:rFonts w:cstheme="minorHAnsi"/>
          </w:rPr>
          <w:id w:val="1041093390"/>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400,000-600,000</w:t>
      </w:r>
    </w:p>
    <w:p w14:paraId="6F0D16CE" w14:textId="4309AD1B" w:rsidR="000E4E5F" w:rsidRPr="003B30FD" w:rsidRDefault="00000000" w:rsidP="000E4E5F">
      <w:pPr>
        <w:spacing w:after="0"/>
        <w:ind w:left="360"/>
        <w:rPr>
          <w:rFonts w:cstheme="minorHAnsi"/>
        </w:rPr>
      </w:pPr>
      <w:sdt>
        <w:sdtPr>
          <w:rPr>
            <w:rFonts w:cstheme="minorHAnsi"/>
          </w:rPr>
          <w:id w:val="-1322273714"/>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600,000-800,000</w:t>
      </w:r>
    </w:p>
    <w:p w14:paraId="6430DFCF" w14:textId="21EDBA4B" w:rsidR="000E4E5F" w:rsidRPr="003B30FD" w:rsidRDefault="00000000" w:rsidP="000E4E5F">
      <w:pPr>
        <w:spacing w:after="0"/>
        <w:ind w:left="360"/>
        <w:rPr>
          <w:rFonts w:cstheme="minorHAnsi"/>
        </w:rPr>
      </w:pPr>
      <w:sdt>
        <w:sdtPr>
          <w:rPr>
            <w:rFonts w:cstheme="minorHAnsi"/>
          </w:rPr>
          <w:id w:val="2107385652"/>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800,000-1,000,000</w:t>
      </w:r>
    </w:p>
    <w:p w14:paraId="4776E5F1" w14:textId="47C74119" w:rsidR="000E4E5F" w:rsidRPr="003B30FD" w:rsidRDefault="00000000" w:rsidP="000E4E5F">
      <w:pPr>
        <w:spacing w:after="0"/>
        <w:ind w:firstLine="360"/>
        <w:rPr>
          <w:rFonts w:cstheme="minorHAnsi"/>
        </w:rPr>
      </w:pPr>
      <w:sdt>
        <w:sdtPr>
          <w:rPr>
            <w:rFonts w:cstheme="minorHAnsi"/>
          </w:rPr>
          <w:id w:val="1184547785"/>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&gt;1,000,000</w:t>
      </w:r>
    </w:p>
    <w:p w14:paraId="1C12D01C" w14:textId="74C80FEB" w:rsidR="000E4E5F" w:rsidRPr="003B30FD" w:rsidRDefault="000E4E5F" w:rsidP="000E4E5F">
      <w:pPr>
        <w:spacing w:after="0"/>
        <w:ind w:firstLine="360"/>
        <w:rPr>
          <w:rFonts w:cstheme="minorHAnsi"/>
        </w:rPr>
      </w:pPr>
      <w:r w:rsidRPr="003B30FD">
        <w:rPr>
          <w:rFonts w:cstheme="minorHAnsi"/>
        </w:rPr>
        <w:t xml:space="preserve">Unit: </w:t>
      </w:r>
      <w:sdt>
        <w:sdtPr>
          <w:rPr>
            <w:rFonts w:cstheme="minorHAnsi"/>
          </w:rPr>
          <w:id w:val="69243910"/>
          <w14:checkbox>
            <w14:checked w14:val="0"/>
            <w14:checkedState w14:val="2612" w14:font="MS Gothic"/>
            <w14:uncheckedState w14:val="2610" w14:font="MS Gothic"/>
          </w14:checkbox>
        </w:sdtPr>
        <w:sdtContent>
          <w:r w:rsidRPr="003B30FD">
            <w:rPr>
              <w:rFonts w:ascii="Segoe UI Symbol" w:eastAsia="MS Gothic" w:hAnsi="Segoe UI Symbol" w:cs="Segoe UI Symbol"/>
            </w:rPr>
            <w:t>☐</w:t>
          </w:r>
        </w:sdtContent>
      </w:sdt>
      <w:r w:rsidRPr="003B30FD">
        <w:rPr>
          <w:rFonts w:cstheme="minorHAnsi"/>
        </w:rPr>
        <w:t xml:space="preserve">m3 </w:t>
      </w:r>
      <w:sdt>
        <w:sdtPr>
          <w:rPr>
            <w:rFonts w:cstheme="minorHAnsi"/>
          </w:rPr>
          <w:id w:val="293419039"/>
          <w14:checkbox>
            <w14:checked w14:val="0"/>
            <w14:checkedState w14:val="2612" w14:font="MS Gothic"/>
            <w14:uncheckedState w14:val="2610" w14:font="MS Gothic"/>
          </w14:checkbox>
        </w:sdtPr>
        <w:sdtContent>
          <w:r w:rsidRPr="003B30FD">
            <w:rPr>
              <w:rFonts w:ascii="Segoe UI Symbol" w:eastAsia="MS Gothic" w:hAnsi="Segoe UI Symbol" w:cs="Segoe UI Symbol"/>
            </w:rPr>
            <w:t>☐</w:t>
          </w:r>
        </w:sdtContent>
      </w:sdt>
      <w:r w:rsidRPr="003B30FD">
        <w:rPr>
          <w:rFonts w:cstheme="minorHAnsi"/>
        </w:rPr>
        <w:t>tonnes</w:t>
      </w:r>
    </w:p>
    <w:p w14:paraId="3A179D63" w14:textId="77777777" w:rsidR="00917E2A" w:rsidRPr="003B30FD" w:rsidRDefault="00917E2A" w:rsidP="000E4E5F">
      <w:pPr>
        <w:spacing w:after="0"/>
        <w:ind w:firstLine="360"/>
        <w:rPr>
          <w:rFonts w:cstheme="minorHAnsi"/>
        </w:rPr>
      </w:pPr>
    </w:p>
    <w:bookmarkEnd w:id="14"/>
    <w:p w14:paraId="492EEC69" w14:textId="77777777" w:rsidR="000E4E5F" w:rsidRPr="003B30FD" w:rsidRDefault="00943A2A" w:rsidP="00943A2A">
      <w:pPr>
        <w:pStyle w:val="ListParagraph"/>
        <w:numPr>
          <w:ilvl w:val="0"/>
          <w:numId w:val="19"/>
        </w:numPr>
        <w:rPr>
          <w:rFonts w:cstheme="minorHAnsi"/>
        </w:rPr>
      </w:pPr>
      <w:r w:rsidRPr="003B30FD">
        <w:rPr>
          <w:rFonts w:cstheme="minorHAnsi"/>
          <w:b/>
          <w:bCs/>
        </w:rPr>
        <w:t>Volume of primary feedstoc</w:t>
      </w:r>
      <w:r w:rsidRPr="003B30FD">
        <w:rPr>
          <w:rFonts w:cstheme="minorHAnsi"/>
        </w:rPr>
        <w:t>k</w:t>
      </w:r>
    </w:p>
    <w:p w14:paraId="16DA647E" w14:textId="613DDAA7" w:rsidR="000E4E5F" w:rsidRPr="003B30FD" w:rsidRDefault="00000000" w:rsidP="000E4E5F">
      <w:pPr>
        <w:spacing w:after="0"/>
        <w:ind w:left="360"/>
        <w:rPr>
          <w:rFonts w:cstheme="minorHAnsi"/>
        </w:rPr>
      </w:pPr>
      <w:sdt>
        <w:sdtPr>
          <w:rPr>
            <w:rFonts w:cstheme="minorHAnsi"/>
          </w:rPr>
          <w:id w:val="473191668"/>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0</w:t>
      </w:r>
    </w:p>
    <w:p w14:paraId="534E0439" w14:textId="77777777" w:rsidR="000E4E5F" w:rsidRPr="003B30FD" w:rsidRDefault="00000000" w:rsidP="000E4E5F">
      <w:pPr>
        <w:spacing w:after="0"/>
        <w:ind w:left="360"/>
        <w:rPr>
          <w:rFonts w:cstheme="minorHAnsi"/>
        </w:rPr>
      </w:pPr>
      <w:sdt>
        <w:sdtPr>
          <w:rPr>
            <w:rFonts w:cstheme="minorHAnsi"/>
          </w:rPr>
          <w:id w:val="1585102227"/>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1-200,000</w:t>
      </w:r>
    </w:p>
    <w:p w14:paraId="7304DF5D" w14:textId="77777777" w:rsidR="000E4E5F" w:rsidRPr="003B30FD" w:rsidRDefault="00000000" w:rsidP="000E4E5F">
      <w:pPr>
        <w:spacing w:after="0"/>
        <w:ind w:left="360"/>
        <w:rPr>
          <w:rFonts w:cstheme="minorHAnsi"/>
        </w:rPr>
      </w:pPr>
      <w:sdt>
        <w:sdtPr>
          <w:rPr>
            <w:rFonts w:cstheme="minorHAnsi"/>
          </w:rPr>
          <w:id w:val="129377747"/>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200,000-400,000</w:t>
      </w:r>
    </w:p>
    <w:p w14:paraId="1CF9D8C4" w14:textId="77777777" w:rsidR="000E4E5F" w:rsidRPr="003B30FD" w:rsidRDefault="00000000" w:rsidP="000E4E5F">
      <w:pPr>
        <w:spacing w:after="0"/>
        <w:ind w:left="360"/>
        <w:rPr>
          <w:rFonts w:cstheme="minorHAnsi"/>
        </w:rPr>
      </w:pPr>
      <w:sdt>
        <w:sdtPr>
          <w:rPr>
            <w:rFonts w:cstheme="minorHAnsi"/>
          </w:rPr>
          <w:id w:val="1274906165"/>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400,000-600,000</w:t>
      </w:r>
    </w:p>
    <w:p w14:paraId="37FD92EC" w14:textId="77777777" w:rsidR="000E4E5F" w:rsidRPr="003B30FD" w:rsidRDefault="00000000" w:rsidP="000E4E5F">
      <w:pPr>
        <w:spacing w:after="0"/>
        <w:ind w:left="360"/>
        <w:rPr>
          <w:rFonts w:cstheme="minorHAnsi"/>
        </w:rPr>
      </w:pPr>
      <w:sdt>
        <w:sdtPr>
          <w:rPr>
            <w:rFonts w:cstheme="minorHAnsi"/>
          </w:rPr>
          <w:id w:val="104310648"/>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600,000-800,000</w:t>
      </w:r>
    </w:p>
    <w:p w14:paraId="15FA38A9" w14:textId="77777777" w:rsidR="000E4E5F" w:rsidRPr="003B30FD" w:rsidRDefault="00000000" w:rsidP="000E4E5F">
      <w:pPr>
        <w:spacing w:after="0"/>
        <w:ind w:left="360"/>
        <w:rPr>
          <w:rFonts w:cstheme="minorHAnsi"/>
        </w:rPr>
      </w:pPr>
      <w:sdt>
        <w:sdtPr>
          <w:rPr>
            <w:rFonts w:cstheme="minorHAnsi"/>
          </w:rPr>
          <w:id w:val="201827908"/>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800,000-1,000,000</w:t>
      </w:r>
    </w:p>
    <w:p w14:paraId="3B5C6577" w14:textId="77777777" w:rsidR="000E4E5F" w:rsidRPr="003B30FD" w:rsidRDefault="00000000" w:rsidP="000E4E5F">
      <w:pPr>
        <w:spacing w:after="0"/>
        <w:ind w:firstLine="360"/>
        <w:rPr>
          <w:rFonts w:cstheme="minorHAnsi"/>
        </w:rPr>
      </w:pPr>
      <w:sdt>
        <w:sdtPr>
          <w:rPr>
            <w:rFonts w:cstheme="minorHAnsi"/>
          </w:rPr>
          <w:id w:val="-825736277"/>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&gt;1,000,000</w:t>
      </w:r>
    </w:p>
    <w:p w14:paraId="62AD574D" w14:textId="77777777" w:rsidR="000E4E5F" w:rsidRPr="003B30FD" w:rsidRDefault="000E4E5F" w:rsidP="000E4E5F">
      <w:pPr>
        <w:spacing w:after="0"/>
        <w:ind w:firstLine="360"/>
        <w:rPr>
          <w:rFonts w:cstheme="minorHAnsi"/>
        </w:rPr>
      </w:pPr>
      <w:r w:rsidRPr="003B30FD">
        <w:rPr>
          <w:rFonts w:cstheme="minorHAnsi"/>
        </w:rPr>
        <w:t xml:space="preserve">Unit: </w:t>
      </w:r>
      <w:sdt>
        <w:sdtPr>
          <w:rPr>
            <w:rFonts w:cstheme="minorHAnsi"/>
          </w:rPr>
          <w:id w:val="1258408625"/>
          <w14:checkbox>
            <w14:checked w14:val="0"/>
            <w14:checkedState w14:val="2612" w14:font="MS Gothic"/>
            <w14:uncheckedState w14:val="2610" w14:font="MS Gothic"/>
          </w14:checkbox>
        </w:sdtPr>
        <w:sdtContent>
          <w:r w:rsidRPr="003B30FD">
            <w:rPr>
              <w:rFonts w:ascii="Segoe UI Symbol" w:eastAsia="MS Gothic" w:hAnsi="Segoe UI Symbol" w:cs="Segoe UI Symbol"/>
            </w:rPr>
            <w:t>☐</w:t>
          </w:r>
        </w:sdtContent>
      </w:sdt>
      <w:r w:rsidRPr="003B30FD">
        <w:rPr>
          <w:rFonts w:cstheme="minorHAnsi"/>
        </w:rPr>
        <w:t xml:space="preserve">m3 </w:t>
      </w:r>
      <w:sdt>
        <w:sdtPr>
          <w:rPr>
            <w:rFonts w:cstheme="minorHAnsi"/>
          </w:rPr>
          <w:id w:val="1065225286"/>
          <w14:checkbox>
            <w14:checked w14:val="0"/>
            <w14:checkedState w14:val="2612" w14:font="MS Gothic"/>
            <w14:uncheckedState w14:val="2610" w14:font="MS Gothic"/>
          </w14:checkbox>
        </w:sdtPr>
        <w:sdtContent>
          <w:r w:rsidRPr="003B30FD">
            <w:rPr>
              <w:rFonts w:ascii="Segoe UI Symbol" w:eastAsia="MS Gothic" w:hAnsi="Segoe UI Symbol" w:cs="Segoe UI Symbol"/>
            </w:rPr>
            <w:t>☐</w:t>
          </w:r>
        </w:sdtContent>
      </w:sdt>
      <w:r w:rsidRPr="003B30FD">
        <w:rPr>
          <w:rFonts w:cstheme="minorHAnsi"/>
        </w:rPr>
        <w:t>tonnes</w:t>
      </w:r>
    </w:p>
    <w:p w14:paraId="3D422079" w14:textId="2EFB1358" w:rsidR="00943A2A" w:rsidRPr="003B30FD" w:rsidRDefault="00943A2A" w:rsidP="000E4E5F">
      <w:pPr>
        <w:pStyle w:val="ListParagraph"/>
        <w:numPr>
          <w:ilvl w:val="0"/>
          <w:numId w:val="0"/>
        </w:numPr>
        <w:ind w:left="360"/>
        <w:rPr>
          <w:rFonts w:cstheme="minorHAnsi"/>
        </w:rPr>
      </w:pPr>
    </w:p>
    <w:p w14:paraId="2CE4865E" w14:textId="77777777" w:rsidR="00943A2A" w:rsidRPr="003B30FD" w:rsidRDefault="00943A2A" w:rsidP="00943A2A">
      <w:pPr>
        <w:pStyle w:val="ListParagraph"/>
        <w:numPr>
          <w:ilvl w:val="0"/>
          <w:numId w:val="19"/>
        </w:numPr>
        <w:rPr>
          <w:rFonts w:cstheme="minorHAnsi"/>
        </w:rPr>
      </w:pPr>
      <w:r w:rsidRPr="003B30FD">
        <w:rPr>
          <w:rFonts w:cstheme="minorHAnsi"/>
          <w:b/>
          <w:bCs/>
        </w:rPr>
        <w:t>List percentage of primary feedstock, by the following categories.</w:t>
      </w:r>
      <w:r w:rsidRPr="003B30FD">
        <w:rPr>
          <w:rFonts w:cstheme="minorHAnsi"/>
        </w:rPr>
        <w:t xml:space="preserve"> </w:t>
      </w:r>
    </w:p>
    <w:p w14:paraId="7A0D4494" w14:textId="2208A94D" w:rsidR="000E4E5F" w:rsidRPr="003B30FD" w:rsidRDefault="00943A2A" w:rsidP="000E4E5F">
      <w:pPr>
        <w:pStyle w:val="ListParagraph"/>
        <w:numPr>
          <w:ilvl w:val="1"/>
          <w:numId w:val="23"/>
        </w:numPr>
        <w:rPr>
          <w:rFonts w:cstheme="minorHAnsi"/>
        </w:rPr>
      </w:pPr>
      <w:r w:rsidRPr="003B30FD">
        <w:rPr>
          <w:rFonts w:cstheme="minorHAnsi"/>
        </w:rPr>
        <w:t>Certified to an SBP-approved Forest Management Scheme</w:t>
      </w:r>
      <w:r w:rsidR="000E4E5F" w:rsidRPr="003B30FD">
        <w:rPr>
          <w:rFonts w:cstheme="minorHAnsi"/>
        </w:rPr>
        <w:t>:</w:t>
      </w:r>
    </w:p>
    <w:p w14:paraId="4153B688" w14:textId="0BC0EE0C" w:rsidR="000E4E5F" w:rsidRPr="003B30FD" w:rsidRDefault="00000000" w:rsidP="000E4E5F">
      <w:pPr>
        <w:pStyle w:val="ListParagraph"/>
        <w:numPr>
          <w:ilvl w:val="0"/>
          <w:numId w:val="0"/>
        </w:numPr>
        <w:ind w:left="1080"/>
        <w:rPr>
          <w:rFonts w:cstheme="minorHAnsi"/>
        </w:rPr>
      </w:pPr>
      <w:sdt>
        <w:sdtPr>
          <w:rPr>
            <w:rFonts w:cstheme="minorHAnsi"/>
          </w:rPr>
          <w:id w:val="-2011133527"/>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0%</w:t>
      </w:r>
    </w:p>
    <w:p w14:paraId="0378F5B0" w14:textId="31F1AE8F" w:rsidR="000E4E5F" w:rsidRPr="003B30FD" w:rsidRDefault="00000000" w:rsidP="000E4E5F">
      <w:pPr>
        <w:pStyle w:val="ListParagraph"/>
        <w:numPr>
          <w:ilvl w:val="0"/>
          <w:numId w:val="0"/>
        </w:numPr>
        <w:ind w:left="1080"/>
        <w:rPr>
          <w:rFonts w:cstheme="minorHAnsi"/>
        </w:rPr>
      </w:pPr>
      <w:sdt>
        <w:sdtPr>
          <w:rPr>
            <w:rFonts w:cstheme="minorHAnsi"/>
          </w:rPr>
          <w:id w:val="-1961940790"/>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1%-19%</w:t>
      </w:r>
    </w:p>
    <w:p w14:paraId="1FC28030" w14:textId="6D5DA5FC" w:rsidR="000E4E5F" w:rsidRPr="003B30FD" w:rsidRDefault="00000000" w:rsidP="000E4E5F">
      <w:pPr>
        <w:pStyle w:val="ListParagraph"/>
        <w:numPr>
          <w:ilvl w:val="0"/>
          <w:numId w:val="0"/>
        </w:numPr>
        <w:ind w:left="1080"/>
        <w:rPr>
          <w:rFonts w:cstheme="minorHAnsi"/>
        </w:rPr>
      </w:pPr>
      <w:sdt>
        <w:sdtPr>
          <w:rPr>
            <w:rFonts w:cstheme="minorHAnsi"/>
          </w:rPr>
          <w:id w:val="-574815964"/>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20%-39%</w:t>
      </w:r>
    </w:p>
    <w:p w14:paraId="3CB59EB9" w14:textId="265F25FC" w:rsidR="000E4E5F" w:rsidRPr="003B30FD" w:rsidRDefault="00000000" w:rsidP="000E4E5F">
      <w:pPr>
        <w:pStyle w:val="ListParagraph"/>
        <w:numPr>
          <w:ilvl w:val="0"/>
          <w:numId w:val="0"/>
        </w:numPr>
        <w:ind w:left="1080"/>
        <w:rPr>
          <w:rFonts w:cstheme="minorHAnsi"/>
        </w:rPr>
      </w:pPr>
      <w:sdt>
        <w:sdtPr>
          <w:rPr>
            <w:rFonts w:cstheme="minorHAnsi"/>
          </w:rPr>
          <w:id w:val="-67033730"/>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40% -59%</w:t>
      </w:r>
    </w:p>
    <w:p w14:paraId="2B410E8A" w14:textId="515F53B2" w:rsidR="000E4E5F" w:rsidRPr="003B30FD" w:rsidRDefault="00000000" w:rsidP="000E4E5F">
      <w:pPr>
        <w:pStyle w:val="ListParagraph"/>
        <w:numPr>
          <w:ilvl w:val="0"/>
          <w:numId w:val="0"/>
        </w:numPr>
        <w:ind w:left="1080"/>
        <w:rPr>
          <w:rFonts w:cstheme="minorHAnsi"/>
        </w:rPr>
      </w:pPr>
      <w:sdt>
        <w:sdtPr>
          <w:rPr>
            <w:rFonts w:cstheme="minorHAnsi"/>
          </w:rPr>
          <w:id w:val="822554501"/>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60%-79%</w:t>
      </w:r>
    </w:p>
    <w:p w14:paraId="511ABE36" w14:textId="7442D983" w:rsidR="000E4E5F" w:rsidRPr="003B30FD" w:rsidRDefault="00000000" w:rsidP="000E4E5F">
      <w:pPr>
        <w:pStyle w:val="ListParagraph"/>
        <w:numPr>
          <w:ilvl w:val="0"/>
          <w:numId w:val="0"/>
        </w:numPr>
        <w:ind w:left="1080"/>
        <w:rPr>
          <w:rFonts w:cstheme="minorHAnsi"/>
        </w:rPr>
      </w:pPr>
      <w:sdt>
        <w:sdtPr>
          <w:rPr>
            <w:rFonts w:cstheme="minorHAnsi"/>
          </w:rPr>
          <w:id w:val="-1071499310"/>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80-99%</w:t>
      </w:r>
    </w:p>
    <w:p w14:paraId="439F646F" w14:textId="7E362A87" w:rsidR="000E4E5F" w:rsidRPr="003B30FD" w:rsidRDefault="00000000" w:rsidP="000E4E5F">
      <w:pPr>
        <w:pStyle w:val="ListParagraph"/>
        <w:numPr>
          <w:ilvl w:val="0"/>
          <w:numId w:val="0"/>
        </w:numPr>
        <w:ind w:left="1080"/>
        <w:rPr>
          <w:rFonts w:cstheme="minorHAnsi"/>
        </w:rPr>
      </w:pPr>
      <w:sdt>
        <w:sdtPr>
          <w:rPr>
            <w:rFonts w:cstheme="minorHAnsi"/>
          </w:rPr>
          <w:id w:val="1060057252"/>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100%</w:t>
      </w:r>
    </w:p>
    <w:p w14:paraId="62E22F50" w14:textId="43F1DADD" w:rsidR="00943A2A" w:rsidRPr="003B30FD" w:rsidRDefault="00943A2A" w:rsidP="000E4E5F">
      <w:pPr>
        <w:pStyle w:val="ListParagraph"/>
        <w:numPr>
          <w:ilvl w:val="1"/>
          <w:numId w:val="24"/>
        </w:numPr>
        <w:spacing w:after="0"/>
        <w:rPr>
          <w:rFonts w:cstheme="minorHAnsi"/>
        </w:rPr>
      </w:pPr>
      <w:r w:rsidRPr="003B30FD">
        <w:rPr>
          <w:rFonts w:cstheme="minorHAnsi"/>
        </w:rPr>
        <w:t xml:space="preserve">Not certified to an SBP-approved Forest Management Scheme: </w:t>
      </w:r>
    </w:p>
    <w:p w14:paraId="4713C3D6" w14:textId="741C44F8" w:rsidR="000E4E5F" w:rsidRPr="003B30FD" w:rsidRDefault="00000000" w:rsidP="000E4E5F">
      <w:pPr>
        <w:spacing w:after="0"/>
        <w:ind w:left="1080"/>
        <w:rPr>
          <w:rFonts w:cstheme="minorHAnsi"/>
        </w:rPr>
      </w:pPr>
      <w:sdt>
        <w:sdtPr>
          <w:rPr>
            <w:rFonts w:eastAsia="MS Gothic" w:cstheme="minorHAnsi"/>
          </w:rPr>
          <w:id w:val="399170300"/>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0%</w:t>
      </w:r>
    </w:p>
    <w:p w14:paraId="5C4CC4AE" w14:textId="77777777" w:rsidR="000E4E5F" w:rsidRPr="003B30FD" w:rsidRDefault="00000000" w:rsidP="000E4E5F">
      <w:pPr>
        <w:spacing w:after="0"/>
        <w:ind w:left="1080"/>
        <w:rPr>
          <w:rFonts w:cstheme="minorHAnsi"/>
        </w:rPr>
      </w:pPr>
      <w:sdt>
        <w:sdtPr>
          <w:rPr>
            <w:rFonts w:eastAsia="MS Gothic" w:cstheme="minorHAnsi"/>
          </w:rPr>
          <w:id w:val="1319228689"/>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1%-19%</w:t>
      </w:r>
    </w:p>
    <w:p w14:paraId="08221C2F" w14:textId="77777777" w:rsidR="000E4E5F" w:rsidRPr="003B30FD" w:rsidRDefault="00000000" w:rsidP="000E4E5F">
      <w:pPr>
        <w:spacing w:after="0"/>
        <w:ind w:left="1080"/>
        <w:rPr>
          <w:rFonts w:cstheme="minorHAnsi"/>
        </w:rPr>
      </w:pPr>
      <w:sdt>
        <w:sdtPr>
          <w:rPr>
            <w:rFonts w:eastAsia="MS Gothic" w:cstheme="minorHAnsi"/>
          </w:rPr>
          <w:id w:val="1310823061"/>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20%-39%</w:t>
      </w:r>
    </w:p>
    <w:p w14:paraId="1F9FE9CE" w14:textId="77777777" w:rsidR="000E4E5F" w:rsidRPr="003B30FD" w:rsidRDefault="00000000" w:rsidP="000E4E5F">
      <w:pPr>
        <w:spacing w:after="0"/>
        <w:ind w:left="1080"/>
        <w:rPr>
          <w:rFonts w:cstheme="minorHAnsi"/>
        </w:rPr>
      </w:pPr>
      <w:sdt>
        <w:sdtPr>
          <w:rPr>
            <w:rFonts w:eastAsia="MS Gothic" w:cstheme="minorHAnsi"/>
          </w:rPr>
          <w:id w:val="-916774444"/>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40% -59%</w:t>
      </w:r>
    </w:p>
    <w:p w14:paraId="54D93630" w14:textId="77777777" w:rsidR="000E4E5F" w:rsidRPr="003B30FD" w:rsidRDefault="00000000" w:rsidP="000E4E5F">
      <w:pPr>
        <w:spacing w:after="0"/>
        <w:ind w:left="1080"/>
        <w:rPr>
          <w:rFonts w:cstheme="minorHAnsi"/>
        </w:rPr>
      </w:pPr>
      <w:sdt>
        <w:sdtPr>
          <w:rPr>
            <w:rFonts w:eastAsia="MS Gothic" w:cstheme="minorHAnsi"/>
          </w:rPr>
          <w:id w:val="121969932"/>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60%-79%</w:t>
      </w:r>
    </w:p>
    <w:p w14:paraId="2C00ABAD" w14:textId="77777777" w:rsidR="000E4E5F" w:rsidRPr="003B30FD" w:rsidRDefault="00000000" w:rsidP="000E4E5F">
      <w:pPr>
        <w:spacing w:after="0"/>
        <w:ind w:left="1080"/>
        <w:rPr>
          <w:rFonts w:cstheme="minorHAnsi"/>
        </w:rPr>
      </w:pPr>
      <w:sdt>
        <w:sdtPr>
          <w:rPr>
            <w:rFonts w:eastAsia="MS Gothic" w:cstheme="minorHAnsi"/>
          </w:rPr>
          <w:id w:val="-1877695968"/>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80-99%</w:t>
      </w:r>
    </w:p>
    <w:p w14:paraId="30C6D654" w14:textId="77777777" w:rsidR="000E4E5F" w:rsidRPr="003B30FD" w:rsidRDefault="00000000" w:rsidP="000E4E5F">
      <w:pPr>
        <w:spacing w:after="0"/>
        <w:ind w:left="1080"/>
        <w:rPr>
          <w:rFonts w:cstheme="minorHAnsi"/>
        </w:rPr>
      </w:pPr>
      <w:sdt>
        <w:sdtPr>
          <w:rPr>
            <w:rFonts w:eastAsia="MS Gothic" w:cstheme="minorHAnsi"/>
          </w:rPr>
          <w:id w:val="392397919"/>
          <w14:checkbox>
            <w14:checked w14:val="0"/>
            <w14:checkedState w14:val="2612" w14:font="MS Gothic"/>
            <w14:uncheckedState w14:val="2610" w14:font="MS Gothic"/>
          </w14:checkbox>
        </w:sdtPr>
        <w:sdtContent>
          <w:r w:rsidR="000E4E5F" w:rsidRPr="003B30FD">
            <w:rPr>
              <w:rFonts w:ascii="Segoe UI Symbol" w:eastAsia="MS Gothic" w:hAnsi="Segoe UI Symbol" w:cs="Segoe UI Symbol"/>
            </w:rPr>
            <w:t>☐</w:t>
          </w:r>
        </w:sdtContent>
      </w:sdt>
      <w:r w:rsidR="000E4E5F" w:rsidRPr="003B30FD">
        <w:rPr>
          <w:rFonts w:cstheme="minorHAnsi"/>
        </w:rPr>
        <w:t xml:space="preserve"> 100%</w:t>
      </w:r>
    </w:p>
    <w:p w14:paraId="30663630" w14:textId="77777777" w:rsidR="000E4E5F" w:rsidRPr="003B30FD" w:rsidRDefault="000E4E5F" w:rsidP="000E4E5F">
      <w:pPr>
        <w:pStyle w:val="ListParagraph"/>
        <w:numPr>
          <w:ilvl w:val="0"/>
          <w:numId w:val="0"/>
        </w:numPr>
        <w:ind w:left="1080"/>
        <w:jc w:val="both"/>
        <w:rPr>
          <w:rFonts w:cstheme="minorHAnsi"/>
        </w:rPr>
      </w:pPr>
    </w:p>
    <w:p w14:paraId="1A3E0C99" w14:textId="77777777" w:rsidR="00943A2A" w:rsidRPr="003B30FD" w:rsidRDefault="00943A2A" w:rsidP="00943A2A">
      <w:pPr>
        <w:pStyle w:val="ListParagraph"/>
        <w:numPr>
          <w:ilvl w:val="0"/>
          <w:numId w:val="19"/>
        </w:numPr>
        <w:rPr>
          <w:rFonts w:cstheme="minorHAnsi"/>
        </w:rPr>
      </w:pPr>
      <w:r w:rsidRPr="003B30FD">
        <w:rPr>
          <w:rFonts w:cstheme="minorHAnsi"/>
          <w:b/>
          <w:bCs/>
        </w:rPr>
        <w:t xml:space="preserve">List of all the species in primary feedstock, including scientific </w:t>
      </w:r>
      <w:proofErr w:type="gramStart"/>
      <w:r w:rsidRPr="003B30FD">
        <w:rPr>
          <w:rFonts w:cstheme="minorHAnsi"/>
          <w:b/>
          <w:bCs/>
        </w:rPr>
        <w:t>name:</w:t>
      </w:r>
      <w:r w:rsidRPr="003B30FD">
        <w:rPr>
          <w:rFonts w:cstheme="minorHAnsi"/>
        </w:rPr>
        <w:t>:</w:t>
      </w:r>
      <w:proofErr w:type="gramEnd"/>
    </w:p>
    <w:p w14:paraId="49426BF0" w14:textId="1433C143" w:rsidR="00A01DE8" w:rsidRPr="003B30FD" w:rsidRDefault="00A01DE8" w:rsidP="00A01DE8">
      <w:pPr>
        <w:pStyle w:val="ListParagraph"/>
        <w:numPr>
          <w:ilvl w:val="0"/>
          <w:numId w:val="0"/>
        </w:numPr>
        <w:ind w:left="360"/>
        <w:rPr>
          <w:rFonts w:cstheme="minorHAnsi"/>
          <w:b/>
          <w:bCs/>
        </w:rPr>
      </w:pPr>
    </w:p>
    <w:tbl>
      <w:tblPr>
        <w:tblStyle w:val="TableGrid"/>
        <w:tblW w:w="0" w:type="auto"/>
        <w:tblInd w:w="360" w:type="dxa"/>
        <w:tblLook w:val="04A0" w:firstRow="1" w:lastRow="0" w:firstColumn="1" w:lastColumn="0" w:noHBand="0" w:noVBand="1"/>
      </w:tblPr>
      <w:tblGrid>
        <w:gridCol w:w="4633"/>
        <w:gridCol w:w="4635"/>
      </w:tblGrid>
      <w:tr w:rsidR="00A01DE8" w:rsidRPr="003B30FD" w14:paraId="3FB2296E" w14:textId="77777777" w:rsidTr="00A01DE8">
        <w:tc>
          <w:tcPr>
            <w:tcW w:w="4814" w:type="dxa"/>
          </w:tcPr>
          <w:p w14:paraId="48B6F541" w14:textId="321C5648" w:rsidR="00A01DE8" w:rsidRPr="003B30FD" w:rsidRDefault="00A01DE8" w:rsidP="00A01DE8">
            <w:pPr>
              <w:pStyle w:val="ListParagraph"/>
              <w:numPr>
                <w:ilvl w:val="0"/>
                <w:numId w:val="0"/>
              </w:numPr>
              <w:rPr>
                <w:rFonts w:cstheme="minorHAnsi"/>
                <w:b/>
                <w:bCs/>
              </w:rPr>
            </w:pPr>
            <w:r w:rsidRPr="003B30FD">
              <w:rPr>
                <w:rFonts w:cstheme="minorHAnsi"/>
                <w:b/>
                <w:bCs/>
              </w:rPr>
              <w:t>Common name</w:t>
            </w:r>
          </w:p>
        </w:tc>
        <w:tc>
          <w:tcPr>
            <w:tcW w:w="4814" w:type="dxa"/>
          </w:tcPr>
          <w:p w14:paraId="2DEB874C" w14:textId="72108087" w:rsidR="00A01DE8" w:rsidRPr="003B30FD" w:rsidRDefault="00B25F5B" w:rsidP="00A01DE8">
            <w:pPr>
              <w:pStyle w:val="ListParagraph"/>
              <w:numPr>
                <w:ilvl w:val="0"/>
                <w:numId w:val="0"/>
              </w:numPr>
              <w:rPr>
                <w:rFonts w:cstheme="minorHAnsi"/>
                <w:b/>
                <w:bCs/>
              </w:rPr>
            </w:pPr>
            <w:r w:rsidRPr="003B30FD">
              <w:rPr>
                <w:rFonts w:cstheme="minorHAnsi"/>
                <w:b/>
                <w:bCs/>
              </w:rPr>
              <w:t>Scientific name</w:t>
            </w:r>
          </w:p>
        </w:tc>
      </w:tr>
      <w:tr w:rsidR="00A01DE8" w:rsidRPr="003B30FD" w14:paraId="22A1C9E7" w14:textId="77777777" w:rsidTr="00A01DE8">
        <w:tc>
          <w:tcPr>
            <w:tcW w:w="4814" w:type="dxa"/>
          </w:tcPr>
          <w:p w14:paraId="30EC2AFE" w14:textId="1AB84D2A" w:rsidR="00A01DE8" w:rsidRPr="003B30FD" w:rsidRDefault="00B25F5B" w:rsidP="00A01DE8">
            <w:pPr>
              <w:pStyle w:val="ListParagraph"/>
              <w:numPr>
                <w:ilvl w:val="0"/>
                <w:numId w:val="0"/>
              </w:numPr>
              <w:rPr>
                <w:rFonts w:cstheme="minorHAnsi"/>
                <w:i/>
                <w:iCs/>
              </w:rPr>
            </w:pPr>
            <w:r w:rsidRPr="003B30FD">
              <w:rPr>
                <w:rFonts w:cstheme="minorHAnsi"/>
                <w:i/>
                <w:iCs/>
              </w:rPr>
              <w:t>Example: Black alder</w:t>
            </w:r>
          </w:p>
        </w:tc>
        <w:tc>
          <w:tcPr>
            <w:tcW w:w="4814" w:type="dxa"/>
          </w:tcPr>
          <w:p w14:paraId="6F3A176E" w14:textId="4E94846E" w:rsidR="00A01DE8" w:rsidRPr="003B30FD" w:rsidRDefault="00B25F5B" w:rsidP="00A01DE8">
            <w:pPr>
              <w:pStyle w:val="ListParagraph"/>
              <w:numPr>
                <w:ilvl w:val="0"/>
                <w:numId w:val="0"/>
              </w:numPr>
              <w:rPr>
                <w:rFonts w:cstheme="minorHAnsi"/>
                <w:i/>
                <w:iCs/>
              </w:rPr>
            </w:pPr>
            <w:r w:rsidRPr="003B30FD">
              <w:rPr>
                <w:rFonts w:cstheme="minorHAnsi"/>
                <w:i/>
                <w:iCs/>
              </w:rPr>
              <w:t xml:space="preserve">Alnus </w:t>
            </w:r>
            <w:proofErr w:type="spellStart"/>
            <w:r w:rsidRPr="003B30FD">
              <w:rPr>
                <w:rFonts w:cstheme="minorHAnsi"/>
                <w:i/>
                <w:iCs/>
              </w:rPr>
              <w:t>glutinosa</w:t>
            </w:r>
            <w:proofErr w:type="spellEnd"/>
          </w:p>
        </w:tc>
      </w:tr>
      <w:tr w:rsidR="00A01DE8" w:rsidRPr="003B30FD" w14:paraId="57D69F50" w14:textId="77777777" w:rsidTr="00A01DE8">
        <w:tc>
          <w:tcPr>
            <w:tcW w:w="4814" w:type="dxa"/>
          </w:tcPr>
          <w:p w14:paraId="33CB6EF9" w14:textId="77777777" w:rsidR="00A01DE8" w:rsidRPr="003B30FD" w:rsidRDefault="00A01DE8" w:rsidP="00A01DE8">
            <w:pPr>
              <w:pStyle w:val="ListParagraph"/>
              <w:numPr>
                <w:ilvl w:val="0"/>
                <w:numId w:val="0"/>
              </w:numPr>
              <w:rPr>
                <w:rFonts w:cstheme="minorHAnsi"/>
              </w:rPr>
            </w:pPr>
          </w:p>
        </w:tc>
        <w:tc>
          <w:tcPr>
            <w:tcW w:w="4814" w:type="dxa"/>
          </w:tcPr>
          <w:p w14:paraId="1E6D07F2" w14:textId="77777777" w:rsidR="00A01DE8" w:rsidRPr="003B30FD" w:rsidRDefault="00A01DE8" w:rsidP="00A01DE8">
            <w:pPr>
              <w:pStyle w:val="ListParagraph"/>
              <w:numPr>
                <w:ilvl w:val="0"/>
                <w:numId w:val="0"/>
              </w:numPr>
              <w:rPr>
                <w:rFonts w:cstheme="minorHAnsi"/>
              </w:rPr>
            </w:pPr>
          </w:p>
        </w:tc>
      </w:tr>
      <w:tr w:rsidR="00A01DE8" w:rsidRPr="003B30FD" w14:paraId="44B8D5D2" w14:textId="77777777" w:rsidTr="00A01DE8">
        <w:tc>
          <w:tcPr>
            <w:tcW w:w="4814" w:type="dxa"/>
          </w:tcPr>
          <w:p w14:paraId="5FAA9614" w14:textId="77777777" w:rsidR="00A01DE8" w:rsidRPr="003B30FD" w:rsidRDefault="00A01DE8" w:rsidP="00A01DE8">
            <w:pPr>
              <w:pStyle w:val="ListParagraph"/>
              <w:numPr>
                <w:ilvl w:val="0"/>
                <w:numId w:val="0"/>
              </w:numPr>
              <w:rPr>
                <w:rFonts w:cstheme="minorHAnsi"/>
              </w:rPr>
            </w:pPr>
          </w:p>
        </w:tc>
        <w:tc>
          <w:tcPr>
            <w:tcW w:w="4814" w:type="dxa"/>
          </w:tcPr>
          <w:p w14:paraId="2E4C6B30" w14:textId="77777777" w:rsidR="00A01DE8" w:rsidRPr="003B30FD" w:rsidRDefault="00A01DE8" w:rsidP="00A01DE8">
            <w:pPr>
              <w:pStyle w:val="ListParagraph"/>
              <w:numPr>
                <w:ilvl w:val="0"/>
                <w:numId w:val="0"/>
              </w:numPr>
              <w:rPr>
                <w:rFonts w:cstheme="minorHAnsi"/>
              </w:rPr>
            </w:pPr>
          </w:p>
        </w:tc>
      </w:tr>
    </w:tbl>
    <w:p w14:paraId="2089F079" w14:textId="4DCAFF65" w:rsidR="00A01DE8" w:rsidRPr="003B30FD" w:rsidRDefault="00A01DE8" w:rsidP="00A01DE8">
      <w:pPr>
        <w:pStyle w:val="ListParagraph"/>
        <w:numPr>
          <w:ilvl w:val="0"/>
          <w:numId w:val="0"/>
        </w:numPr>
        <w:ind w:left="360"/>
        <w:rPr>
          <w:rFonts w:cstheme="minorHAnsi"/>
          <w:b/>
          <w:bCs/>
        </w:rPr>
      </w:pPr>
    </w:p>
    <w:p w14:paraId="7FB4B4E2" w14:textId="58A050CB" w:rsidR="00B25F5B" w:rsidRPr="003B30FD" w:rsidRDefault="00B25F5B" w:rsidP="00A01DE8">
      <w:pPr>
        <w:pStyle w:val="ListParagraph"/>
        <w:numPr>
          <w:ilvl w:val="0"/>
          <w:numId w:val="0"/>
        </w:numPr>
        <w:ind w:left="360"/>
        <w:rPr>
          <w:rFonts w:cstheme="minorHAnsi"/>
          <w:i/>
          <w:iCs/>
        </w:rPr>
      </w:pPr>
      <w:r w:rsidRPr="003B30FD">
        <w:rPr>
          <w:rFonts w:cstheme="minorHAnsi"/>
          <w:i/>
          <w:iCs/>
        </w:rPr>
        <w:t>Note: add as many rows as needed</w:t>
      </w:r>
    </w:p>
    <w:p w14:paraId="7D0A325F" w14:textId="77777777" w:rsidR="00A01DE8" w:rsidRPr="003B30FD" w:rsidRDefault="00A01DE8" w:rsidP="00A01DE8">
      <w:pPr>
        <w:pStyle w:val="ListParagraph"/>
        <w:numPr>
          <w:ilvl w:val="0"/>
          <w:numId w:val="0"/>
        </w:numPr>
        <w:ind w:left="360"/>
        <w:rPr>
          <w:rFonts w:cstheme="minorHAnsi"/>
          <w:b/>
          <w:bCs/>
        </w:rPr>
      </w:pPr>
    </w:p>
    <w:p w14:paraId="3D751751" w14:textId="24A08237" w:rsidR="00943A2A" w:rsidRPr="003B30FD" w:rsidRDefault="00943A2A" w:rsidP="00B25F5B">
      <w:pPr>
        <w:pStyle w:val="ListParagraph"/>
        <w:numPr>
          <w:ilvl w:val="0"/>
          <w:numId w:val="19"/>
        </w:numPr>
        <w:rPr>
          <w:rFonts w:cstheme="minorHAnsi"/>
        </w:rPr>
      </w:pPr>
      <w:r w:rsidRPr="003B30FD">
        <w:rPr>
          <w:rFonts w:cstheme="minorHAnsi"/>
          <w:b/>
          <w:bCs/>
        </w:rPr>
        <w:t xml:space="preserve">Is any of the feedstock used likely to have come from protected or threatened species?  </w:t>
      </w:r>
    </w:p>
    <w:p w14:paraId="3CB034E6" w14:textId="1BD4B698" w:rsidR="00B25F5B" w:rsidRPr="003B30FD" w:rsidRDefault="00000000" w:rsidP="00B25F5B">
      <w:pPr>
        <w:pStyle w:val="ListParagraph"/>
        <w:numPr>
          <w:ilvl w:val="0"/>
          <w:numId w:val="0"/>
        </w:numPr>
        <w:ind w:left="360"/>
        <w:rPr>
          <w:rFonts w:cstheme="minorHAnsi"/>
        </w:rPr>
      </w:pPr>
      <w:sdt>
        <w:sdtPr>
          <w:rPr>
            <w:rFonts w:cstheme="minorHAnsi"/>
          </w:rPr>
          <w:id w:val="689955802"/>
          <w14:checkbox>
            <w14:checked w14:val="0"/>
            <w14:checkedState w14:val="2612" w14:font="MS Gothic"/>
            <w14:uncheckedState w14:val="2610" w14:font="MS Gothic"/>
          </w14:checkbox>
        </w:sdtPr>
        <w:sdtContent>
          <w:r w:rsidR="00B25F5B" w:rsidRPr="003B30FD">
            <w:rPr>
              <w:rFonts w:ascii="Segoe UI Symbol" w:eastAsia="MS Gothic" w:hAnsi="Segoe UI Symbol" w:cs="Segoe UI Symbol"/>
            </w:rPr>
            <w:t>☐</w:t>
          </w:r>
        </w:sdtContent>
      </w:sdt>
      <w:r w:rsidR="00B25F5B" w:rsidRPr="003B30FD">
        <w:rPr>
          <w:rFonts w:cstheme="minorHAnsi"/>
        </w:rPr>
        <w:t xml:space="preserve"> Yes </w:t>
      </w:r>
      <w:sdt>
        <w:sdtPr>
          <w:rPr>
            <w:rFonts w:cstheme="minorHAnsi"/>
          </w:rPr>
          <w:id w:val="-948622565"/>
          <w14:checkbox>
            <w14:checked w14:val="0"/>
            <w14:checkedState w14:val="2612" w14:font="MS Gothic"/>
            <w14:uncheckedState w14:val="2610" w14:font="MS Gothic"/>
          </w14:checkbox>
        </w:sdtPr>
        <w:sdtContent>
          <w:r w:rsidR="00B25F5B" w:rsidRPr="003B30FD">
            <w:rPr>
              <w:rFonts w:ascii="Segoe UI Symbol" w:eastAsia="MS Gothic" w:hAnsi="Segoe UI Symbol" w:cs="Segoe UI Symbol"/>
            </w:rPr>
            <w:t>☐</w:t>
          </w:r>
        </w:sdtContent>
      </w:sdt>
      <w:r w:rsidR="00B25F5B" w:rsidRPr="003B30FD">
        <w:rPr>
          <w:rFonts w:cstheme="minorHAnsi"/>
        </w:rPr>
        <w:t xml:space="preserve"> No</w:t>
      </w:r>
    </w:p>
    <w:p w14:paraId="28E339C7" w14:textId="3D848046" w:rsidR="00B25F5B" w:rsidRPr="003B30FD" w:rsidRDefault="00B25F5B" w:rsidP="00B25F5B">
      <w:pPr>
        <w:pStyle w:val="ListParagraph"/>
        <w:numPr>
          <w:ilvl w:val="0"/>
          <w:numId w:val="0"/>
        </w:numPr>
        <w:ind w:left="360"/>
        <w:rPr>
          <w:rFonts w:cstheme="minorHAnsi"/>
        </w:rPr>
      </w:pPr>
      <w:r w:rsidRPr="003B30FD">
        <w:rPr>
          <w:rFonts w:cstheme="minorHAnsi"/>
        </w:rPr>
        <w:t>Name of species:</w:t>
      </w:r>
    </w:p>
    <w:p w14:paraId="1F39D912" w14:textId="69BD109B" w:rsidR="00B25F5B" w:rsidRPr="003B30FD" w:rsidRDefault="00B25F5B" w:rsidP="00B25F5B">
      <w:pPr>
        <w:pStyle w:val="ListParagraph"/>
        <w:numPr>
          <w:ilvl w:val="0"/>
          <w:numId w:val="0"/>
        </w:numPr>
        <w:ind w:left="360"/>
        <w:rPr>
          <w:rFonts w:cstheme="minorHAnsi"/>
        </w:rPr>
      </w:pPr>
      <w:r w:rsidRPr="003B30FD">
        <w:rPr>
          <w:rFonts w:cstheme="minorHAnsi"/>
        </w:rPr>
        <w:t xml:space="preserve">Biomass proportion, by weight, that is likely to be composed of that species: </w:t>
      </w:r>
    </w:p>
    <w:p w14:paraId="500C65C0" w14:textId="5E7DFF6C" w:rsidR="00943A2A" w:rsidRPr="003B30FD" w:rsidRDefault="00943A2A" w:rsidP="00943A2A">
      <w:pPr>
        <w:pStyle w:val="ListParagraph"/>
        <w:numPr>
          <w:ilvl w:val="0"/>
          <w:numId w:val="19"/>
        </w:numPr>
        <w:rPr>
          <w:rFonts w:cstheme="minorHAnsi"/>
          <w:b/>
          <w:bCs/>
        </w:rPr>
      </w:pPr>
      <w:r w:rsidRPr="003B30FD">
        <w:rPr>
          <w:rFonts w:cstheme="minorHAnsi"/>
          <w:b/>
          <w:bCs/>
        </w:rPr>
        <w:t>Hardwood (</w:t>
      </w:r>
      <w:proofErr w:type="gramStart"/>
      <w:r w:rsidRPr="003B30FD">
        <w:rPr>
          <w:rFonts w:cstheme="minorHAnsi"/>
          <w:b/>
          <w:bCs/>
        </w:rPr>
        <w:t>i.e.</w:t>
      </w:r>
      <w:proofErr w:type="gramEnd"/>
      <w:r w:rsidRPr="003B30FD">
        <w:rPr>
          <w:rFonts w:cstheme="minorHAnsi"/>
          <w:b/>
          <w:bCs/>
        </w:rPr>
        <w:t xml:space="preserve"> broadleaf trees): specify proportion of biomass from (%):</w:t>
      </w:r>
    </w:p>
    <w:p w14:paraId="06A8631A" w14:textId="3B2DA60F" w:rsidR="00943A2A" w:rsidRPr="003B30FD" w:rsidRDefault="00943A2A" w:rsidP="00943A2A">
      <w:pPr>
        <w:pStyle w:val="ListParagraph"/>
        <w:numPr>
          <w:ilvl w:val="0"/>
          <w:numId w:val="19"/>
        </w:numPr>
        <w:rPr>
          <w:rFonts w:cstheme="minorHAnsi"/>
          <w:b/>
          <w:bCs/>
        </w:rPr>
      </w:pPr>
      <w:r w:rsidRPr="003B30FD">
        <w:rPr>
          <w:rFonts w:cstheme="minorHAnsi"/>
          <w:b/>
          <w:bCs/>
        </w:rPr>
        <w:t>Softwood (</w:t>
      </w:r>
      <w:proofErr w:type="gramStart"/>
      <w:r w:rsidRPr="003B30FD">
        <w:rPr>
          <w:rFonts w:cstheme="minorHAnsi"/>
          <w:b/>
          <w:bCs/>
        </w:rPr>
        <w:t>i.e.</w:t>
      </w:r>
      <w:proofErr w:type="gramEnd"/>
      <w:r w:rsidRPr="003B30FD">
        <w:rPr>
          <w:rFonts w:cstheme="minorHAnsi"/>
          <w:b/>
          <w:bCs/>
        </w:rPr>
        <w:t xml:space="preserve"> coniferous trees): specify proportion of biomass from (%):</w:t>
      </w:r>
    </w:p>
    <w:p w14:paraId="04EE8296" w14:textId="6148565A" w:rsidR="00943A2A" w:rsidRPr="003B30FD" w:rsidRDefault="00943A2A" w:rsidP="00943A2A">
      <w:pPr>
        <w:pStyle w:val="ListParagraph"/>
        <w:numPr>
          <w:ilvl w:val="0"/>
          <w:numId w:val="19"/>
        </w:numPr>
        <w:rPr>
          <w:rFonts w:cstheme="minorHAnsi"/>
          <w:b/>
          <w:bCs/>
        </w:rPr>
      </w:pPr>
      <w:r w:rsidRPr="003B30FD">
        <w:rPr>
          <w:rFonts w:cstheme="minorHAnsi"/>
          <w:b/>
          <w:bCs/>
        </w:rPr>
        <w:t>Proportion of biomass composed of or derived from saw logs (%):</w:t>
      </w:r>
      <w:r w:rsidRPr="003B30FD">
        <w:rPr>
          <w:rFonts w:cstheme="minorHAnsi"/>
        </w:rPr>
        <w:t xml:space="preserve"> </w:t>
      </w:r>
    </w:p>
    <w:p w14:paraId="4D14796D" w14:textId="7DE84237" w:rsidR="00943A2A" w:rsidRPr="003B30FD" w:rsidRDefault="00943A2A" w:rsidP="00943A2A">
      <w:pPr>
        <w:pStyle w:val="ListParagraph"/>
        <w:numPr>
          <w:ilvl w:val="0"/>
          <w:numId w:val="19"/>
        </w:numPr>
        <w:rPr>
          <w:rFonts w:cstheme="minorHAnsi"/>
          <w:b/>
          <w:bCs/>
        </w:rPr>
      </w:pPr>
      <w:r w:rsidRPr="003B30FD">
        <w:rPr>
          <w:rFonts w:cstheme="minorHAnsi"/>
          <w:b/>
          <w:bCs/>
        </w:rPr>
        <w:t xml:space="preserve">Specify the local regulations or industry standards that define saw logs: </w:t>
      </w:r>
    </w:p>
    <w:p w14:paraId="258328A2" w14:textId="2D42DBBC" w:rsidR="00943A2A" w:rsidRPr="003B30FD" w:rsidRDefault="00943A2A" w:rsidP="00943A2A">
      <w:pPr>
        <w:pStyle w:val="ListParagraph"/>
        <w:numPr>
          <w:ilvl w:val="0"/>
          <w:numId w:val="19"/>
        </w:numPr>
        <w:rPr>
          <w:rFonts w:cstheme="minorHAnsi"/>
          <w:b/>
          <w:bCs/>
        </w:rPr>
      </w:pPr>
      <w:r w:rsidRPr="003B30FD">
        <w:rPr>
          <w:rFonts w:cstheme="minorHAnsi"/>
          <w:b/>
          <w:bCs/>
        </w:rPr>
        <w:t xml:space="preserve">Roundwood from final </w:t>
      </w:r>
      <w:proofErr w:type="spellStart"/>
      <w:r w:rsidRPr="003B30FD">
        <w:rPr>
          <w:rFonts w:cstheme="minorHAnsi"/>
          <w:b/>
          <w:bCs/>
        </w:rPr>
        <w:t>fellings</w:t>
      </w:r>
      <w:proofErr w:type="spellEnd"/>
      <w:r w:rsidRPr="003B30FD">
        <w:rPr>
          <w:rFonts w:cstheme="minorHAnsi"/>
          <w:b/>
          <w:bCs/>
        </w:rPr>
        <w:t xml:space="preserve"> from forests with &gt; 40 </w:t>
      </w:r>
      <w:proofErr w:type="spellStart"/>
      <w:r w:rsidRPr="003B30FD">
        <w:rPr>
          <w:rFonts w:cstheme="minorHAnsi"/>
          <w:b/>
          <w:bCs/>
        </w:rPr>
        <w:t>yr</w:t>
      </w:r>
      <w:proofErr w:type="spellEnd"/>
      <w:r w:rsidRPr="003B30FD">
        <w:rPr>
          <w:rFonts w:cstheme="minorHAnsi"/>
          <w:b/>
          <w:bCs/>
        </w:rPr>
        <w:t xml:space="preserve"> rotation times - Average % volume of </w:t>
      </w:r>
      <w:proofErr w:type="spellStart"/>
      <w:r w:rsidRPr="003B30FD">
        <w:rPr>
          <w:rFonts w:cstheme="minorHAnsi"/>
          <w:b/>
          <w:bCs/>
        </w:rPr>
        <w:t>fellings</w:t>
      </w:r>
      <w:proofErr w:type="spellEnd"/>
      <w:r w:rsidRPr="003B30FD">
        <w:rPr>
          <w:rFonts w:cstheme="minorHAnsi"/>
          <w:b/>
          <w:bCs/>
        </w:rPr>
        <w:t xml:space="preserve"> delivered to BP (%):</w:t>
      </w:r>
      <w:r w:rsidR="00B25F5B" w:rsidRPr="003B30FD">
        <w:rPr>
          <w:rFonts w:cstheme="minorHAnsi"/>
        </w:rPr>
        <w:t xml:space="preserve"> </w:t>
      </w:r>
    </w:p>
    <w:p w14:paraId="33BAA71E" w14:textId="4C6A8D19" w:rsidR="00943A2A" w:rsidRPr="003B30FD" w:rsidRDefault="00943A2A" w:rsidP="00917E2A">
      <w:pPr>
        <w:pStyle w:val="ListParagraph"/>
        <w:numPr>
          <w:ilvl w:val="0"/>
          <w:numId w:val="19"/>
        </w:numPr>
        <w:spacing w:after="0"/>
        <w:rPr>
          <w:rFonts w:cstheme="minorHAnsi"/>
        </w:rPr>
      </w:pPr>
      <w:r w:rsidRPr="003B30FD">
        <w:rPr>
          <w:rFonts w:cstheme="minorHAnsi"/>
          <w:b/>
          <w:bCs/>
        </w:rPr>
        <w:t>Volume of primary feedstock from primary forest:</w:t>
      </w:r>
      <w:r w:rsidRPr="003B30FD">
        <w:rPr>
          <w:rFonts w:cstheme="minorHAnsi"/>
        </w:rPr>
        <w:t xml:space="preserve"> </w:t>
      </w:r>
    </w:p>
    <w:p w14:paraId="1075378F" w14:textId="77777777" w:rsidR="00B25F5B" w:rsidRPr="003B30FD" w:rsidRDefault="00B25F5B" w:rsidP="00917E2A">
      <w:pPr>
        <w:spacing w:after="0"/>
        <w:ind w:firstLine="360"/>
        <w:rPr>
          <w:rFonts w:cstheme="minorHAnsi"/>
        </w:rPr>
      </w:pPr>
      <w:r w:rsidRPr="003B30FD">
        <w:rPr>
          <w:rFonts w:cstheme="minorHAnsi"/>
        </w:rPr>
        <w:t xml:space="preserve">Unit: </w:t>
      </w:r>
      <w:sdt>
        <w:sdtPr>
          <w:rPr>
            <w:rFonts w:eastAsia="MS Gothic" w:cstheme="minorHAnsi"/>
          </w:rPr>
          <w:id w:val="-2049213585"/>
          <w14:checkbox>
            <w14:checked w14:val="0"/>
            <w14:checkedState w14:val="2612" w14:font="MS Gothic"/>
            <w14:uncheckedState w14:val="2610" w14:font="MS Gothic"/>
          </w14:checkbox>
        </w:sdtPr>
        <w:sdtContent>
          <w:r w:rsidRPr="003B30FD">
            <w:rPr>
              <w:rFonts w:ascii="Segoe UI Symbol" w:eastAsia="MS Gothic" w:hAnsi="Segoe UI Symbol" w:cs="Segoe UI Symbol"/>
            </w:rPr>
            <w:t>☐</w:t>
          </w:r>
        </w:sdtContent>
      </w:sdt>
      <w:r w:rsidRPr="003B30FD">
        <w:rPr>
          <w:rFonts w:cstheme="minorHAnsi"/>
        </w:rPr>
        <w:t xml:space="preserve">m3 </w:t>
      </w:r>
      <w:sdt>
        <w:sdtPr>
          <w:rPr>
            <w:rFonts w:eastAsia="MS Gothic" w:cstheme="minorHAnsi"/>
          </w:rPr>
          <w:id w:val="-1510681058"/>
          <w14:checkbox>
            <w14:checked w14:val="0"/>
            <w14:checkedState w14:val="2612" w14:font="MS Gothic"/>
            <w14:uncheckedState w14:val="2610" w14:font="MS Gothic"/>
          </w14:checkbox>
        </w:sdtPr>
        <w:sdtContent>
          <w:r w:rsidRPr="003B30FD">
            <w:rPr>
              <w:rFonts w:ascii="Segoe UI Symbol" w:eastAsia="MS Gothic" w:hAnsi="Segoe UI Symbol" w:cs="Segoe UI Symbol"/>
            </w:rPr>
            <w:t>☐</w:t>
          </w:r>
        </w:sdtContent>
      </w:sdt>
      <w:r w:rsidRPr="003B30FD">
        <w:rPr>
          <w:rFonts w:cstheme="minorHAnsi"/>
        </w:rPr>
        <w:t>tonnes</w:t>
      </w:r>
    </w:p>
    <w:p w14:paraId="1AAA02B1" w14:textId="4F1F9490" w:rsidR="00943A2A" w:rsidRPr="003B30FD" w:rsidRDefault="00943A2A" w:rsidP="00943A2A">
      <w:pPr>
        <w:pStyle w:val="ListParagraph"/>
        <w:numPr>
          <w:ilvl w:val="0"/>
          <w:numId w:val="19"/>
        </w:numPr>
        <w:rPr>
          <w:rFonts w:cstheme="minorHAnsi"/>
        </w:rPr>
      </w:pPr>
      <w:r w:rsidRPr="003B30FD">
        <w:rPr>
          <w:rFonts w:cstheme="minorHAnsi"/>
          <w:b/>
          <w:bCs/>
        </w:rPr>
        <w:t>List percentage of primary feedstock from primary forest, by the following categories. Subdivide by SBP-approved Forest Management Schemes</w:t>
      </w:r>
      <w:r w:rsidRPr="003B30FD">
        <w:rPr>
          <w:rFonts w:cstheme="minorHAnsi"/>
        </w:rPr>
        <w:t>:</w:t>
      </w:r>
    </w:p>
    <w:p w14:paraId="099342F0" w14:textId="2717D7C3" w:rsidR="00917E2A" w:rsidRPr="003B30FD" w:rsidRDefault="00000000" w:rsidP="00917E2A">
      <w:pPr>
        <w:pStyle w:val="ListParagraph"/>
        <w:numPr>
          <w:ilvl w:val="1"/>
          <w:numId w:val="30"/>
        </w:numPr>
        <w:rPr>
          <w:rFonts w:cstheme="minorHAnsi"/>
        </w:rPr>
      </w:pPr>
      <w:sdt>
        <w:sdtPr>
          <w:rPr>
            <w:rFonts w:cstheme="minorHAnsi"/>
          </w:rPr>
          <w:id w:val="829495124"/>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N/A</w:t>
      </w:r>
    </w:p>
    <w:p w14:paraId="0735FD25" w14:textId="3E000C36" w:rsidR="00943A2A" w:rsidRPr="003B30FD" w:rsidRDefault="00943A2A" w:rsidP="00917E2A">
      <w:pPr>
        <w:pStyle w:val="ListParagraph"/>
        <w:numPr>
          <w:ilvl w:val="1"/>
          <w:numId w:val="29"/>
        </w:numPr>
        <w:spacing w:after="0"/>
        <w:rPr>
          <w:rFonts w:cstheme="minorHAnsi"/>
        </w:rPr>
      </w:pPr>
      <w:r w:rsidRPr="003B30FD">
        <w:rPr>
          <w:rFonts w:cstheme="minorHAnsi"/>
        </w:rPr>
        <w:t xml:space="preserve">Primary feedstock from primary forest certified to an SBP-approved Forest Management Scheme: </w:t>
      </w:r>
    </w:p>
    <w:p w14:paraId="3B9F4357" w14:textId="77777777" w:rsidR="00917E2A" w:rsidRPr="003B30FD" w:rsidRDefault="00000000" w:rsidP="00917E2A">
      <w:pPr>
        <w:spacing w:after="0"/>
        <w:ind w:left="1080"/>
        <w:rPr>
          <w:rFonts w:cstheme="minorHAnsi"/>
        </w:rPr>
      </w:pPr>
      <w:sdt>
        <w:sdtPr>
          <w:rPr>
            <w:rFonts w:eastAsia="MS Gothic" w:cstheme="minorHAnsi"/>
          </w:rPr>
          <w:id w:val="-1766223915"/>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0%</w:t>
      </w:r>
    </w:p>
    <w:p w14:paraId="67E73738" w14:textId="77777777" w:rsidR="00917E2A" w:rsidRPr="003B30FD" w:rsidRDefault="00000000" w:rsidP="00917E2A">
      <w:pPr>
        <w:spacing w:after="0"/>
        <w:ind w:left="1080"/>
        <w:rPr>
          <w:rFonts w:cstheme="minorHAnsi"/>
        </w:rPr>
      </w:pPr>
      <w:sdt>
        <w:sdtPr>
          <w:rPr>
            <w:rFonts w:eastAsia="MS Gothic" w:cstheme="minorHAnsi"/>
          </w:rPr>
          <w:id w:val="815540198"/>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1%-19%</w:t>
      </w:r>
    </w:p>
    <w:p w14:paraId="2C3E5EA6" w14:textId="77777777" w:rsidR="00917E2A" w:rsidRPr="003B30FD" w:rsidRDefault="00000000" w:rsidP="00917E2A">
      <w:pPr>
        <w:spacing w:after="0"/>
        <w:ind w:left="1080"/>
        <w:rPr>
          <w:rFonts w:cstheme="minorHAnsi"/>
        </w:rPr>
      </w:pPr>
      <w:sdt>
        <w:sdtPr>
          <w:rPr>
            <w:rFonts w:eastAsia="MS Gothic" w:cstheme="minorHAnsi"/>
          </w:rPr>
          <w:id w:val="-439231179"/>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20%-39%</w:t>
      </w:r>
    </w:p>
    <w:p w14:paraId="6FC1D115" w14:textId="77777777" w:rsidR="00917E2A" w:rsidRPr="003B30FD" w:rsidRDefault="00000000" w:rsidP="00917E2A">
      <w:pPr>
        <w:spacing w:after="0"/>
        <w:ind w:left="1080"/>
        <w:rPr>
          <w:rFonts w:cstheme="minorHAnsi"/>
        </w:rPr>
      </w:pPr>
      <w:sdt>
        <w:sdtPr>
          <w:rPr>
            <w:rFonts w:eastAsia="MS Gothic" w:cstheme="minorHAnsi"/>
          </w:rPr>
          <w:id w:val="-1303300365"/>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40% -59%</w:t>
      </w:r>
    </w:p>
    <w:p w14:paraId="797EF71B" w14:textId="77777777" w:rsidR="00917E2A" w:rsidRPr="003B30FD" w:rsidRDefault="00000000" w:rsidP="00917E2A">
      <w:pPr>
        <w:spacing w:after="0"/>
        <w:ind w:left="1080"/>
        <w:rPr>
          <w:rFonts w:cstheme="minorHAnsi"/>
        </w:rPr>
      </w:pPr>
      <w:sdt>
        <w:sdtPr>
          <w:rPr>
            <w:rFonts w:eastAsia="MS Gothic" w:cstheme="minorHAnsi"/>
          </w:rPr>
          <w:id w:val="1532994780"/>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60%-79%</w:t>
      </w:r>
    </w:p>
    <w:p w14:paraId="16DAB6FB" w14:textId="77777777" w:rsidR="00917E2A" w:rsidRPr="003B30FD" w:rsidRDefault="00000000" w:rsidP="00917E2A">
      <w:pPr>
        <w:spacing w:after="0"/>
        <w:ind w:left="1080"/>
        <w:rPr>
          <w:rFonts w:cstheme="minorHAnsi"/>
        </w:rPr>
      </w:pPr>
      <w:sdt>
        <w:sdtPr>
          <w:rPr>
            <w:rFonts w:eastAsia="MS Gothic" w:cstheme="minorHAnsi"/>
          </w:rPr>
          <w:id w:val="-40598988"/>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80-99%</w:t>
      </w:r>
    </w:p>
    <w:p w14:paraId="5FAA6B83" w14:textId="77777777" w:rsidR="00917E2A" w:rsidRPr="003B30FD" w:rsidRDefault="00000000" w:rsidP="00917E2A">
      <w:pPr>
        <w:spacing w:after="0"/>
        <w:ind w:left="1080"/>
        <w:rPr>
          <w:rFonts w:cstheme="minorHAnsi"/>
        </w:rPr>
      </w:pPr>
      <w:sdt>
        <w:sdtPr>
          <w:rPr>
            <w:rFonts w:eastAsia="MS Gothic" w:cstheme="minorHAnsi"/>
          </w:rPr>
          <w:id w:val="1666430724"/>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100%</w:t>
      </w:r>
    </w:p>
    <w:p w14:paraId="63D7080E" w14:textId="77777777" w:rsidR="00917E2A" w:rsidRPr="003B30FD" w:rsidRDefault="00917E2A" w:rsidP="00917E2A">
      <w:pPr>
        <w:pStyle w:val="ListParagraph"/>
        <w:numPr>
          <w:ilvl w:val="0"/>
          <w:numId w:val="0"/>
        </w:numPr>
        <w:rPr>
          <w:rFonts w:cstheme="minorHAnsi"/>
        </w:rPr>
      </w:pPr>
    </w:p>
    <w:p w14:paraId="3D3D3ACD" w14:textId="49232836" w:rsidR="00943A2A" w:rsidRPr="003B30FD" w:rsidRDefault="00943A2A" w:rsidP="00917E2A">
      <w:pPr>
        <w:pStyle w:val="ListParagraph"/>
        <w:numPr>
          <w:ilvl w:val="0"/>
          <w:numId w:val="28"/>
        </w:numPr>
        <w:spacing w:after="0"/>
        <w:rPr>
          <w:rFonts w:cstheme="minorHAnsi"/>
        </w:rPr>
      </w:pPr>
      <w:r w:rsidRPr="003B30FD">
        <w:rPr>
          <w:rFonts w:cstheme="minorHAnsi"/>
        </w:rPr>
        <w:t>Primary feedstock from primary forest not certified to an SBP-approved Forest Management Scheme:</w:t>
      </w:r>
    </w:p>
    <w:p w14:paraId="1621697A" w14:textId="77777777" w:rsidR="00917E2A" w:rsidRPr="003B30FD" w:rsidRDefault="00000000" w:rsidP="00917E2A">
      <w:pPr>
        <w:spacing w:after="0"/>
        <w:ind w:left="1080"/>
        <w:rPr>
          <w:rFonts w:cstheme="minorHAnsi"/>
        </w:rPr>
      </w:pPr>
      <w:sdt>
        <w:sdtPr>
          <w:rPr>
            <w:rFonts w:eastAsia="MS Gothic" w:cstheme="minorHAnsi"/>
          </w:rPr>
          <w:id w:val="-1953228218"/>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0%</w:t>
      </w:r>
    </w:p>
    <w:p w14:paraId="1AD823CC" w14:textId="77777777" w:rsidR="00917E2A" w:rsidRPr="003B30FD" w:rsidRDefault="00000000" w:rsidP="00917E2A">
      <w:pPr>
        <w:spacing w:after="0"/>
        <w:ind w:left="1080"/>
        <w:rPr>
          <w:rFonts w:cstheme="minorHAnsi"/>
        </w:rPr>
      </w:pPr>
      <w:sdt>
        <w:sdtPr>
          <w:rPr>
            <w:rFonts w:eastAsia="MS Gothic" w:cstheme="minorHAnsi"/>
          </w:rPr>
          <w:id w:val="976265472"/>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1%-19%</w:t>
      </w:r>
    </w:p>
    <w:p w14:paraId="70E1FE9B" w14:textId="77777777" w:rsidR="00917E2A" w:rsidRPr="003B30FD" w:rsidRDefault="00000000" w:rsidP="00917E2A">
      <w:pPr>
        <w:spacing w:after="0"/>
        <w:ind w:left="1080"/>
        <w:rPr>
          <w:rFonts w:cstheme="minorHAnsi"/>
        </w:rPr>
      </w:pPr>
      <w:sdt>
        <w:sdtPr>
          <w:rPr>
            <w:rFonts w:eastAsia="MS Gothic" w:cstheme="minorHAnsi"/>
          </w:rPr>
          <w:id w:val="-719283720"/>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20%-39%</w:t>
      </w:r>
    </w:p>
    <w:p w14:paraId="28F174AD" w14:textId="77777777" w:rsidR="00917E2A" w:rsidRPr="003B30FD" w:rsidRDefault="00000000" w:rsidP="00917E2A">
      <w:pPr>
        <w:spacing w:after="0"/>
        <w:ind w:left="1080"/>
        <w:rPr>
          <w:rFonts w:cstheme="minorHAnsi"/>
        </w:rPr>
      </w:pPr>
      <w:sdt>
        <w:sdtPr>
          <w:rPr>
            <w:rFonts w:eastAsia="MS Gothic" w:cstheme="minorHAnsi"/>
          </w:rPr>
          <w:id w:val="668979874"/>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40% -59%</w:t>
      </w:r>
    </w:p>
    <w:p w14:paraId="5215C7C5" w14:textId="77777777" w:rsidR="00917E2A" w:rsidRPr="003B30FD" w:rsidRDefault="00000000" w:rsidP="00917E2A">
      <w:pPr>
        <w:spacing w:after="0"/>
        <w:ind w:left="1080"/>
        <w:rPr>
          <w:rFonts w:cstheme="minorHAnsi"/>
        </w:rPr>
      </w:pPr>
      <w:sdt>
        <w:sdtPr>
          <w:rPr>
            <w:rFonts w:eastAsia="MS Gothic" w:cstheme="minorHAnsi"/>
          </w:rPr>
          <w:id w:val="-252357941"/>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60%-79%</w:t>
      </w:r>
    </w:p>
    <w:p w14:paraId="289DAFE0" w14:textId="77777777" w:rsidR="00917E2A" w:rsidRPr="003B30FD" w:rsidRDefault="00000000" w:rsidP="00917E2A">
      <w:pPr>
        <w:spacing w:after="0"/>
        <w:ind w:left="1080"/>
        <w:rPr>
          <w:rFonts w:cstheme="minorHAnsi"/>
        </w:rPr>
      </w:pPr>
      <w:sdt>
        <w:sdtPr>
          <w:rPr>
            <w:rFonts w:eastAsia="MS Gothic" w:cstheme="minorHAnsi"/>
          </w:rPr>
          <w:id w:val="-1724518302"/>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80-99%</w:t>
      </w:r>
    </w:p>
    <w:p w14:paraId="44710003" w14:textId="15220788" w:rsidR="00917E2A" w:rsidRPr="003B30FD" w:rsidRDefault="00000000" w:rsidP="00917E2A">
      <w:pPr>
        <w:spacing w:after="0"/>
        <w:ind w:left="1080"/>
        <w:rPr>
          <w:rFonts w:cstheme="minorHAnsi"/>
        </w:rPr>
      </w:pPr>
      <w:sdt>
        <w:sdtPr>
          <w:rPr>
            <w:rFonts w:eastAsia="MS Gothic" w:cstheme="minorHAnsi"/>
          </w:rPr>
          <w:id w:val="1411353326"/>
          <w14:checkbox>
            <w14:checked w14:val="0"/>
            <w14:checkedState w14:val="2612" w14:font="MS Gothic"/>
            <w14:uncheckedState w14:val="2610" w14:font="MS Gothic"/>
          </w14:checkbox>
        </w:sdtPr>
        <w:sdtContent>
          <w:r w:rsidR="003B30FD" w:rsidRPr="003B30FD">
            <w:rPr>
              <w:rFonts w:ascii="Segoe UI Symbol" w:eastAsia="MS Gothic" w:hAnsi="Segoe UI Symbol" w:cs="Segoe UI Symbol"/>
            </w:rPr>
            <w:t>☐</w:t>
          </w:r>
        </w:sdtContent>
      </w:sdt>
      <w:r w:rsidR="00917E2A" w:rsidRPr="003B30FD">
        <w:rPr>
          <w:rFonts w:cstheme="minorHAnsi"/>
        </w:rPr>
        <w:t xml:space="preserve"> 100%</w:t>
      </w:r>
    </w:p>
    <w:p w14:paraId="64CA73D6" w14:textId="77777777" w:rsidR="00917E2A" w:rsidRPr="003B30FD" w:rsidRDefault="00917E2A" w:rsidP="00917E2A">
      <w:pPr>
        <w:pStyle w:val="ListParagraph"/>
        <w:numPr>
          <w:ilvl w:val="0"/>
          <w:numId w:val="0"/>
        </w:numPr>
        <w:ind w:left="1080"/>
        <w:rPr>
          <w:rFonts w:cstheme="minorHAnsi"/>
        </w:rPr>
      </w:pPr>
    </w:p>
    <w:p w14:paraId="77570007" w14:textId="77777777" w:rsidR="00917E2A" w:rsidRPr="003B30FD" w:rsidRDefault="00943A2A" w:rsidP="00216747">
      <w:pPr>
        <w:pStyle w:val="ListParagraph"/>
        <w:numPr>
          <w:ilvl w:val="0"/>
          <w:numId w:val="19"/>
        </w:numPr>
        <w:spacing w:after="0"/>
        <w:rPr>
          <w:rFonts w:cstheme="minorHAnsi"/>
        </w:rPr>
      </w:pPr>
      <w:r w:rsidRPr="003B30FD">
        <w:rPr>
          <w:rFonts w:cstheme="minorHAnsi"/>
          <w:b/>
          <w:bCs/>
        </w:rPr>
        <w:t>Volume of secondary feedstock</w:t>
      </w:r>
      <w:r w:rsidRPr="003B30FD">
        <w:rPr>
          <w:rFonts w:cstheme="minorHAnsi"/>
        </w:rPr>
        <w:t>:</w:t>
      </w:r>
    </w:p>
    <w:p w14:paraId="24E0D680" w14:textId="77777777" w:rsidR="00917E2A" w:rsidRPr="003B30FD" w:rsidRDefault="00000000" w:rsidP="00216747">
      <w:pPr>
        <w:spacing w:after="0"/>
        <w:ind w:left="720"/>
        <w:rPr>
          <w:rFonts w:cstheme="minorHAnsi"/>
        </w:rPr>
      </w:pPr>
      <w:sdt>
        <w:sdtPr>
          <w:rPr>
            <w:rFonts w:eastAsia="MS Gothic" w:cstheme="minorHAnsi"/>
          </w:rPr>
          <w:id w:val="-1085150943"/>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0</w:t>
      </w:r>
    </w:p>
    <w:p w14:paraId="6091A00D" w14:textId="77777777" w:rsidR="00917E2A" w:rsidRPr="003B30FD" w:rsidRDefault="00000000" w:rsidP="00216747">
      <w:pPr>
        <w:spacing w:after="0"/>
        <w:ind w:left="720"/>
        <w:rPr>
          <w:rFonts w:cstheme="minorHAnsi"/>
        </w:rPr>
      </w:pPr>
      <w:sdt>
        <w:sdtPr>
          <w:rPr>
            <w:rFonts w:eastAsia="MS Gothic" w:cstheme="minorHAnsi"/>
          </w:rPr>
          <w:id w:val="107093161"/>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1-200,000</w:t>
      </w:r>
    </w:p>
    <w:p w14:paraId="4DB5EB5D" w14:textId="77777777" w:rsidR="00917E2A" w:rsidRPr="003B30FD" w:rsidRDefault="00000000" w:rsidP="00216747">
      <w:pPr>
        <w:spacing w:after="0"/>
        <w:ind w:left="720"/>
        <w:rPr>
          <w:rFonts w:cstheme="minorHAnsi"/>
        </w:rPr>
      </w:pPr>
      <w:sdt>
        <w:sdtPr>
          <w:rPr>
            <w:rFonts w:eastAsia="MS Gothic" w:cstheme="minorHAnsi"/>
          </w:rPr>
          <w:id w:val="-670412103"/>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200,000-400,000</w:t>
      </w:r>
    </w:p>
    <w:p w14:paraId="5713240D" w14:textId="77777777" w:rsidR="00917E2A" w:rsidRPr="003B30FD" w:rsidRDefault="00000000" w:rsidP="00216747">
      <w:pPr>
        <w:spacing w:after="0"/>
        <w:ind w:left="720"/>
        <w:rPr>
          <w:rFonts w:cstheme="minorHAnsi"/>
        </w:rPr>
      </w:pPr>
      <w:sdt>
        <w:sdtPr>
          <w:rPr>
            <w:rFonts w:eastAsia="MS Gothic" w:cstheme="minorHAnsi"/>
          </w:rPr>
          <w:id w:val="-533034174"/>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400,000-600,000</w:t>
      </w:r>
    </w:p>
    <w:p w14:paraId="145AFBB0" w14:textId="77777777" w:rsidR="00917E2A" w:rsidRPr="003B30FD" w:rsidRDefault="00000000" w:rsidP="00216747">
      <w:pPr>
        <w:spacing w:after="0"/>
        <w:ind w:left="720"/>
        <w:rPr>
          <w:rFonts w:cstheme="minorHAnsi"/>
        </w:rPr>
      </w:pPr>
      <w:sdt>
        <w:sdtPr>
          <w:rPr>
            <w:rFonts w:eastAsia="MS Gothic" w:cstheme="minorHAnsi"/>
          </w:rPr>
          <w:id w:val="-1037496399"/>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600,000-800,000</w:t>
      </w:r>
    </w:p>
    <w:p w14:paraId="0176572C" w14:textId="77777777" w:rsidR="00917E2A" w:rsidRPr="003B30FD" w:rsidRDefault="00000000" w:rsidP="00216747">
      <w:pPr>
        <w:spacing w:after="0"/>
        <w:ind w:left="720"/>
        <w:rPr>
          <w:rFonts w:cstheme="minorHAnsi"/>
        </w:rPr>
      </w:pPr>
      <w:sdt>
        <w:sdtPr>
          <w:rPr>
            <w:rFonts w:eastAsia="MS Gothic" w:cstheme="minorHAnsi"/>
          </w:rPr>
          <w:id w:val="983356797"/>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800,000-1,000,000</w:t>
      </w:r>
    </w:p>
    <w:p w14:paraId="33FAEA5C" w14:textId="77777777" w:rsidR="00917E2A" w:rsidRPr="003B30FD" w:rsidRDefault="00000000" w:rsidP="00216747">
      <w:pPr>
        <w:spacing w:after="0"/>
        <w:ind w:left="720"/>
        <w:rPr>
          <w:rFonts w:cstheme="minorHAnsi"/>
        </w:rPr>
      </w:pPr>
      <w:sdt>
        <w:sdtPr>
          <w:rPr>
            <w:rFonts w:eastAsia="MS Gothic" w:cstheme="minorHAnsi"/>
          </w:rPr>
          <w:id w:val="-1730835197"/>
          <w14:checkbox>
            <w14:checked w14:val="0"/>
            <w14:checkedState w14:val="2612" w14:font="MS Gothic"/>
            <w14:uncheckedState w14:val="2610" w14:font="MS Gothic"/>
          </w14:checkbox>
        </w:sdtPr>
        <w:sdtContent>
          <w:r w:rsidR="00917E2A" w:rsidRPr="003B30FD">
            <w:rPr>
              <w:rFonts w:ascii="Segoe UI Symbol" w:eastAsia="MS Gothic" w:hAnsi="Segoe UI Symbol" w:cs="Segoe UI Symbol"/>
            </w:rPr>
            <w:t>☐</w:t>
          </w:r>
        </w:sdtContent>
      </w:sdt>
      <w:r w:rsidR="00917E2A" w:rsidRPr="003B30FD">
        <w:rPr>
          <w:rFonts w:cstheme="minorHAnsi"/>
        </w:rPr>
        <w:t xml:space="preserve"> &gt;1,000,000</w:t>
      </w:r>
    </w:p>
    <w:p w14:paraId="3BFD87D1" w14:textId="77777777" w:rsidR="00917E2A" w:rsidRPr="003B30FD" w:rsidRDefault="00917E2A" w:rsidP="00216747">
      <w:pPr>
        <w:spacing w:after="0"/>
        <w:ind w:left="720"/>
        <w:rPr>
          <w:rFonts w:cstheme="minorHAnsi"/>
        </w:rPr>
      </w:pPr>
      <w:r w:rsidRPr="003B30FD">
        <w:rPr>
          <w:rFonts w:cstheme="minorHAnsi"/>
        </w:rPr>
        <w:t xml:space="preserve">Unit: </w:t>
      </w:r>
      <w:sdt>
        <w:sdtPr>
          <w:rPr>
            <w:rFonts w:eastAsia="MS Gothic" w:cstheme="minorHAnsi"/>
          </w:rPr>
          <w:id w:val="490685115"/>
          <w14:checkbox>
            <w14:checked w14:val="0"/>
            <w14:checkedState w14:val="2612" w14:font="MS Gothic"/>
            <w14:uncheckedState w14:val="2610" w14:font="MS Gothic"/>
          </w14:checkbox>
        </w:sdtPr>
        <w:sdtContent>
          <w:r w:rsidRPr="003B30FD">
            <w:rPr>
              <w:rFonts w:ascii="Segoe UI Symbol" w:eastAsia="MS Gothic" w:hAnsi="Segoe UI Symbol" w:cs="Segoe UI Symbol"/>
            </w:rPr>
            <w:t>☐</w:t>
          </w:r>
        </w:sdtContent>
      </w:sdt>
      <w:r w:rsidRPr="003B30FD">
        <w:rPr>
          <w:rFonts w:cstheme="minorHAnsi"/>
        </w:rPr>
        <w:t xml:space="preserve">m3 </w:t>
      </w:r>
      <w:sdt>
        <w:sdtPr>
          <w:rPr>
            <w:rFonts w:eastAsia="MS Gothic" w:cstheme="minorHAnsi"/>
          </w:rPr>
          <w:id w:val="1090132310"/>
          <w14:checkbox>
            <w14:checked w14:val="0"/>
            <w14:checkedState w14:val="2612" w14:font="MS Gothic"/>
            <w14:uncheckedState w14:val="2610" w14:font="MS Gothic"/>
          </w14:checkbox>
        </w:sdtPr>
        <w:sdtContent>
          <w:r w:rsidRPr="003B30FD">
            <w:rPr>
              <w:rFonts w:ascii="Segoe UI Symbol" w:eastAsia="MS Gothic" w:hAnsi="Segoe UI Symbol" w:cs="Segoe UI Symbol"/>
            </w:rPr>
            <w:t>☐</w:t>
          </w:r>
        </w:sdtContent>
      </w:sdt>
      <w:r w:rsidRPr="003B30FD">
        <w:rPr>
          <w:rFonts w:cstheme="minorHAnsi"/>
        </w:rPr>
        <w:t>tonnes</w:t>
      </w:r>
    </w:p>
    <w:p w14:paraId="71059373" w14:textId="6DB5695B" w:rsidR="00943A2A" w:rsidRPr="003B30FD" w:rsidRDefault="00943A2A" w:rsidP="005339F2">
      <w:pPr>
        <w:pStyle w:val="ListParagraph"/>
        <w:numPr>
          <w:ilvl w:val="0"/>
          <w:numId w:val="0"/>
        </w:numPr>
        <w:tabs>
          <w:tab w:val="left" w:pos="7934"/>
        </w:tabs>
        <w:spacing w:after="0"/>
        <w:ind w:left="360"/>
        <w:rPr>
          <w:rFonts w:cstheme="minorHAnsi"/>
        </w:rPr>
      </w:pPr>
      <w:r w:rsidRPr="003B30FD">
        <w:rPr>
          <w:rFonts w:cstheme="minorHAnsi"/>
        </w:rPr>
        <w:t xml:space="preserve"> </w:t>
      </w:r>
      <w:r w:rsidR="00423B04" w:rsidRPr="003B30FD">
        <w:rPr>
          <w:rFonts w:cstheme="minorHAnsi"/>
        </w:rPr>
        <w:t>Physical form of the feedstock:</w:t>
      </w:r>
      <w:r w:rsidR="005339F2">
        <w:rPr>
          <w:rFonts w:cstheme="minorHAnsi"/>
        </w:rPr>
        <w:tab/>
      </w:r>
    </w:p>
    <w:p w14:paraId="690B7160" w14:textId="272A3355" w:rsidR="005E1EDD" w:rsidRPr="003B30FD" w:rsidRDefault="00000000" w:rsidP="00216747">
      <w:pPr>
        <w:spacing w:after="0"/>
        <w:ind w:left="720"/>
        <w:rPr>
          <w:rFonts w:cstheme="minorHAnsi"/>
        </w:rPr>
      </w:pPr>
      <w:sdt>
        <w:sdtPr>
          <w:rPr>
            <w:rFonts w:cstheme="minorHAnsi"/>
          </w:rPr>
          <w:id w:val="-839395412"/>
          <w14:checkbox>
            <w14:checked w14:val="0"/>
            <w14:checkedState w14:val="2612" w14:font="MS Gothic"/>
            <w14:uncheckedState w14:val="2610" w14:font="MS Gothic"/>
          </w14:checkbox>
        </w:sdtPr>
        <w:sdtContent>
          <w:r w:rsidR="00423B04" w:rsidRPr="003B30FD">
            <w:rPr>
              <w:rFonts w:ascii="Segoe UI Symbol" w:eastAsia="MS Gothic" w:hAnsi="Segoe UI Symbol" w:cs="Segoe UI Symbol"/>
            </w:rPr>
            <w:t>☐</w:t>
          </w:r>
        </w:sdtContent>
      </w:sdt>
      <w:r w:rsidR="00423B04" w:rsidRPr="003B30FD">
        <w:rPr>
          <w:rFonts w:cstheme="minorHAnsi"/>
        </w:rPr>
        <w:t xml:space="preserve"> </w:t>
      </w:r>
      <w:r w:rsidR="005E1EDD" w:rsidRPr="003B30FD">
        <w:rPr>
          <w:rFonts w:cstheme="minorHAnsi"/>
        </w:rPr>
        <w:t xml:space="preserve">Chips     </w:t>
      </w:r>
    </w:p>
    <w:p w14:paraId="77094E35" w14:textId="561E4C65" w:rsidR="005E1EDD" w:rsidRPr="003B30FD" w:rsidRDefault="00000000" w:rsidP="00216747">
      <w:pPr>
        <w:spacing w:after="0"/>
        <w:ind w:left="720"/>
        <w:rPr>
          <w:rFonts w:cstheme="minorHAnsi"/>
        </w:rPr>
      </w:pPr>
      <w:sdt>
        <w:sdtPr>
          <w:rPr>
            <w:rFonts w:cstheme="minorHAnsi"/>
          </w:rPr>
          <w:id w:val="-1236925848"/>
          <w14:checkbox>
            <w14:checked w14:val="0"/>
            <w14:checkedState w14:val="2612" w14:font="MS Gothic"/>
            <w14:uncheckedState w14:val="2610" w14:font="MS Gothic"/>
          </w14:checkbox>
        </w:sdtPr>
        <w:sdtContent>
          <w:r w:rsidR="00423B04" w:rsidRPr="003B30FD">
            <w:rPr>
              <w:rFonts w:ascii="Segoe UI Symbol" w:eastAsia="MS Gothic" w:hAnsi="Segoe UI Symbol" w:cs="Segoe UI Symbol"/>
            </w:rPr>
            <w:t>☐</w:t>
          </w:r>
        </w:sdtContent>
      </w:sdt>
      <w:r w:rsidR="005E1EDD" w:rsidRPr="003B30FD">
        <w:rPr>
          <w:rFonts w:cstheme="minorHAnsi"/>
        </w:rPr>
        <w:t xml:space="preserve"> Sawdust     </w:t>
      </w:r>
    </w:p>
    <w:p w14:paraId="3B0A3B65" w14:textId="41A62083" w:rsidR="005E1EDD" w:rsidRPr="003B30FD" w:rsidRDefault="00000000" w:rsidP="00216747">
      <w:pPr>
        <w:spacing w:after="0"/>
        <w:ind w:left="720"/>
        <w:rPr>
          <w:rFonts w:cstheme="minorHAnsi"/>
        </w:rPr>
      </w:pPr>
      <w:sdt>
        <w:sdtPr>
          <w:rPr>
            <w:rFonts w:cstheme="minorHAnsi"/>
          </w:rPr>
          <w:id w:val="-1579200404"/>
          <w14:checkbox>
            <w14:checked w14:val="0"/>
            <w14:checkedState w14:val="2612" w14:font="MS Gothic"/>
            <w14:uncheckedState w14:val="2610" w14:font="MS Gothic"/>
          </w14:checkbox>
        </w:sdtPr>
        <w:sdtContent>
          <w:r w:rsidR="00423B04" w:rsidRPr="003B30FD">
            <w:rPr>
              <w:rFonts w:ascii="Segoe UI Symbol" w:eastAsia="MS Gothic" w:hAnsi="Segoe UI Symbol" w:cs="Segoe UI Symbol"/>
            </w:rPr>
            <w:t>☐</w:t>
          </w:r>
        </w:sdtContent>
      </w:sdt>
      <w:r w:rsidR="005E1EDD" w:rsidRPr="003B30FD">
        <w:rPr>
          <w:rFonts w:cstheme="minorHAnsi"/>
        </w:rPr>
        <w:t xml:space="preserve"> Offcuts     </w:t>
      </w:r>
    </w:p>
    <w:p w14:paraId="12955A26" w14:textId="64AD4E00" w:rsidR="005E1EDD" w:rsidRPr="003B30FD" w:rsidRDefault="00000000" w:rsidP="00216747">
      <w:pPr>
        <w:spacing w:after="0"/>
        <w:ind w:left="720"/>
        <w:rPr>
          <w:rFonts w:cstheme="minorHAnsi"/>
        </w:rPr>
      </w:pPr>
      <w:sdt>
        <w:sdtPr>
          <w:rPr>
            <w:rFonts w:cstheme="minorHAnsi"/>
          </w:rPr>
          <w:id w:val="1301429319"/>
          <w14:checkbox>
            <w14:checked w14:val="0"/>
            <w14:checkedState w14:val="2612" w14:font="MS Gothic"/>
            <w14:uncheckedState w14:val="2610" w14:font="MS Gothic"/>
          </w14:checkbox>
        </w:sdtPr>
        <w:sdtContent>
          <w:r w:rsidR="00423B04" w:rsidRPr="003B30FD">
            <w:rPr>
              <w:rFonts w:ascii="Segoe UI Symbol" w:eastAsia="MS Gothic" w:hAnsi="Segoe UI Symbol" w:cs="Segoe UI Symbol"/>
            </w:rPr>
            <w:t>☐</w:t>
          </w:r>
        </w:sdtContent>
      </w:sdt>
      <w:r w:rsidR="005E1EDD" w:rsidRPr="003B30FD">
        <w:rPr>
          <w:rFonts w:cstheme="minorHAnsi"/>
        </w:rPr>
        <w:t xml:space="preserve"> Clean chips or dust     </w:t>
      </w:r>
    </w:p>
    <w:p w14:paraId="06B03016" w14:textId="1E632085" w:rsidR="005E1EDD" w:rsidRPr="003B30FD" w:rsidRDefault="00000000" w:rsidP="00216747">
      <w:pPr>
        <w:spacing w:after="0"/>
        <w:ind w:left="720"/>
        <w:rPr>
          <w:rFonts w:cstheme="minorHAnsi"/>
        </w:rPr>
      </w:pPr>
      <w:sdt>
        <w:sdtPr>
          <w:rPr>
            <w:rFonts w:cstheme="minorHAnsi"/>
          </w:rPr>
          <w:id w:val="-1135948355"/>
          <w14:checkbox>
            <w14:checked w14:val="0"/>
            <w14:checkedState w14:val="2612" w14:font="MS Gothic"/>
            <w14:uncheckedState w14:val="2610" w14:font="MS Gothic"/>
          </w14:checkbox>
        </w:sdtPr>
        <w:sdtContent>
          <w:r w:rsidR="00423B04" w:rsidRPr="003B30FD">
            <w:rPr>
              <w:rFonts w:ascii="Segoe UI Symbol" w:eastAsia="MS Gothic" w:hAnsi="Segoe UI Symbol" w:cs="Segoe UI Symbol"/>
            </w:rPr>
            <w:t>☐</w:t>
          </w:r>
        </w:sdtContent>
      </w:sdt>
      <w:r w:rsidR="005E1EDD" w:rsidRPr="003B30FD">
        <w:rPr>
          <w:rFonts w:cstheme="minorHAnsi"/>
        </w:rPr>
        <w:t xml:space="preserve"> Treated chips or dust     </w:t>
      </w:r>
    </w:p>
    <w:p w14:paraId="7DF69FD4" w14:textId="444A0694" w:rsidR="00943A2A" w:rsidRPr="003B30FD" w:rsidRDefault="00000000" w:rsidP="00216747">
      <w:pPr>
        <w:spacing w:after="0"/>
        <w:ind w:left="720"/>
        <w:rPr>
          <w:rFonts w:cstheme="minorHAnsi"/>
        </w:rPr>
      </w:pPr>
      <w:sdt>
        <w:sdtPr>
          <w:rPr>
            <w:rFonts w:cstheme="minorHAnsi"/>
          </w:rPr>
          <w:id w:val="1157102030"/>
          <w14:checkbox>
            <w14:checked w14:val="0"/>
            <w14:checkedState w14:val="2612" w14:font="MS Gothic"/>
            <w14:uncheckedState w14:val="2610" w14:font="MS Gothic"/>
          </w14:checkbox>
        </w:sdtPr>
        <w:sdtContent>
          <w:r w:rsidR="00423B04" w:rsidRPr="003B30FD">
            <w:rPr>
              <w:rFonts w:ascii="Segoe UI Symbol" w:eastAsia="MS Gothic" w:hAnsi="Segoe UI Symbol" w:cs="Segoe UI Symbol"/>
            </w:rPr>
            <w:t>☐</w:t>
          </w:r>
        </w:sdtContent>
      </w:sdt>
      <w:r w:rsidR="005E1EDD" w:rsidRPr="003B30FD">
        <w:rPr>
          <w:rFonts w:cstheme="minorHAnsi"/>
        </w:rPr>
        <w:t xml:space="preserve"> Other (specify)</w:t>
      </w:r>
      <w:r w:rsidR="00423B04" w:rsidRPr="003B30FD">
        <w:rPr>
          <w:rFonts w:cstheme="minorHAnsi"/>
        </w:rPr>
        <w:t>:</w:t>
      </w:r>
      <w:r w:rsidR="005E1EDD" w:rsidRPr="003B30FD">
        <w:rPr>
          <w:rFonts w:cstheme="minorHAnsi"/>
        </w:rPr>
        <w:t xml:space="preserve">   </w:t>
      </w:r>
    </w:p>
    <w:p w14:paraId="76AA22A1" w14:textId="77777777" w:rsidR="00917E2A" w:rsidRPr="003B30FD" w:rsidRDefault="00917E2A" w:rsidP="005E1EDD">
      <w:pPr>
        <w:ind w:left="720"/>
        <w:rPr>
          <w:rFonts w:cstheme="minorHAnsi"/>
        </w:rPr>
      </w:pPr>
    </w:p>
    <w:p w14:paraId="795E8E5C" w14:textId="60931852" w:rsidR="00943A2A" w:rsidRPr="003B30FD" w:rsidRDefault="00943A2A" w:rsidP="00216747">
      <w:pPr>
        <w:pStyle w:val="ListParagraph"/>
        <w:numPr>
          <w:ilvl w:val="0"/>
          <w:numId w:val="19"/>
        </w:numPr>
        <w:spacing w:after="0"/>
        <w:rPr>
          <w:rFonts w:cstheme="minorHAnsi"/>
        </w:rPr>
      </w:pPr>
      <w:r w:rsidRPr="003B30FD">
        <w:rPr>
          <w:rFonts w:cstheme="minorHAnsi"/>
          <w:b/>
          <w:bCs/>
        </w:rPr>
        <w:t>Volume of tertiary feedstock</w:t>
      </w:r>
      <w:r w:rsidRPr="003B30FD">
        <w:rPr>
          <w:rFonts w:cstheme="minorHAnsi"/>
        </w:rPr>
        <w:t>:</w:t>
      </w:r>
    </w:p>
    <w:p w14:paraId="29CB2585" w14:textId="77777777" w:rsidR="00423B04" w:rsidRPr="003B30FD" w:rsidRDefault="00000000" w:rsidP="00216747">
      <w:pPr>
        <w:spacing w:after="0"/>
        <w:ind w:left="720"/>
        <w:rPr>
          <w:rFonts w:cstheme="minorHAnsi"/>
        </w:rPr>
      </w:pPr>
      <w:sdt>
        <w:sdtPr>
          <w:rPr>
            <w:rFonts w:eastAsia="MS Gothic" w:cstheme="minorHAnsi"/>
          </w:rPr>
          <w:id w:val="237294162"/>
          <w14:checkbox>
            <w14:checked w14:val="0"/>
            <w14:checkedState w14:val="2612" w14:font="MS Gothic"/>
            <w14:uncheckedState w14:val="2610" w14:font="MS Gothic"/>
          </w14:checkbox>
        </w:sdtPr>
        <w:sdtContent>
          <w:r w:rsidR="00423B04" w:rsidRPr="003B30FD">
            <w:rPr>
              <w:rFonts w:ascii="Segoe UI Symbol" w:eastAsia="MS Gothic" w:hAnsi="Segoe UI Symbol" w:cs="Segoe UI Symbol"/>
            </w:rPr>
            <w:t>☐</w:t>
          </w:r>
        </w:sdtContent>
      </w:sdt>
      <w:r w:rsidR="00423B04" w:rsidRPr="003B30FD">
        <w:rPr>
          <w:rFonts w:cstheme="minorHAnsi"/>
        </w:rPr>
        <w:t xml:space="preserve"> 0</w:t>
      </w:r>
    </w:p>
    <w:p w14:paraId="716B2094" w14:textId="77777777" w:rsidR="00423B04" w:rsidRPr="003B30FD" w:rsidRDefault="00000000" w:rsidP="00216747">
      <w:pPr>
        <w:spacing w:after="0"/>
        <w:ind w:left="720"/>
        <w:rPr>
          <w:rFonts w:cstheme="minorHAnsi"/>
        </w:rPr>
      </w:pPr>
      <w:sdt>
        <w:sdtPr>
          <w:rPr>
            <w:rFonts w:eastAsia="MS Gothic" w:cstheme="minorHAnsi"/>
          </w:rPr>
          <w:id w:val="-150983028"/>
          <w14:checkbox>
            <w14:checked w14:val="0"/>
            <w14:checkedState w14:val="2612" w14:font="MS Gothic"/>
            <w14:uncheckedState w14:val="2610" w14:font="MS Gothic"/>
          </w14:checkbox>
        </w:sdtPr>
        <w:sdtContent>
          <w:r w:rsidR="00423B04" w:rsidRPr="003B30FD">
            <w:rPr>
              <w:rFonts w:ascii="Segoe UI Symbol" w:eastAsia="MS Gothic" w:hAnsi="Segoe UI Symbol" w:cs="Segoe UI Symbol"/>
            </w:rPr>
            <w:t>☐</w:t>
          </w:r>
        </w:sdtContent>
      </w:sdt>
      <w:r w:rsidR="00423B04" w:rsidRPr="003B30FD">
        <w:rPr>
          <w:rFonts w:cstheme="minorHAnsi"/>
        </w:rPr>
        <w:t xml:space="preserve"> 1-200,000</w:t>
      </w:r>
    </w:p>
    <w:p w14:paraId="35CDAF9F" w14:textId="77777777" w:rsidR="00423B04" w:rsidRPr="003B30FD" w:rsidRDefault="00000000" w:rsidP="00216747">
      <w:pPr>
        <w:spacing w:after="0"/>
        <w:ind w:left="720"/>
        <w:rPr>
          <w:rFonts w:cstheme="minorHAnsi"/>
        </w:rPr>
      </w:pPr>
      <w:sdt>
        <w:sdtPr>
          <w:rPr>
            <w:rFonts w:eastAsia="MS Gothic" w:cstheme="minorHAnsi"/>
          </w:rPr>
          <w:id w:val="9417758"/>
          <w14:checkbox>
            <w14:checked w14:val="0"/>
            <w14:checkedState w14:val="2612" w14:font="MS Gothic"/>
            <w14:uncheckedState w14:val="2610" w14:font="MS Gothic"/>
          </w14:checkbox>
        </w:sdtPr>
        <w:sdtContent>
          <w:r w:rsidR="00423B04" w:rsidRPr="003B30FD">
            <w:rPr>
              <w:rFonts w:ascii="Segoe UI Symbol" w:eastAsia="MS Gothic" w:hAnsi="Segoe UI Symbol" w:cs="Segoe UI Symbol"/>
            </w:rPr>
            <w:t>☐</w:t>
          </w:r>
        </w:sdtContent>
      </w:sdt>
      <w:r w:rsidR="00423B04" w:rsidRPr="003B30FD">
        <w:rPr>
          <w:rFonts w:cstheme="minorHAnsi"/>
        </w:rPr>
        <w:t xml:space="preserve"> 200,000-400,000</w:t>
      </w:r>
    </w:p>
    <w:p w14:paraId="2ED7494B" w14:textId="77777777" w:rsidR="00423B04" w:rsidRPr="003B30FD" w:rsidRDefault="00000000" w:rsidP="00216747">
      <w:pPr>
        <w:spacing w:after="0"/>
        <w:ind w:left="720"/>
        <w:rPr>
          <w:rFonts w:cstheme="minorHAnsi"/>
        </w:rPr>
      </w:pPr>
      <w:sdt>
        <w:sdtPr>
          <w:rPr>
            <w:rFonts w:eastAsia="MS Gothic" w:cstheme="minorHAnsi"/>
          </w:rPr>
          <w:id w:val="1098753762"/>
          <w14:checkbox>
            <w14:checked w14:val="0"/>
            <w14:checkedState w14:val="2612" w14:font="MS Gothic"/>
            <w14:uncheckedState w14:val="2610" w14:font="MS Gothic"/>
          </w14:checkbox>
        </w:sdtPr>
        <w:sdtContent>
          <w:r w:rsidR="00423B04" w:rsidRPr="003B30FD">
            <w:rPr>
              <w:rFonts w:ascii="Segoe UI Symbol" w:eastAsia="MS Gothic" w:hAnsi="Segoe UI Symbol" w:cs="Segoe UI Symbol"/>
            </w:rPr>
            <w:t>☐</w:t>
          </w:r>
        </w:sdtContent>
      </w:sdt>
      <w:r w:rsidR="00423B04" w:rsidRPr="003B30FD">
        <w:rPr>
          <w:rFonts w:cstheme="minorHAnsi"/>
        </w:rPr>
        <w:t xml:space="preserve"> 400,000-600,000</w:t>
      </w:r>
    </w:p>
    <w:p w14:paraId="1423969E" w14:textId="77777777" w:rsidR="00423B04" w:rsidRPr="003B30FD" w:rsidRDefault="00000000" w:rsidP="00216747">
      <w:pPr>
        <w:spacing w:after="0"/>
        <w:ind w:left="720"/>
        <w:rPr>
          <w:rFonts w:cstheme="minorHAnsi"/>
        </w:rPr>
      </w:pPr>
      <w:sdt>
        <w:sdtPr>
          <w:rPr>
            <w:rFonts w:eastAsia="MS Gothic" w:cstheme="minorHAnsi"/>
          </w:rPr>
          <w:id w:val="-2132463137"/>
          <w14:checkbox>
            <w14:checked w14:val="0"/>
            <w14:checkedState w14:val="2612" w14:font="MS Gothic"/>
            <w14:uncheckedState w14:val="2610" w14:font="MS Gothic"/>
          </w14:checkbox>
        </w:sdtPr>
        <w:sdtContent>
          <w:r w:rsidR="00423B04" w:rsidRPr="003B30FD">
            <w:rPr>
              <w:rFonts w:ascii="Segoe UI Symbol" w:eastAsia="MS Gothic" w:hAnsi="Segoe UI Symbol" w:cs="Segoe UI Symbol"/>
            </w:rPr>
            <w:t>☐</w:t>
          </w:r>
        </w:sdtContent>
      </w:sdt>
      <w:r w:rsidR="00423B04" w:rsidRPr="003B30FD">
        <w:rPr>
          <w:rFonts w:cstheme="minorHAnsi"/>
        </w:rPr>
        <w:t xml:space="preserve"> 600,000-800,000</w:t>
      </w:r>
    </w:p>
    <w:p w14:paraId="3455F31B" w14:textId="77777777" w:rsidR="00423B04" w:rsidRPr="003B30FD" w:rsidRDefault="00000000" w:rsidP="00216747">
      <w:pPr>
        <w:spacing w:after="0"/>
        <w:ind w:left="720"/>
        <w:rPr>
          <w:rFonts w:cstheme="minorHAnsi"/>
        </w:rPr>
      </w:pPr>
      <w:sdt>
        <w:sdtPr>
          <w:rPr>
            <w:rFonts w:eastAsia="MS Gothic" w:cstheme="minorHAnsi"/>
          </w:rPr>
          <w:id w:val="-1697923411"/>
          <w14:checkbox>
            <w14:checked w14:val="0"/>
            <w14:checkedState w14:val="2612" w14:font="MS Gothic"/>
            <w14:uncheckedState w14:val="2610" w14:font="MS Gothic"/>
          </w14:checkbox>
        </w:sdtPr>
        <w:sdtContent>
          <w:r w:rsidR="00423B04" w:rsidRPr="003B30FD">
            <w:rPr>
              <w:rFonts w:ascii="Segoe UI Symbol" w:eastAsia="MS Gothic" w:hAnsi="Segoe UI Symbol" w:cs="Segoe UI Symbol"/>
            </w:rPr>
            <w:t>☐</w:t>
          </w:r>
        </w:sdtContent>
      </w:sdt>
      <w:r w:rsidR="00423B04" w:rsidRPr="003B30FD">
        <w:rPr>
          <w:rFonts w:cstheme="minorHAnsi"/>
        </w:rPr>
        <w:t xml:space="preserve"> 800,000-1,000,000</w:t>
      </w:r>
    </w:p>
    <w:p w14:paraId="605C2621" w14:textId="77777777" w:rsidR="00423B04" w:rsidRPr="003B30FD" w:rsidRDefault="00000000" w:rsidP="00216747">
      <w:pPr>
        <w:spacing w:after="0"/>
        <w:ind w:left="720"/>
        <w:rPr>
          <w:rFonts w:cstheme="minorHAnsi"/>
        </w:rPr>
      </w:pPr>
      <w:sdt>
        <w:sdtPr>
          <w:rPr>
            <w:rFonts w:eastAsia="MS Gothic" w:cstheme="minorHAnsi"/>
          </w:rPr>
          <w:id w:val="1243299241"/>
          <w14:checkbox>
            <w14:checked w14:val="0"/>
            <w14:checkedState w14:val="2612" w14:font="MS Gothic"/>
            <w14:uncheckedState w14:val="2610" w14:font="MS Gothic"/>
          </w14:checkbox>
        </w:sdtPr>
        <w:sdtContent>
          <w:r w:rsidR="00423B04" w:rsidRPr="003B30FD">
            <w:rPr>
              <w:rFonts w:ascii="Segoe UI Symbol" w:eastAsia="MS Gothic" w:hAnsi="Segoe UI Symbol" w:cs="Segoe UI Symbol"/>
            </w:rPr>
            <w:t>☐</w:t>
          </w:r>
        </w:sdtContent>
      </w:sdt>
      <w:r w:rsidR="00423B04" w:rsidRPr="003B30FD">
        <w:rPr>
          <w:rFonts w:cstheme="minorHAnsi"/>
        </w:rPr>
        <w:t xml:space="preserve"> &gt;1,000,000</w:t>
      </w:r>
    </w:p>
    <w:p w14:paraId="4A2F993A" w14:textId="77777777" w:rsidR="00423B04" w:rsidRPr="003B30FD" w:rsidRDefault="00423B04" w:rsidP="00216747">
      <w:pPr>
        <w:spacing w:after="0"/>
        <w:ind w:left="720"/>
        <w:rPr>
          <w:rFonts w:cstheme="minorHAnsi"/>
        </w:rPr>
      </w:pPr>
      <w:r w:rsidRPr="003B30FD">
        <w:rPr>
          <w:rFonts w:cstheme="minorHAnsi"/>
        </w:rPr>
        <w:t xml:space="preserve">Unit: </w:t>
      </w:r>
      <w:sdt>
        <w:sdtPr>
          <w:rPr>
            <w:rFonts w:eastAsia="MS Gothic" w:cstheme="minorHAnsi"/>
          </w:rPr>
          <w:id w:val="-773318323"/>
          <w14:checkbox>
            <w14:checked w14:val="0"/>
            <w14:checkedState w14:val="2612" w14:font="MS Gothic"/>
            <w14:uncheckedState w14:val="2610" w14:font="MS Gothic"/>
          </w14:checkbox>
        </w:sdtPr>
        <w:sdtContent>
          <w:r w:rsidRPr="003B30FD">
            <w:rPr>
              <w:rFonts w:ascii="Segoe UI Symbol" w:eastAsia="MS Gothic" w:hAnsi="Segoe UI Symbol" w:cs="Segoe UI Symbol"/>
            </w:rPr>
            <w:t>☐</w:t>
          </w:r>
        </w:sdtContent>
      </w:sdt>
      <w:r w:rsidRPr="003B30FD">
        <w:rPr>
          <w:rFonts w:cstheme="minorHAnsi"/>
        </w:rPr>
        <w:t xml:space="preserve">m3 </w:t>
      </w:r>
      <w:sdt>
        <w:sdtPr>
          <w:rPr>
            <w:rFonts w:eastAsia="MS Gothic" w:cstheme="minorHAnsi"/>
          </w:rPr>
          <w:id w:val="-236558311"/>
          <w14:checkbox>
            <w14:checked w14:val="0"/>
            <w14:checkedState w14:val="2612" w14:font="MS Gothic"/>
            <w14:uncheckedState w14:val="2610" w14:font="MS Gothic"/>
          </w14:checkbox>
        </w:sdtPr>
        <w:sdtContent>
          <w:r w:rsidRPr="003B30FD">
            <w:rPr>
              <w:rFonts w:ascii="Segoe UI Symbol" w:eastAsia="MS Gothic" w:hAnsi="Segoe UI Symbol" w:cs="Segoe UI Symbol"/>
            </w:rPr>
            <w:t>☐</w:t>
          </w:r>
        </w:sdtContent>
      </w:sdt>
      <w:r w:rsidRPr="003B30FD">
        <w:rPr>
          <w:rFonts w:cstheme="minorHAnsi"/>
        </w:rPr>
        <w:t>tonnes</w:t>
      </w:r>
    </w:p>
    <w:p w14:paraId="1F162CB9" w14:textId="77777777" w:rsidR="00423B04" w:rsidRPr="003B30FD" w:rsidRDefault="00423B04" w:rsidP="00423B04">
      <w:pPr>
        <w:rPr>
          <w:rFonts w:cstheme="minorHAnsi"/>
        </w:rPr>
      </w:pPr>
      <w:r w:rsidRPr="003B30FD">
        <w:rPr>
          <w:rFonts w:cstheme="minorHAnsi"/>
        </w:rPr>
        <w:t xml:space="preserve"> Physical form of the feedstock:</w:t>
      </w:r>
    </w:p>
    <w:p w14:paraId="18A25B1F" w14:textId="25B9FBD3" w:rsidR="00423B04" w:rsidRPr="003B30FD" w:rsidRDefault="00000000" w:rsidP="00423B04">
      <w:pPr>
        <w:spacing w:after="0"/>
        <w:ind w:left="720"/>
        <w:rPr>
          <w:rFonts w:cstheme="minorHAnsi"/>
        </w:rPr>
      </w:pPr>
      <w:sdt>
        <w:sdtPr>
          <w:rPr>
            <w:rFonts w:eastAsia="MS Gothic" w:cstheme="minorHAnsi"/>
          </w:rPr>
          <w:id w:val="1747909554"/>
          <w14:checkbox>
            <w14:checked w14:val="0"/>
            <w14:checkedState w14:val="2612" w14:font="MS Gothic"/>
            <w14:uncheckedState w14:val="2610" w14:font="MS Gothic"/>
          </w14:checkbox>
        </w:sdtPr>
        <w:sdtContent>
          <w:r w:rsidR="00423B04" w:rsidRPr="003B30FD">
            <w:rPr>
              <w:rFonts w:ascii="Segoe UI Symbol" w:eastAsia="MS Gothic" w:hAnsi="Segoe UI Symbol" w:cs="Segoe UI Symbol"/>
            </w:rPr>
            <w:t>☐</w:t>
          </w:r>
        </w:sdtContent>
      </w:sdt>
      <w:r w:rsidR="00423B04" w:rsidRPr="003B30FD">
        <w:rPr>
          <w:rFonts w:cstheme="minorHAnsi"/>
        </w:rPr>
        <w:t xml:space="preserve"> Shavings </w:t>
      </w:r>
    </w:p>
    <w:p w14:paraId="278E75D3" w14:textId="14F371C2" w:rsidR="00423B04" w:rsidRPr="003B30FD" w:rsidRDefault="00000000" w:rsidP="00423B04">
      <w:pPr>
        <w:spacing w:after="0"/>
        <w:ind w:left="720"/>
        <w:rPr>
          <w:rFonts w:cstheme="minorHAnsi"/>
        </w:rPr>
      </w:pPr>
      <w:sdt>
        <w:sdtPr>
          <w:rPr>
            <w:rFonts w:eastAsia="MS Gothic" w:cstheme="minorHAnsi"/>
          </w:rPr>
          <w:id w:val="954147919"/>
          <w14:checkbox>
            <w14:checked w14:val="0"/>
            <w14:checkedState w14:val="2612" w14:font="MS Gothic"/>
            <w14:uncheckedState w14:val="2610" w14:font="MS Gothic"/>
          </w14:checkbox>
        </w:sdtPr>
        <w:sdtContent>
          <w:r w:rsidR="00423B04" w:rsidRPr="003B30FD">
            <w:rPr>
              <w:rFonts w:ascii="Segoe UI Symbol" w:eastAsia="MS Gothic" w:hAnsi="Segoe UI Symbol" w:cs="Segoe UI Symbol"/>
            </w:rPr>
            <w:t>☐</w:t>
          </w:r>
        </w:sdtContent>
      </w:sdt>
      <w:r w:rsidR="00423B04" w:rsidRPr="003B30FD">
        <w:rPr>
          <w:rFonts w:cstheme="minorHAnsi"/>
        </w:rPr>
        <w:t xml:space="preserve"> Sawdust (dry) </w:t>
      </w:r>
    </w:p>
    <w:p w14:paraId="19F34CB7" w14:textId="4CFF56A9" w:rsidR="00423B04" w:rsidRPr="003B30FD" w:rsidRDefault="00000000" w:rsidP="00423B04">
      <w:pPr>
        <w:spacing w:after="0"/>
        <w:ind w:left="720"/>
        <w:rPr>
          <w:rFonts w:cstheme="minorHAnsi"/>
        </w:rPr>
      </w:pPr>
      <w:sdt>
        <w:sdtPr>
          <w:rPr>
            <w:rFonts w:eastAsia="MS Gothic" w:cstheme="minorHAnsi"/>
          </w:rPr>
          <w:id w:val="1093291239"/>
          <w14:checkbox>
            <w14:checked w14:val="0"/>
            <w14:checkedState w14:val="2612" w14:font="MS Gothic"/>
            <w14:uncheckedState w14:val="2610" w14:font="MS Gothic"/>
          </w14:checkbox>
        </w:sdtPr>
        <w:sdtContent>
          <w:r w:rsidR="00423B04" w:rsidRPr="003B30FD">
            <w:rPr>
              <w:rFonts w:ascii="Segoe UI Symbol" w:eastAsia="MS Gothic" w:hAnsi="Segoe UI Symbol" w:cs="Segoe UI Symbol"/>
            </w:rPr>
            <w:t>☐</w:t>
          </w:r>
        </w:sdtContent>
      </w:sdt>
      <w:r w:rsidR="00423B04" w:rsidRPr="003B30FD">
        <w:rPr>
          <w:rFonts w:cstheme="minorHAnsi"/>
        </w:rPr>
        <w:t xml:space="preserve"> Offcuts     </w:t>
      </w:r>
    </w:p>
    <w:p w14:paraId="25D2D06A" w14:textId="5F6F3EC0" w:rsidR="00423B04" w:rsidRDefault="00000000" w:rsidP="00423B04">
      <w:pPr>
        <w:spacing w:after="0"/>
        <w:ind w:left="720"/>
        <w:rPr>
          <w:rFonts w:cstheme="minorHAnsi"/>
        </w:rPr>
      </w:pPr>
      <w:sdt>
        <w:sdtPr>
          <w:rPr>
            <w:rFonts w:eastAsia="MS Gothic" w:cstheme="minorHAnsi"/>
          </w:rPr>
          <w:id w:val="938798168"/>
          <w14:checkbox>
            <w14:checked w14:val="0"/>
            <w14:checkedState w14:val="2612" w14:font="MS Gothic"/>
            <w14:uncheckedState w14:val="2610" w14:font="MS Gothic"/>
          </w14:checkbox>
        </w:sdtPr>
        <w:sdtContent>
          <w:r w:rsidR="00423B04" w:rsidRPr="003B30FD">
            <w:rPr>
              <w:rFonts w:ascii="Segoe UI Symbol" w:eastAsia="MS Gothic" w:hAnsi="Segoe UI Symbol" w:cs="Segoe UI Symbol"/>
            </w:rPr>
            <w:t>☐</w:t>
          </w:r>
        </w:sdtContent>
      </w:sdt>
      <w:r w:rsidR="00423B04" w:rsidRPr="003B30FD">
        <w:rPr>
          <w:rFonts w:cstheme="minorHAnsi"/>
        </w:rPr>
        <w:t xml:space="preserve"> Other (specify):   </w:t>
      </w:r>
    </w:p>
    <w:p w14:paraId="7A6F6734" w14:textId="77777777" w:rsidR="00E76950" w:rsidRPr="00882444" w:rsidRDefault="00E76950" w:rsidP="00E76950">
      <w:pPr>
        <w:pStyle w:val="ListParagraph"/>
        <w:numPr>
          <w:ilvl w:val="0"/>
          <w:numId w:val="19"/>
        </w:numPr>
        <w:rPr>
          <w:rFonts w:cs="Arial"/>
          <w:b/>
          <w:bCs/>
        </w:rPr>
      </w:pPr>
      <w:r w:rsidRPr="00882444">
        <w:rPr>
          <w:rFonts w:cs="Arial"/>
          <w:b/>
          <w:bCs/>
        </w:rPr>
        <w:t>Estimated amount of REDII</w:t>
      </w:r>
      <w:r>
        <w:rPr>
          <w:rFonts w:cs="Arial"/>
          <w:b/>
          <w:bCs/>
        </w:rPr>
        <w:t>-</w:t>
      </w:r>
      <w:r w:rsidRPr="00882444">
        <w:rPr>
          <w:rFonts w:cs="Arial"/>
          <w:b/>
          <w:bCs/>
        </w:rPr>
        <w:t>compliant sustainable feedstock that could be collected annually</w:t>
      </w:r>
      <w:r>
        <w:rPr>
          <w:rFonts w:cs="Arial"/>
          <w:b/>
          <w:bCs/>
        </w:rPr>
        <w:t xml:space="preserve"> by the BP</w:t>
      </w:r>
      <w:r w:rsidRPr="00882444">
        <w:rPr>
          <w:rFonts w:cs="Arial"/>
          <w:b/>
          <w:bCs/>
        </w:rPr>
        <w:t xml:space="preserve">: </w:t>
      </w:r>
    </w:p>
    <w:p w14:paraId="49C735FF" w14:textId="77777777" w:rsidR="00E76950" w:rsidRDefault="00E76950" w:rsidP="00423B04">
      <w:pPr>
        <w:spacing w:after="0"/>
        <w:ind w:left="720"/>
        <w:rPr>
          <w:rFonts w:cstheme="minorHAnsi"/>
        </w:rPr>
      </w:pPr>
    </w:p>
    <w:p w14:paraId="0893CC3E" w14:textId="290F0CF7" w:rsidR="00E76950" w:rsidRDefault="00E76950" w:rsidP="00423B04">
      <w:pPr>
        <w:spacing w:after="0"/>
        <w:ind w:left="720"/>
        <w:rPr>
          <w:rFonts w:cstheme="minorHAnsi"/>
        </w:rPr>
      </w:pPr>
    </w:p>
    <w:p w14:paraId="417125AD" w14:textId="77777777" w:rsidR="00E76950" w:rsidRPr="003B30FD" w:rsidRDefault="00E76950" w:rsidP="00423B04">
      <w:pPr>
        <w:spacing w:after="0"/>
        <w:ind w:left="720"/>
        <w:rPr>
          <w:rFonts w:cstheme="minorHAnsi"/>
        </w:rPr>
      </w:pPr>
    </w:p>
    <w:tbl>
      <w:tblPr>
        <w:tblStyle w:val="TableGrid"/>
        <w:tblW w:w="0" w:type="auto"/>
        <w:tblLayout w:type="fixed"/>
        <w:tblLook w:val="04A0" w:firstRow="1" w:lastRow="0" w:firstColumn="1" w:lastColumn="0" w:noHBand="0" w:noVBand="1"/>
      </w:tblPr>
      <w:tblGrid>
        <w:gridCol w:w="1788"/>
        <w:gridCol w:w="1739"/>
        <w:gridCol w:w="2138"/>
        <w:gridCol w:w="2127"/>
        <w:gridCol w:w="1836"/>
      </w:tblGrid>
      <w:tr w:rsidR="00216747" w14:paraId="67BA77A5" w14:textId="77777777" w:rsidTr="00216747">
        <w:tc>
          <w:tcPr>
            <w:tcW w:w="9628" w:type="dxa"/>
            <w:gridSpan w:val="5"/>
            <w:tcBorders>
              <w:top w:val="single" w:sz="4" w:space="0" w:color="auto"/>
              <w:left w:val="single" w:sz="4" w:space="0" w:color="auto"/>
              <w:bottom w:val="single" w:sz="4" w:space="0" w:color="auto"/>
              <w:right w:val="single" w:sz="4" w:space="0" w:color="auto"/>
            </w:tcBorders>
            <w:shd w:val="clear" w:color="auto" w:fill="006691"/>
            <w:vAlign w:val="center"/>
            <w:hideMark/>
          </w:tcPr>
          <w:p w14:paraId="147D5CEC" w14:textId="77777777" w:rsidR="00216747" w:rsidRDefault="00216747" w:rsidP="00C53BC5">
            <w:pPr>
              <w:jc w:val="center"/>
              <w:rPr>
                <w:b/>
                <w:color w:val="FFFFFF" w:themeColor="background1"/>
                <w:lang w:val="en-US"/>
              </w:rPr>
            </w:pPr>
            <w:r>
              <w:rPr>
                <w:b/>
                <w:color w:val="FFFFFF" w:themeColor="background1"/>
                <w:lang w:val="en-US"/>
              </w:rPr>
              <w:t>Proportion of feedstock sourced per type of claim during the reporting period</w:t>
            </w:r>
          </w:p>
          <w:p w14:paraId="28628CA6" w14:textId="77777777" w:rsidR="00216747" w:rsidRDefault="00216747" w:rsidP="00C53BC5">
            <w:pPr>
              <w:jc w:val="center"/>
              <w:rPr>
                <w:b/>
                <w:bCs/>
              </w:rPr>
            </w:pPr>
          </w:p>
        </w:tc>
      </w:tr>
      <w:tr w:rsidR="00216747" w14:paraId="2AB5FCAE" w14:textId="77777777" w:rsidTr="00216747">
        <w:trPr>
          <w:trHeight w:val="600"/>
        </w:trPr>
        <w:tc>
          <w:tcPr>
            <w:tcW w:w="178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78CEFBF" w14:textId="77777777" w:rsidR="00216747" w:rsidRDefault="00216747" w:rsidP="00C53BC5">
            <w:pPr>
              <w:jc w:val="center"/>
              <w:rPr>
                <w:b/>
                <w:bCs/>
              </w:rPr>
            </w:pPr>
            <w:r>
              <w:rPr>
                <w:b/>
                <w:bCs/>
              </w:rPr>
              <w:t>Feedstock type</w:t>
            </w:r>
          </w:p>
        </w:tc>
        <w:tc>
          <w:tcPr>
            <w:tcW w:w="1739"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4D6676C" w14:textId="72F9A081" w:rsidR="00216747" w:rsidRDefault="00216747" w:rsidP="00C53BC5">
            <w:pPr>
              <w:jc w:val="center"/>
              <w:rPr>
                <w:b/>
                <w:bCs/>
              </w:rPr>
            </w:pPr>
            <w:r>
              <w:rPr>
                <w:b/>
                <w:bCs/>
              </w:rPr>
              <w:t>SBE %</w:t>
            </w:r>
          </w:p>
        </w:tc>
        <w:tc>
          <w:tcPr>
            <w:tcW w:w="2138"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04A8FF2" w14:textId="77777777" w:rsidR="00216747" w:rsidRDefault="00216747" w:rsidP="00C53BC5">
            <w:pPr>
              <w:jc w:val="center"/>
              <w:rPr>
                <w:b/>
                <w:bCs/>
              </w:rPr>
            </w:pPr>
            <w:r>
              <w:rPr>
                <w:b/>
                <w:bCs/>
              </w:rPr>
              <w:t>FSC %</w:t>
            </w:r>
          </w:p>
        </w:tc>
        <w:tc>
          <w:tcPr>
            <w:tcW w:w="2127"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7811E8B" w14:textId="77777777" w:rsidR="00216747" w:rsidRDefault="00216747" w:rsidP="00C53BC5">
            <w:pPr>
              <w:jc w:val="center"/>
              <w:rPr>
                <w:b/>
                <w:bCs/>
              </w:rPr>
            </w:pPr>
            <w:r>
              <w:rPr>
                <w:b/>
                <w:bCs/>
              </w:rPr>
              <w:t>PEFC %</w:t>
            </w:r>
          </w:p>
        </w:tc>
        <w:tc>
          <w:tcPr>
            <w:tcW w:w="1836"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F7D75FE" w14:textId="77777777" w:rsidR="00216747" w:rsidRDefault="00216747" w:rsidP="00C53BC5">
            <w:pPr>
              <w:jc w:val="center"/>
              <w:rPr>
                <w:b/>
                <w:bCs/>
              </w:rPr>
            </w:pPr>
            <w:r>
              <w:rPr>
                <w:b/>
                <w:bCs/>
              </w:rPr>
              <w:t>SFI %</w:t>
            </w:r>
          </w:p>
          <w:p w14:paraId="2B244D4B" w14:textId="0E4D05B6" w:rsidR="00216747" w:rsidRDefault="00216747" w:rsidP="00C53BC5">
            <w:pPr>
              <w:spacing w:line="240" w:lineRule="auto"/>
            </w:pPr>
            <w:r>
              <w:t xml:space="preserve"> </w:t>
            </w:r>
          </w:p>
        </w:tc>
      </w:tr>
      <w:tr w:rsidR="00216747" w14:paraId="29FA5621" w14:textId="77777777" w:rsidTr="00216747">
        <w:tc>
          <w:tcPr>
            <w:tcW w:w="1788" w:type="dxa"/>
            <w:tcBorders>
              <w:top w:val="single" w:sz="4" w:space="0" w:color="auto"/>
              <w:left w:val="single" w:sz="4" w:space="0" w:color="auto"/>
              <w:bottom w:val="single" w:sz="4" w:space="0" w:color="auto"/>
              <w:right w:val="single" w:sz="4" w:space="0" w:color="auto"/>
            </w:tcBorders>
          </w:tcPr>
          <w:p w14:paraId="22AB6F29" w14:textId="50C7B70F" w:rsidR="00216747" w:rsidRDefault="00216747" w:rsidP="00C53BC5">
            <w:r>
              <w:t>Primary</w:t>
            </w:r>
          </w:p>
        </w:tc>
        <w:tc>
          <w:tcPr>
            <w:tcW w:w="1739" w:type="dxa"/>
            <w:tcBorders>
              <w:top w:val="single" w:sz="4" w:space="0" w:color="auto"/>
              <w:left w:val="single" w:sz="4" w:space="0" w:color="auto"/>
              <w:bottom w:val="single" w:sz="4" w:space="0" w:color="auto"/>
              <w:right w:val="single" w:sz="4" w:space="0" w:color="auto"/>
            </w:tcBorders>
          </w:tcPr>
          <w:p w14:paraId="25D44A78" w14:textId="58B13761" w:rsidR="00216747" w:rsidRDefault="00216747" w:rsidP="00C53BC5"/>
        </w:tc>
        <w:tc>
          <w:tcPr>
            <w:tcW w:w="2138" w:type="dxa"/>
            <w:tcBorders>
              <w:top w:val="single" w:sz="4" w:space="0" w:color="auto"/>
              <w:left w:val="single" w:sz="4" w:space="0" w:color="auto"/>
              <w:bottom w:val="single" w:sz="4" w:space="0" w:color="auto"/>
              <w:right w:val="single" w:sz="4" w:space="0" w:color="auto"/>
            </w:tcBorders>
          </w:tcPr>
          <w:p w14:paraId="5C399783" w14:textId="06CBEF8A" w:rsidR="00216747" w:rsidRDefault="00216747" w:rsidP="00C53BC5"/>
        </w:tc>
        <w:tc>
          <w:tcPr>
            <w:tcW w:w="2127" w:type="dxa"/>
            <w:tcBorders>
              <w:top w:val="single" w:sz="4" w:space="0" w:color="auto"/>
              <w:left w:val="single" w:sz="4" w:space="0" w:color="auto"/>
              <w:bottom w:val="single" w:sz="4" w:space="0" w:color="auto"/>
              <w:right w:val="single" w:sz="4" w:space="0" w:color="auto"/>
            </w:tcBorders>
          </w:tcPr>
          <w:p w14:paraId="28766617" w14:textId="68F7D5A4" w:rsidR="00216747" w:rsidRDefault="00216747" w:rsidP="00C53BC5"/>
        </w:tc>
        <w:tc>
          <w:tcPr>
            <w:tcW w:w="1836" w:type="dxa"/>
            <w:tcBorders>
              <w:top w:val="single" w:sz="4" w:space="0" w:color="auto"/>
              <w:left w:val="single" w:sz="4" w:space="0" w:color="auto"/>
              <w:bottom w:val="single" w:sz="4" w:space="0" w:color="auto"/>
              <w:right w:val="single" w:sz="4" w:space="0" w:color="auto"/>
            </w:tcBorders>
          </w:tcPr>
          <w:p w14:paraId="221C1264" w14:textId="62B5868E" w:rsidR="00216747" w:rsidRDefault="00216747" w:rsidP="00C53BC5">
            <w:pPr>
              <w:spacing w:line="240" w:lineRule="auto"/>
            </w:pPr>
          </w:p>
        </w:tc>
      </w:tr>
      <w:tr w:rsidR="00216747" w14:paraId="7E03CC00" w14:textId="77777777" w:rsidTr="00216747">
        <w:tc>
          <w:tcPr>
            <w:tcW w:w="1788" w:type="dxa"/>
            <w:tcBorders>
              <w:top w:val="single" w:sz="4" w:space="0" w:color="auto"/>
              <w:left w:val="single" w:sz="4" w:space="0" w:color="auto"/>
              <w:bottom w:val="single" w:sz="4" w:space="0" w:color="auto"/>
              <w:right w:val="single" w:sz="4" w:space="0" w:color="auto"/>
            </w:tcBorders>
          </w:tcPr>
          <w:p w14:paraId="797AEB17" w14:textId="704B1CF6" w:rsidR="00216747" w:rsidRDefault="00216747" w:rsidP="00C53BC5">
            <w:r>
              <w:t>Secondary</w:t>
            </w:r>
          </w:p>
        </w:tc>
        <w:tc>
          <w:tcPr>
            <w:tcW w:w="1739" w:type="dxa"/>
            <w:tcBorders>
              <w:top w:val="single" w:sz="4" w:space="0" w:color="auto"/>
              <w:left w:val="single" w:sz="4" w:space="0" w:color="auto"/>
              <w:bottom w:val="single" w:sz="4" w:space="0" w:color="auto"/>
              <w:right w:val="single" w:sz="4" w:space="0" w:color="auto"/>
            </w:tcBorders>
          </w:tcPr>
          <w:p w14:paraId="7B99BB27" w14:textId="77777777" w:rsidR="00216747" w:rsidRDefault="00216747" w:rsidP="00C53BC5"/>
        </w:tc>
        <w:tc>
          <w:tcPr>
            <w:tcW w:w="2138" w:type="dxa"/>
            <w:tcBorders>
              <w:top w:val="single" w:sz="4" w:space="0" w:color="auto"/>
              <w:left w:val="single" w:sz="4" w:space="0" w:color="auto"/>
              <w:bottom w:val="single" w:sz="4" w:space="0" w:color="auto"/>
              <w:right w:val="single" w:sz="4" w:space="0" w:color="auto"/>
            </w:tcBorders>
          </w:tcPr>
          <w:p w14:paraId="53ADB34A" w14:textId="77777777" w:rsidR="00216747" w:rsidRDefault="00216747" w:rsidP="00C53BC5"/>
        </w:tc>
        <w:tc>
          <w:tcPr>
            <w:tcW w:w="2127" w:type="dxa"/>
            <w:tcBorders>
              <w:top w:val="single" w:sz="4" w:space="0" w:color="auto"/>
              <w:left w:val="single" w:sz="4" w:space="0" w:color="auto"/>
              <w:bottom w:val="single" w:sz="4" w:space="0" w:color="auto"/>
              <w:right w:val="single" w:sz="4" w:space="0" w:color="auto"/>
            </w:tcBorders>
          </w:tcPr>
          <w:p w14:paraId="49C3FBEB" w14:textId="77777777" w:rsidR="00216747" w:rsidRDefault="00216747" w:rsidP="00C53BC5"/>
        </w:tc>
        <w:tc>
          <w:tcPr>
            <w:tcW w:w="1836" w:type="dxa"/>
            <w:tcBorders>
              <w:top w:val="single" w:sz="4" w:space="0" w:color="auto"/>
              <w:left w:val="single" w:sz="4" w:space="0" w:color="auto"/>
              <w:bottom w:val="single" w:sz="4" w:space="0" w:color="auto"/>
              <w:right w:val="single" w:sz="4" w:space="0" w:color="auto"/>
            </w:tcBorders>
          </w:tcPr>
          <w:p w14:paraId="7EA43EA2" w14:textId="77777777" w:rsidR="00216747" w:rsidRDefault="00216747" w:rsidP="00C53BC5">
            <w:pPr>
              <w:spacing w:line="240" w:lineRule="auto"/>
            </w:pPr>
          </w:p>
        </w:tc>
      </w:tr>
      <w:tr w:rsidR="00216747" w14:paraId="0F6573F8" w14:textId="77777777" w:rsidTr="00216747">
        <w:tc>
          <w:tcPr>
            <w:tcW w:w="1788" w:type="dxa"/>
            <w:tcBorders>
              <w:top w:val="single" w:sz="4" w:space="0" w:color="auto"/>
              <w:left w:val="single" w:sz="4" w:space="0" w:color="auto"/>
              <w:bottom w:val="single" w:sz="4" w:space="0" w:color="auto"/>
              <w:right w:val="single" w:sz="4" w:space="0" w:color="auto"/>
            </w:tcBorders>
          </w:tcPr>
          <w:p w14:paraId="2A3558B6" w14:textId="0E715850" w:rsidR="00216747" w:rsidRDefault="00216747" w:rsidP="00C53BC5">
            <w:r>
              <w:t>Tertiary</w:t>
            </w:r>
          </w:p>
        </w:tc>
        <w:tc>
          <w:tcPr>
            <w:tcW w:w="1739" w:type="dxa"/>
            <w:tcBorders>
              <w:top w:val="single" w:sz="4" w:space="0" w:color="auto"/>
              <w:left w:val="single" w:sz="4" w:space="0" w:color="auto"/>
              <w:bottom w:val="single" w:sz="4" w:space="0" w:color="auto"/>
              <w:right w:val="single" w:sz="4" w:space="0" w:color="auto"/>
            </w:tcBorders>
          </w:tcPr>
          <w:p w14:paraId="5B99085F" w14:textId="77777777" w:rsidR="00216747" w:rsidRDefault="00216747" w:rsidP="00C53BC5"/>
        </w:tc>
        <w:tc>
          <w:tcPr>
            <w:tcW w:w="2138" w:type="dxa"/>
            <w:tcBorders>
              <w:top w:val="single" w:sz="4" w:space="0" w:color="auto"/>
              <w:left w:val="single" w:sz="4" w:space="0" w:color="auto"/>
              <w:bottom w:val="single" w:sz="4" w:space="0" w:color="auto"/>
              <w:right w:val="single" w:sz="4" w:space="0" w:color="auto"/>
            </w:tcBorders>
          </w:tcPr>
          <w:p w14:paraId="18E2FE94" w14:textId="77777777" w:rsidR="00216747" w:rsidRDefault="00216747" w:rsidP="00C53BC5"/>
        </w:tc>
        <w:tc>
          <w:tcPr>
            <w:tcW w:w="2127" w:type="dxa"/>
            <w:tcBorders>
              <w:top w:val="single" w:sz="4" w:space="0" w:color="auto"/>
              <w:left w:val="single" w:sz="4" w:space="0" w:color="auto"/>
              <w:bottom w:val="single" w:sz="4" w:space="0" w:color="auto"/>
              <w:right w:val="single" w:sz="4" w:space="0" w:color="auto"/>
            </w:tcBorders>
          </w:tcPr>
          <w:p w14:paraId="574D33FA" w14:textId="77777777" w:rsidR="00216747" w:rsidRDefault="00216747" w:rsidP="00C53BC5"/>
        </w:tc>
        <w:tc>
          <w:tcPr>
            <w:tcW w:w="1836" w:type="dxa"/>
            <w:tcBorders>
              <w:top w:val="single" w:sz="4" w:space="0" w:color="auto"/>
              <w:left w:val="single" w:sz="4" w:space="0" w:color="auto"/>
              <w:bottom w:val="single" w:sz="4" w:space="0" w:color="auto"/>
              <w:right w:val="single" w:sz="4" w:space="0" w:color="auto"/>
            </w:tcBorders>
          </w:tcPr>
          <w:p w14:paraId="47CFF136" w14:textId="77777777" w:rsidR="00216747" w:rsidRDefault="00216747" w:rsidP="00C53BC5">
            <w:pPr>
              <w:spacing w:line="240" w:lineRule="auto"/>
            </w:pPr>
          </w:p>
        </w:tc>
      </w:tr>
    </w:tbl>
    <w:p w14:paraId="726E226A" w14:textId="11C9D8CB" w:rsidR="00216747" w:rsidRPr="00216747" w:rsidRDefault="00216747">
      <w:pPr>
        <w:spacing w:line="276" w:lineRule="auto"/>
        <w:rPr>
          <w:i/>
          <w:iCs/>
        </w:rPr>
      </w:pPr>
      <w:r>
        <w:rPr>
          <w:i/>
          <w:iCs/>
        </w:rPr>
        <w:t xml:space="preserve">Note: Sum of each row for feedstock types used </w:t>
      </w:r>
      <w:proofErr w:type="gramStart"/>
      <w:r>
        <w:rPr>
          <w:i/>
          <w:iCs/>
        </w:rPr>
        <w:t>has to</w:t>
      </w:r>
      <w:proofErr w:type="gramEnd"/>
      <w:r>
        <w:rPr>
          <w:i/>
          <w:iCs/>
        </w:rPr>
        <w:t xml:space="preserve"> be 100% </w:t>
      </w:r>
    </w:p>
    <w:p w14:paraId="5E5FD06D" w14:textId="77777777" w:rsidR="00943A2A" w:rsidRPr="00943A2A" w:rsidRDefault="00943A2A" w:rsidP="00943A2A"/>
    <w:p w14:paraId="0CC6160E" w14:textId="77777777" w:rsidR="00DD6D07" w:rsidRDefault="00DD6D07" w:rsidP="003B30FD">
      <w:pPr>
        <w:pStyle w:val="Heading1"/>
      </w:pPr>
      <w:bookmarkStart w:id="15" w:name="_Toc397674999"/>
      <w:bookmarkStart w:id="16" w:name="_Toc412646201"/>
      <w:bookmarkStart w:id="17" w:name="_Toc124841689"/>
      <w:bookmarkEnd w:id="12"/>
      <w:r>
        <w:lastRenderedPageBreak/>
        <w:t>Requirement for a Supply Base Evaluation</w:t>
      </w:r>
      <w:bookmarkEnd w:id="15"/>
      <w:bookmarkEnd w:id="16"/>
      <w:bookmarkEnd w:id="17"/>
    </w:p>
    <w:tbl>
      <w:tblPr>
        <w:tblStyle w:val="TableGrid"/>
        <w:tblW w:w="0" w:type="auto"/>
        <w:tblInd w:w="170" w:type="dxa"/>
        <w:tblLook w:val="04A0" w:firstRow="1" w:lastRow="0" w:firstColumn="1" w:lastColumn="0" w:noHBand="0" w:noVBand="1"/>
      </w:tblPr>
      <w:tblGrid>
        <w:gridCol w:w="1861"/>
        <w:gridCol w:w="1872"/>
      </w:tblGrid>
      <w:tr w:rsidR="00E57BA6" w:rsidRPr="00E57BA6" w14:paraId="4518A7EC" w14:textId="77777777" w:rsidTr="00E542DA">
        <w:trPr>
          <w:trHeight w:val="620"/>
        </w:trPr>
        <w:tc>
          <w:tcPr>
            <w:tcW w:w="1861" w:type="dxa"/>
            <w:shd w:val="clear" w:color="auto" w:fill="006691"/>
            <w:vAlign w:val="center"/>
          </w:tcPr>
          <w:p w14:paraId="2648CEAF" w14:textId="77777777" w:rsidR="00DD6D07" w:rsidRPr="00E57BA6" w:rsidRDefault="00DD6D07" w:rsidP="00943A2A">
            <w:pPr>
              <w:spacing w:after="200"/>
              <w:rPr>
                <w:b/>
                <w:color w:val="FFFFFF" w:themeColor="background1"/>
                <w:lang w:val="en-US"/>
              </w:rPr>
            </w:pPr>
            <w:r w:rsidRPr="00E57BA6">
              <w:rPr>
                <w:b/>
                <w:color w:val="FFFFFF" w:themeColor="background1"/>
                <w:lang w:val="en-US"/>
              </w:rPr>
              <w:t>SBE completed</w:t>
            </w:r>
          </w:p>
        </w:tc>
        <w:tc>
          <w:tcPr>
            <w:tcW w:w="1872" w:type="dxa"/>
            <w:shd w:val="clear" w:color="auto" w:fill="006691"/>
            <w:vAlign w:val="center"/>
          </w:tcPr>
          <w:p w14:paraId="522DE0DF" w14:textId="77777777" w:rsidR="00DD6D07" w:rsidRPr="00E57BA6" w:rsidRDefault="00DD6D07" w:rsidP="00943A2A">
            <w:pPr>
              <w:spacing w:after="200"/>
              <w:rPr>
                <w:b/>
                <w:color w:val="FFFFFF" w:themeColor="background1"/>
                <w:lang w:val="en-US"/>
              </w:rPr>
            </w:pPr>
            <w:r w:rsidRPr="00E57BA6">
              <w:rPr>
                <w:b/>
                <w:color w:val="FFFFFF" w:themeColor="background1"/>
                <w:lang w:val="en-US"/>
              </w:rPr>
              <w:t>SBE not completed</w:t>
            </w:r>
          </w:p>
        </w:tc>
      </w:tr>
      <w:tr w:rsidR="00DD6D07" w:rsidRPr="009813C7" w14:paraId="0F599C2D" w14:textId="77777777" w:rsidTr="00400B8F">
        <w:trPr>
          <w:trHeight w:val="710"/>
        </w:trPr>
        <w:tc>
          <w:tcPr>
            <w:tcW w:w="1861" w:type="dxa"/>
            <w:vAlign w:val="center"/>
          </w:tcPr>
          <w:p w14:paraId="5DEEEB90" w14:textId="77777777" w:rsidR="00DD6D07" w:rsidRPr="009813C7" w:rsidRDefault="00DD6D07" w:rsidP="00943A2A">
            <w:pPr>
              <w:spacing w:after="200"/>
              <w:rPr>
                <w:b/>
                <w:lang w:val="en-US"/>
              </w:rPr>
            </w:pPr>
            <w:r w:rsidRPr="009813C7">
              <w:rPr>
                <w:rFonts w:ascii="Menlo Regular" w:hAnsi="Menlo Regular" w:cs="Menlo Regular"/>
                <w:b/>
                <w:lang w:val="en-US"/>
              </w:rPr>
              <w:t>☐</w:t>
            </w:r>
          </w:p>
        </w:tc>
        <w:tc>
          <w:tcPr>
            <w:tcW w:w="1872" w:type="dxa"/>
            <w:vAlign w:val="center"/>
          </w:tcPr>
          <w:p w14:paraId="31CFE38E" w14:textId="77777777" w:rsidR="00DD6D07" w:rsidRPr="009813C7" w:rsidRDefault="00DD6D07" w:rsidP="00943A2A">
            <w:pPr>
              <w:spacing w:after="200"/>
              <w:rPr>
                <w:b/>
                <w:lang w:val="en-US"/>
              </w:rPr>
            </w:pPr>
            <w:r w:rsidRPr="009813C7">
              <w:rPr>
                <w:rFonts w:ascii="Menlo Regular" w:hAnsi="Menlo Regular" w:cs="Menlo Regular"/>
                <w:b/>
                <w:lang w:val="en-US"/>
              </w:rPr>
              <w:t>☐</w:t>
            </w:r>
          </w:p>
        </w:tc>
      </w:tr>
    </w:tbl>
    <w:p w14:paraId="7BC918CD" w14:textId="77777777" w:rsidR="00DD6D07" w:rsidRDefault="00DD6D07" w:rsidP="00DD6D07"/>
    <w:p w14:paraId="6CC961FD" w14:textId="5CA04482" w:rsidR="00187F41" w:rsidRDefault="00E76950" w:rsidP="00DD6D07">
      <w:pPr>
        <w:rPr>
          <w:i/>
        </w:rPr>
      </w:pPr>
      <w:r w:rsidRPr="00E76950">
        <w:rPr>
          <w:b/>
          <w:bCs/>
          <w:iCs/>
        </w:rPr>
        <w:t>Explanation:</w:t>
      </w:r>
      <w:r>
        <w:rPr>
          <w:b/>
          <w:bCs/>
          <w:i/>
        </w:rPr>
        <w:t xml:space="preserve"> </w:t>
      </w:r>
      <w:r w:rsidR="00DD6D07" w:rsidRPr="009813C7">
        <w:rPr>
          <w:i/>
        </w:rPr>
        <w:t xml:space="preserve">Provide a concise </w:t>
      </w:r>
      <w:r w:rsidR="00DD6D07">
        <w:rPr>
          <w:i/>
        </w:rPr>
        <w:t>summary of why a</w:t>
      </w:r>
      <w:r w:rsidR="00DD6D07" w:rsidRPr="009813C7">
        <w:rPr>
          <w:i/>
        </w:rPr>
        <w:t xml:space="preserve"> SBE was determined to be required or not require</w:t>
      </w:r>
      <w:r w:rsidR="00273A73">
        <w:rPr>
          <w:i/>
        </w:rPr>
        <w:t xml:space="preserve"> here. </w:t>
      </w:r>
    </w:p>
    <w:p w14:paraId="4EE25369" w14:textId="6B2E9DDE" w:rsidR="00E76950" w:rsidRDefault="00E76950" w:rsidP="00E76950">
      <w:pPr>
        <w:rPr>
          <w:b/>
          <w:bCs/>
          <w:iCs/>
        </w:rPr>
      </w:pPr>
      <w:r w:rsidRPr="00E76950">
        <w:rPr>
          <w:b/>
          <w:bCs/>
          <w:iCs/>
        </w:rPr>
        <w:t>Is REDII SBE completed?</w:t>
      </w:r>
      <w:r>
        <w:rPr>
          <w:b/>
          <w:bCs/>
          <w:iCs/>
        </w:rPr>
        <w:t xml:space="preserve"> </w:t>
      </w:r>
    </w:p>
    <w:tbl>
      <w:tblPr>
        <w:tblStyle w:val="TableGrid"/>
        <w:tblW w:w="0" w:type="auto"/>
        <w:tblInd w:w="170" w:type="dxa"/>
        <w:tblLook w:val="04A0" w:firstRow="1" w:lastRow="0" w:firstColumn="1" w:lastColumn="0" w:noHBand="0" w:noVBand="1"/>
      </w:tblPr>
      <w:tblGrid>
        <w:gridCol w:w="1861"/>
        <w:gridCol w:w="1872"/>
      </w:tblGrid>
      <w:tr w:rsidR="00E76950" w:rsidRPr="00E57BA6" w14:paraId="3ED9993E" w14:textId="77777777" w:rsidTr="00882444">
        <w:trPr>
          <w:trHeight w:val="620"/>
        </w:trPr>
        <w:tc>
          <w:tcPr>
            <w:tcW w:w="1861" w:type="dxa"/>
            <w:shd w:val="clear" w:color="auto" w:fill="006691"/>
            <w:vAlign w:val="center"/>
          </w:tcPr>
          <w:p w14:paraId="63F0FC9C" w14:textId="40DC4940" w:rsidR="00E76950" w:rsidRPr="00E57BA6" w:rsidRDefault="00E76950" w:rsidP="00882444">
            <w:pPr>
              <w:spacing w:after="200"/>
              <w:rPr>
                <w:b/>
                <w:color w:val="FFFFFF" w:themeColor="background1"/>
                <w:lang w:val="en-US"/>
              </w:rPr>
            </w:pPr>
            <w:r>
              <w:rPr>
                <w:b/>
                <w:color w:val="FFFFFF" w:themeColor="background1"/>
                <w:lang w:val="en-US"/>
              </w:rPr>
              <w:t xml:space="preserve">RED II </w:t>
            </w:r>
            <w:r w:rsidRPr="00E57BA6">
              <w:rPr>
                <w:b/>
                <w:color w:val="FFFFFF" w:themeColor="background1"/>
                <w:lang w:val="en-US"/>
              </w:rPr>
              <w:t>SBE completed</w:t>
            </w:r>
          </w:p>
        </w:tc>
        <w:tc>
          <w:tcPr>
            <w:tcW w:w="1872" w:type="dxa"/>
            <w:shd w:val="clear" w:color="auto" w:fill="006691"/>
            <w:vAlign w:val="center"/>
          </w:tcPr>
          <w:p w14:paraId="2F17CB28" w14:textId="137A00C8" w:rsidR="00E76950" w:rsidRPr="00E57BA6" w:rsidRDefault="00E76950" w:rsidP="00882444">
            <w:pPr>
              <w:spacing w:after="200"/>
              <w:rPr>
                <w:b/>
                <w:color w:val="FFFFFF" w:themeColor="background1"/>
                <w:lang w:val="en-US"/>
              </w:rPr>
            </w:pPr>
            <w:r>
              <w:rPr>
                <w:b/>
                <w:color w:val="FFFFFF" w:themeColor="background1"/>
                <w:lang w:val="en-US"/>
              </w:rPr>
              <w:t xml:space="preserve">RED II </w:t>
            </w:r>
            <w:r w:rsidRPr="00E57BA6">
              <w:rPr>
                <w:b/>
                <w:color w:val="FFFFFF" w:themeColor="background1"/>
                <w:lang w:val="en-US"/>
              </w:rPr>
              <w:t>SBE not completed</w:t>
            </w:r>
          </w:p>
        </w:tc>
      </w:tr>
      <w:tr w:rsidR="00E76950" w:rsidRPr="009813C7" w14:paraId="18703D87" w14:textId="77777777" w:rsidTr="00882444">
        <w:trPr>
          <w:trHeight w:val="710"/>
        </w:trPr>
        <w:tc>
          <w:tcPr>
            <w:tcW w:w="1861" w:type="dxa"/>
            <w:vAlign w:val="center"/>
          </w:tcPr>
          <w:p w14:paraId="3CD8C5F3" w14:textId="77777777" w:rsidR="00E76950" w:rsidRPr="009813C7" w:rsidRDefault="00E76950" w:rsidP="00882444">
            <w:pPr>
              <w:spacing w:after="200"/>
              <w:rPr>
                <w:b/>
                <w:lang w:val="en-US"/>
              </w:rPr>
            </w:pPr>
            <w:r w:rsidRPr="009813C7">
              <w:rPr>
                <w:rFonts w:ascii="Menlo Regular" w:hAnsi="Menlo Regular" w:cs="Menlo Regular"/>
                <w:b/>
                <w:lang w:val="en-US"/>
              </w:rPr>
              <w:t>☐</w:t>
            </w:r>
          </w:p>
        </w:tc>
        <w:tc>
          <w:tcPr>
            <w:tcW w:w="1872" w:type="dxa"/>
            <w:vAlign w:val="center"/>
          </w:tcPr>
          <w:p w14:paraId="632EE0BA" w14:textId="77777777" w:rsidR="00E76950" w:rsidRPr="009813C7" w:rsidRDefault="00E76950" w:rsidP="00882444">
            <w:pPr>
              <w:spacing w:after="200"/>
              <w:rPr>
                <w:b/>
                <w:lang w:val="en-US"/>
              </w:rPr>
            </w:pPr>
            <w:r w:rsidRPr="009813C7">
              <w:rPr>
                <w:rFonts w:ascii="Menlo Regular" w:hAnsi="Menlo Regular" w:cs="Menlo Regular"/>
                <w:b/>
                <w:lang w:val="en-US"/>
              </w:rPr>
              <w:t>☐</w:t>
            </w:r>
          </w:p>
        </w:tc>
      </w:tr>
    </w:tbl>
    <w:p w14:paraId="766B42C2" w14:textId="776FCFE0" w:rsidR="00E76950" w:rsidRDefault="00E76950" w:rsidP="00E76950">
      <w:pPr>
        <w:rPr>
          <w:b/>
          <w:bCs/>
          <w:iCs/>
        </w:rPr>
      </w:pPr>
    </w:p>
    <w:p w14:paraId="1786C328" w14:textId="39E281CA" w:rsidR="00E76950" w:rsidRPr="00E76950" w:rsidRDefault="00E76950" w:rsidP="00E76950">
      <w:pPr>
        <w:rPr>
          <w:i/>
        </w:rPr>
      </w:pPr>
      <w:r w:rsidRPr="00E76950">
        <w:rPr>
          <w:i/>
        </w:rPr>
        <w:t xml:space="preserve">Note: If RED II SBE is completed, Annex 2 shall be filled in. </w:t>
      </w:r>
    </w:p>
    <w:p w14:paraId="0B711069" w14:textId="2305F3AD" w:rsidR="00E76950" w:rsidRPr="00E76950" w:rsidRDefault="00E76950" w:rsidP="00E76950">
      <w:pPr>
        <w:rPr>
          <w:b/>
          <w:bCs/>
          <w:iCs/>
        </w:rPr>
      </w:pPr>
      <w:r w:rsidRPr="00E76950">
        <w:rPr>
          <w:b/>
          <w:bCs/>
          <w:iCs/>
        </w:rPr>
        <w:t>Explanation</w:t>
      </w:r>
      <w:r>
        <w:rPr>
          <w:b/>
          <w:bCs/>
          <w:iCs/>
        </w:rPr>
        <w:t>:</w:t>
      </w:r>
    </w:p>
    <w:p w14:paraId="2304E2A2" w14:textId="67DA3A96" w:rsidR="00DD6D07" w:rsidRPr="009813C7" w:rsidRDefault="00187F41" w:rsidP="003B30FD">
      <w:pPr>
        <w:pStyle w:val="Heading1"/>
      </w:pPr>
      <w:bookmarkStart w:id="18" w:name="_Toc124841690"/>
      <w:r>
        <w:lastRenderedPageBreak/>
        <w:t>Supply Base Evaluation</w:t>
      </w:r>
      <w:bookmarkEnd w:id="18"/>
    </w:p>
    <w:p w14:paraId="37CB6A15" w14:textId="77777777" w:rsidR="001A5D88" w:rsidRPr="001A5D88" w:rsidRDefault="001A5D88" w:rsidP="001A5D88">
      <w:pPr>
        <w:pStyle w:val="ListParagraph"/>
        <w:keepNext/>
        <w:keepLines/>
        <w:numPr>
          <w:ilvl w:val="0"/>
          <w:numId w:val="11"/>
        </w:numPr>
        <w:spacing w:before="360" w:after="120" w:line="276" w:lineRule="auto"/>
        <w:contextualSpacing w:val="0"/>
        <w:outlineLvl w:val="1"/>
        <w:rPr>
          <w:rFonts w:asciiTheme="majorHAnsi" w:eastAsiaTheme="majorEastAsia" w:hAnsiTheme="majorHAnsi" w:cstheme="majorBidi"/>
          <w:vanish/>
          <w:color w:val="006890"/>
          <w:sz w:val="36"/>
          <w:szCs w:val="36"/>
        </w:rPr>
      </w:pPr>
      <w:bookmarkStart w:id="19" w:name="_Toc63409792"/>
      <w:bookmarkStart w:id="20" w:name="_Toc63409905"/>
      <w:bookmarkStart w:id="21" w:name="_Toc124841691"/>
      <w:bookmarkEnd w:id="19"/>
      <w:bookmarkEnd w:id="20"/>
      <w:bookmarkEnd w:id="21"/>
    </w:p>
    <w:p w14:paraId="60C97563" w14:textId="77777777" w:rsidR="001A5D88" w:rsidRPr="001A5D88" w:rsidRDefault="001A5D88" w:rsidP="001A5D88">
      <w:pPr>
        <w:pStyle w:val="ListParagraph"/>
        <w:keepNext/>
        <w:keepLines/>
        <w:numPr>
          <w:ilvl w:val="0"/>
          <w:numId w:val="11"/>
        </w:numPr>
        <w:spacing w:before="360" w:after="120" w:line="276" w:lineRule="auto"/>
        <w:contextualSpacing w:val="0"/>
        <w:outlineLvl w:val="1"/>
        <w:rPr>
          <w:rFonts w:asciiTheme="majorHAnsi" w:eastAsiaTheme="majorEastAsia" w:hAnsiTheme="majorHAnsi" w:cstheme="majorBidi"/>
          <w:vanish/>
          <w:color w:val="006890"/>
          <w:sz w:val="36"/>
          <w:szCs w:val="36"/>
        </w:rPr>
      </w:pPr>
      <w:bookmarkStart w:id="22" w:name="_Toc63409793"/>
      <w:bookmarkStart w:id="23" w:name="_Toc63409906"/>
      <w:bookmarkStart w:id="24" w:name="_Toc124841692"/>
      <w:bookmarkEnd w:id="22"/>
      <w:bookmarkEnd w:id="23"/>
      <w:bookmarkEnd w:id="24"/>
    </w:p>
    <w:p w14:paraId="4AF97BEE" w14:textId="11B17B07" w:rsidR="00DD6D07" w:rsidRDefault="00187F41" w:rsidP="003B30FD">
      <w:pPr>
        <w:pStyle w:val="Heading2"/>
      </w:pPr>
      <w:bookmarkStart w:id="25" w:name="_Toc124841693"/>
      <w:r>
        <w:t>Scope</w:t>
      </w:r>
      <w:bookmarkEnd w:id="25"/>
    </w:p>
    <w:p w14:paraId="465469CC" w14:textId="38F97E70" w:rsidR="00D97108" w:rsidRDefault="00D97108" w:rsidP="00D97108">
      <w:bookmarkStart w:id="26" w:name="_Toc412646204"/>
      <w:r>
        <w:rPr>
          <w:b/>
          <w:bCs/>
          <w:iCs/>
        </w:rPr>
        <w:t xml:space="preserve">Feedstock types included in SBE: </w:t>
      </w:r>
      <w:sdt>
        <w:sdtPr>
          <w:rPr>
            <w:b/>
            <w:bCs/>
          </w:rPr>
          <w:id w:val="1189035164"/>
          <w14:checkbox>
            <w14:checked w14:val="0"/>
            <w14:checkedState w14:val="2612" w14:font="MS Gothic"/>
            <w14:uncheckedState w14:val="2610" w14:font="MS Gothic"/>
          </w14:checkbox>
        </w:sdtPr>
        <w:sdtContent>
          <w:r>
            <w:rPr>
              <w:rFonts w:ascii="MS Gothic" w:eastAsia="MS Gothic" w:hAnsi="MS Gothic" w:hint="eastAsia"/>
              <w:b/>
              <w:bCs/>
            </w:rPr>
            <w:t>☐</w:t>
          </w:r>
        </w:sdtContent>
      </w:sdt>
      <w:r w:rsidRPr="00AF2306">
        <w:t xml:space="preserve"> Primary</w:t>
      </w:r>
      <w:r>
        <w:rPr>
          <w:b/>
          <w:bCs/>
        </w:rPr>
        <w:t xml:space="preserve"> </w:t>
      </w:r>
      <w:sdt>
        <w:sdtPr>
          <w:rPr>
            <w:b/>
            <w:bCs/>
          </w:rPr>
          <w:id w:val="2105297770"/>
          <w14:checkbox>
            <w14:checked w14:val="0"/>
            <w14:checkedState w14:val="2612" w14:font="MS Gothic"/>
            <w14:uncheckedState w14:val="2610" w14:font="MS Gothic"/>
          </w14:checkbox>
        </w:sdtPr>
        <w:sdtContent>
          <w:r>
            <w:rPr>
              <w:rFonts w:ascii="MS Gothic" w:eastAsia="MS Gothic" w:hAnsi="MS Gothic" w:hint="eastAsia"/>
              <w:b/>
              <w:bCs/>
            </w:rPr>
            <w:t>☐</w:t>
          </w:r>
        </w:sdtContent>
      </w:sdt>
      <w:r>
        <w:rPr>
          <w:b/>
          <w:bCs/>
        </w:rPr>
        <w:t xml:space="preserve"> </w:t>
      </w:r>
      <w:r>
        <w:t xml:space="preserve">Secondary </w:t>
      </w:r>
      <w:sdt>
        <w:sdtPr>
          <w:id w:val="1677695249"/>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Tertiary</w:t>
      </w:r>
    </w:p>
    <w:p w14:paraId="2F6B815D" w14:textId="56745352" w:rsidR="00D97108" w:rsidRDefault="00D97108" w:rsidP="00D97108">
      <w:r>
        <w:rPr>
          <w:b/>
          <w:bCs/>
          <w:iCs/>
        </w:rPr>
        <w:t>SBP-endorsed Regional Risk Assessments used</w:t>
      </w:r>
      <w:r>
        <w:t xml:space="preserve">: </w:t>
      </w:r>
    </w:p>
    <w:p w14:paraId="4A4EA6D9" w14:textId="47AD5950" w:rsidR="00D97108" w:rsidRDefault="00D97108" w:rsidP="00D97108">
      <w:pPr>
        <w:rPr>
          <w:b/>
          <w:bCs/>
          <w:iCs/>
        </w:rPr>
      </w:pPr>
      <w:r>
        <w:rPr>
          <w:b/>
          <w:bCs/>
          <w:iCs/>
        </w:rPr>
        <w:t xml:space="preserve">List of countries and regions included in the SBE: </w:t>
      </w:r>
    </w:p>
    <w:p w14:paraId="60483AD0" w14:textId="7ECB4809" w:rsidR="00D97108" w:rsidRDefault="00D97108" w:rsidP="00D97108">
      <w:pPr>
        <w:rPr>
          <w:b/>
          <w:bCs/>
          <w:iCs/>
        </w:rPr>
      </w:pPr>
      <w:r>
        <w:rPr>
          <w:b/>
          <w:bCs/>
          <w:iCs/>
        </w:rPr>
        <w:t>Detailed description of specified risk indicators:</w:t>
      </w:r>
    </w:p>
    <w:tbl>
      <w:tblPr>
        <w:tblStyle w:val="TableGrid"/>
        <w:tblW w:w="0" w:type="auto"/>
        <w:tblLook w:val="04A0" w:firstRow="1" w:lastRow="0" w:firstColumn="1" w:lastColumn="0" w:noHBand="0" w:noVBand="1"/>
      </w:tblPr>
      <w:tblGrid>
        <w:gridCol w:w="9628"/>
      </w:tblGrid>
      <w:tr w:rsidR="00AA0F04" w14:paraId="33D380B0" w14:textId="77777777" w:rsidTr="00472829">
        <w:tc>
          <w:tcPr>
            <w:tcW w:w="9628" w:type="dxa"/>
          </w:tcPr>
          <w:p w14:paraId="10FC22E6" w14:textId="78E08520" w:rsidR="00AA0F04" w:rsidRDefault="00AA0F04" w:rsidP="00D97108">
            <w:pPr>
              <w:rPr>
                <w:i/>
                <w:iCs/>
                <w:lang w:val="en-US"/>
              </w:rPr>
            </w:pPr>
            <w:r>
              <w:rPr>
                <w:b/>
                <w:bCs/>
                <w:lang w:val="en-US"/>
              </w:rPr>
              <w:t>Country:</w:t>
            </w:r>
          </w:p>
        </w:tc>
      </w:tr>
      <w:tr w:rsidR="00D97108" w14:paraId="5F8AE8FF" w14:textId="77777777" w:rsidTr="00515BE8">
        <w:tc>
          <w:tcPr>
            <w:tcW w:w="9628" w:type="dxa"/>
          </w:tcPr>
          <w:p w14:paraId="1D22EA80" w14:textId="5BA361B5" w:rsidR="00D97108" w:rsidRDefault="00D97108" w:rsidP="00D97108">
            <w:pPr>
              <w:rPr>
                <w:i/>
                <w:iCs/>
                <w:lang w:val="en-US"/>
              </w:rPr>
            </w:pPr>
            <w:r>
              <w:rPr>
                <w:b/>
                <w:bCs/>
                <w:iCs/>
              </w:rPr>
              <w:t>Indicator with specified risk in the risk assessment used:</w:t>
            </w:r>
          </w:p>
        </w:tc>
      </w:tr>
      <w:tr w:rsidR="00D97108" w14:paraId="3205FD12" w14:textId="77777777" w:rsidTr="00D97108">
        <w:trPr>
          <w:trHeight w:val="1005"/>
        </w:trPr>
        <w:tc>
          <w:tcPr>
            <w:tcW w:w="9628" w:type="dxa"/>
          </w:tcPr>
          <w:p w14:paraId="3A24D4D7" w14:textId="77777777" w:rsidR="00D97108" w:rsidRDefault="00D97108" w:rsidP="00D97108">
            <w:pPr>
              <w:rPr>
                <w:i/>
                <w:iCs/>
                <w:lang w:val="en-US"/>
              </w:rPr>
            </w:pPr>
          </w:p>
        </w:tc>
      </w:tr>
      <w:tr w:rsidR="00D97108" w14:paraId="38EEB602" w14:textId="77777777" w:rsidTr="008C3FEF">
        <w:tc>
          <w:tcPr>
            <w:tcW w:w="9628" w:type="dxa"/>
          </w:tcPr>
          <w:p w14:paraId="310C1E2F" w14:textId="78E370E9" w:rsidR="00D97108" w:rsidRDefault="00D97108" w:rsidP="00D97108">
            <w:pPr>
              <w:rPr>
                <w:i/>
                <w:iCs/>
                <w:lang w:val="en-US"/>
              </w:rPr>
            </w:pPr>
            <w:r>
              <w:rPr>
                <w:b/>
                <w:bCs/>
                <w:iCs/>
              </w:rPr>
              <w:t>Specific risk description</w:t>
            </w:r>
            <w:r>
              <w:t>:</w:t>
            </w:r>
          </w:p>
        </w:tc>
      </w:tr>
      <w:tr w:rsidR="00D97108" w14:paraId="674CC660" w14:textId="77777777" w:rsidTr="00D97108">
        <w:trPr>
          <w:trHeight w:val="2088"/>
        </w:trPr>
        <w:tc>
          <w:tcPr>
            <w:tcW w:w="9628" w:type="dxa"/>
          </w:tcPr>
          <w:p w14:paraId="7E3235F4" w14:textId="77777777" w:rsidR="00D97108" w:rsidRDefault="00D97108" w:rsidP="00D97108">
            <w:pPr>
              <w:rPr>
                <w:b/>
                <w:bCs/>
                <w:iCs/>
              </w:rPr>
            </w:pPr>
          </w:p>
        </w:tc>
      </w:tr>
    </w:tbl>
    <w:p w14:paraId="57978DC2" w14:textId="0F308231" w:rsidR="00D97108" w:rsidRDefault="00D97108" w:rsidP="00D97108">
      <w:pPr>
        <w:rPr>
          <w:i/>
          <w:iCs/>
          <w:lang w:val="en-US"/>
        </w:rPr>
      </w:pPr>
      <w:r>
        <w:rPr>
          <w:i/>
          <w:iCs/>
          <w:lang w:val="en-US"/>
        </w:rPr>
        <w:t xml:space="preserve">Note: Copy this table for each specified risk and country separately. </w:t>
      </w:r>
    </w:p>
    <w:p w14:paraId="5B967E99" w14:textId="77777777" w:rsidR="00187F41" w:rsidRDefault="00187F41" w:rsidP="003B30FD">
      <w:pPr>
        <w:pStyle w:val="Heading2"/>
      </w:pPr>
      <w:bookmarkStart w:id="27" w:name="_Toc124841694"/>
      <w:r>
        <w:t>Justification</w:t>
      </w:r>
      <w:bookmarkEnd w:id="26"/>
      <w:bookmarkEnd w:id="27"/>
    </w:p>
    <w:p w14:paraId="3783ADA4" w14:textId="77777777" w:rsidR="00187F41" w:rsidRPr="009813C7" w:rsidRDefault="00187F41" w:rsidP="00187F41">
      <w:pPr>
        <w:rPr>
          <w:i/>
        </w:rPr>
      </w:pPr>
      <w:r w:rsidRPr="009813C7">
        <w:rPr>
          <w:i/>
        </w:rPr>
        <w:t>Provide a justification for the approach used in the evaluation.</w:t>
      </w:r>
    </w:p>
    <w:p w14:paraId="18024DA6" w14:textId="3F6A3C45" w:rsidR="003537FB" w:rsidRPr="003537FB" w:rsidRDefault="003537FB" w:rsidP="003B30FD">
      <w:pPr>
        <w:pStyle w:val="Heading2"/>
      </w:pPr>
      <w:bookmarkStart w:id="28" w:name="_Toc124841695"/>
      <w:r w:rsidRPr="003537FB">
        <w:t xml:space="preserve">Results of </w:t>
      </w:r>
      <w:r w:rsidR="0069661D">
        <w:t>r</w:t>
      </w:r>
      <w:r w:rsidRPr="003537FB">
        <w:t xml:space="preserve">isk </w:t>
      </w:r>
      <w:r w:rsidR="0069661D">
        <w:t>a</w:t>
      </w:r>
      <w:r w:rsidRPr="003537FB">
        <w:t>ssessment and Supplier Verification Programme</w:t>
      </w:r>
      <w:bookmarkEnd w:id="28"/>
    </w:p>
    <w:p w14:paraId="064AF88B" w14:textId="3CDFF411" w:rsidR="00187F41" w:rsidRPr="009813C7" w:rsidRDefault="00187F41" w:rsidP="00187F41">
      <w:pPr>
        <w:rPr>
          <w:i/>
        </w:rPr>
      </w:pPr>
      <w:r w:rsidRPr="009813C7">
        <w:rPr>
          <w:i/>
        </w:rPr>
        <w:t xml:space="preserve">Give </w:t>
      </w:r>
      <w:proofErr w:type="gramStart"/>
      <w:r w:rsidRPr="009813C7">
        <w:rPr>
          <w:i/>
        </w:rPr>
        <w:t>a brief summary</w:t>
      </w:r>
      <w:proofErr w:type="gramEnd"/>
      <w:r w:rsidRPr="009813C7">
        <w:rPr>
          <w:i/>
        </w:rPr>
        <w:t xml:space="preserve"> of the results of the </w:t>
      </w:r>
      <w:r w:rsidR="003537FB">
        <w:rPr>
          <w:i/>
        </w:rPr>
        <w:t xml:space="preserve">Risk Assessment and </w:t>
      </w:r>
      <w:r w:rsidRPr="009813C7">
        <w:rPr>
          <w:i/>
        </w:rPr>
        <w:t>SVP.</w:t>
      </w:r>
    </w:p>
    <w:p w14:paraId="052D93C3" w14:textId="77777777" w:rsidR="00187F41" w:rsidRDefault="00187F41" w:rsidP="003B30FD">
      <w:pPr>
        <w:pStyle w:val="Heading2"/>
      </w:pPr>
      <w:bookmarkStart w:id="29" w:name="_Toc412646207"/>
      <w:bookmarkStart w:id="30" w:name="_Toc124841696"/>
      <w:r>
        <w:t>Conclusion</w:t>
      </w:r>
      <w:bookmarkEnd w:id="29"/>
      <w:bookmarkEnd w:id="30"/>
    </w:p>
    <w:p w14:paraId="408A5A36" w14:textId="77777777" w:rsidR="00187F41" w:rsidRPr="009813C7" w:rsidRDefault="00187F41" w:rsidP="00187F41">
      <w:pPr>
        <w:rPr>
          <w:i/>
        </w:rPr>
      </w:pPr>
      <w:r w:rsidRPr="009813C7">
        <w:rPr>
          <w:i/>
        </w:rPr>
        <w:t xml:space="preserve">Give a concise summary of the overall conclusions from the SBE as to whether the organisation meets SBP requirements. This summary should include a discussion of the main strengths and weaknesses of the supply base evaluation, and a statement about the confidence that the evaluators have that the Biomass Producer can ensure that all specified </w:t>
      </w:r>
      <w:proofErr w:type="gramStart"/>
      <w:r w:rsidRPr="009813C7">
        <w:rPr>
          <w:i/>
        </w:rPr>
        <w:t>feedstock</w:t>
      </w:r>
      <w:proofErr w:type="gramEnd"/>
      <w:r w:rsidRPr="009813C7">
        <w:rPr>
          <w:i/>
        </w:rPr>
        <w:t xml:space="preserve"> are in full compliance with SBP Standards.</w:t>
      </w:r>
    </w:p>
    <w:p w14:paraId="16B39034" w14:textId="77777777" w:rsidR="00187F41" w:rsidRDefault="00187F41" w:rsidP="00187F41">
      <w:pPr>
        <w:spacing w:line="276" w:lineRule="auto"/>
        <w:rPr>
          <w:rFonts w:asciiTheme="majorHAnsi" w:eastAsiaTheme="majorEastAsia" w:hAnsiTheme="majorHAnsi" w:cstheme="majorBidi"/>
          <w:bCs/>
          <w:iCs/>
          <w:color w:val="8AB059"/>
          <w:sz w:val="28"/>
          <w:szCs w:val="28"/>
        </w:rPr>
      </w:pPr>
      <w:r>
        <w:br w:type="page"/>
      </w:r>
    </w:p>
    <w:p w14:paraId="01AFD26B" w14:textId="61097B19" w:rsidR="00187F41" w:rsidRDefault="00187F41" w:rsidP="003B30FD">
      <w:pPr>
        <w:pStyle w:val="Heading1"/>
      </w:pPr>
      <w:bookmarkStart w:id="31" w:name="_Toc412646208"/>
      <w:bookmarkStart w:id="32" w:name="_Toc124841697"/>
      <w:r>
        <w:lastRenderedPageBreak/>
        <w:t xml:space="preserve">Supply Base Evaluation </w:t>
      </w:r>
      <w:r w:rsidR="0069661D">
        <w:t>p</w:t>
      </w:r>
      <w:r>
        <w:t>rocess</w:t>
      </w:r>
      <w:bookmarkEnd w:id="31"/>
      <w:bookmarkEnd w:id="32"/>
    </w:p>
    <w:p w14:paraId="5127F6D6" w14:textId="77777777" w:rsidR="00187F41" w:rsidRPr="00B165D0" w:rsidRDefault="00187F41" w:rsidP="00187F41">
      <w:pPr>
        <w:rPr>
          <w:i/>
        </w:rPr>
      </w:pPr>
      <w:r w:rsidRPr="00B165D0">
        <w:rPr>
          <w:i/>
        </w:rPr>
        <w:t>Give a general description of the process for Supply Base Evaluation including any relevant consultations with stakeholders. Specify whether the SBE was performed ‘in house’ or whether an external party was contracted to perform the SBE. If the latter, give a full description of the competencies of the contracted party that includes a justification for the appointment of personnel to the evaluation team.</w:t>
      </w:r>
    </w:p>
    <w:p w14:paraId="053550C8" w14:textId="77777777" w:rsidR="00187F41" w:rsidRPr="00B165D0" w:rsidRDefault="00187F41" w:rsidP="00187F41">
      <w:pPr>
        <w:rPr>
          <w:i/>
        </w:rPr>
      </w:pPr>
      <w:r w:rsidRPr="00B165D0">
        <w:rPr>
          <w:i/>
        </w:rPr>
        <w:t>Although not required by SBP, it is likely that the verification system will also include a sampling plan for assessing forest operations within the Supply Base. If such a plan has been developed for monitoring suppliers, it should be described here.</w:t>
      </w:r>
    </w:p>
    <w:p w14:paraId="6968B563" w14:textId="5DBA06E0" w:rsidR="00187F41" w:rsidRDefault="00187F41" w:rsidP="003B30FD">
      <w:pPr>
        <w:pStyle w:val="Heading1"/>
      </w:pPr>
      <w:r>
        <w:lastRenderedPageBreak/>
        <w:t xml:space="preserve"> </w:t>
      </w:r>
      <w:bookmarkStart w:id="33" w:name="_Toc412646209"/>
      <w:bookmarkStart w:id="34" w:name="_Toc124841698"/>
      <w:r>
        <w:t xml:space="preserve">Stakeholder </w:t>
      </w:r>
      <w:r w:rsidR="0069661D">
        <w:t>c</w:t>
      </w:r>
      <w:r>
        <w:t>onsultation</w:t>
      </w:r>
      <w:bookmarkEnd w:id="33"/>
      <w:bookmarkEnd w:id="34"/>
      <w:r>
        <w:t xml:space="preserve"> </w:t>
      </w:r>
    </w:p>
    <w:p w14:paraId="710381A9" w14:textId="77777777" w:rsidR="00187F41" w:rsidRPr="00B165D0" w:rsidRDefault="00187F41" w:rsidP="00187F41">
      <w:pPr>
        <w:rPr>
          <w:i/>
        </w:rPr>
      </w:pPr>
      <w:r w:rsidRPr="00B165D0">
        <w:rPr>
          <w:i/>
        </w:rPr>
        <w:t>Give a general description of the process of Stakeholder Consultation, including stakeholders contacted and method of communication.</w:t>
      </w:r>
    </w:p>
    <w:p w14:paraId="18566688" w14:textId="77777777" w:rsidR="001A5D88" w:rsidRPr="001A5D88" w:rsidRDefault="001A5D88" w:rsidP="001A5D88">
      <w:pPr>
        <w:pStyle w:val="ListParagraph"/>
        <w:keepNext/>
        <w:keepLines/>
        <w:numPr>
          <w:ilvl w:val="0"/>
          <w:numId w:val="11"/>
        </w:numPr>
        <w:spacing w:before="360" w:after="120" w:line="276" w:lineRule="auto"/>
        <w:contextualSpacing w:val="0"/>
        <w:outlineLvl w:val="1"/>
        <w:rPr>
          <w:rFonts w:asciiTheme="majorHAnsi" w:eastAsiaTheme="majorEastAsia" w:hAnsiTheme="majorHAnsi" w:cstheme="majorBidi"/>
          <w:vanish/>
          <w:color w:val="006890"/>
          <w:sz w:val="36"/>
          <w:szCs w:val="36"/>
        </w:rPr>
      </w:pPr>
      <w:bookmarkStart w:id="35" w:name="_Toc63409800"/>
      <w:bookmarkStart w:id="36" w:name="_Toc63409913"/>
      <w:bookmarkStart w:id="37" w:name="_Toc412646210"/>
      <w:bookmarkStart w:id="38" w:name="_Toc124841699"/>
      <w:bookmarkEnd w:id="35"/>
      <w:bookmarkEnd w:id="36"/>
      <w:bookmarkEnd w:id="38"/>
    </w:p>
    <w:p w14:paraId="5DF02E0A" w14:textId="77777777" w:rsidR="001A5D88" w:rsidRPr="001A5D88" w:rsidRDefault="001A5D88" w:rsidP="001A5D88">
      <w:pPr>
        <w:pStyle w:val="ListParagraph"/>
        <w:keepNext/>
        <w:keepLines/>
        <w:numPr>
          <w:ilvl w:val="0"/>
          <w:numId w:val="11"/>
        </w:numPr>
        <w:spacing w:before="360" w:after="120" w:line="276" w:lineRule="auto"/>
        <w:contextualSpacing w:val="0"/>
        <w:outlineLvl w:val="1"/>
        <w:rPr>
          <w:rFonts w:asciiTheme="majorHAnsi" w:eastAsiaTheme="majorEastAsia" w:hAnsiTheme="majorHAnsi" w:cstheme="majorBidi"/>
          <w:vanish/>
          <w:color w:val="006890"/>
          <w:sz w:val="36"/>
          <w:szCs w:val="36"/>
        </w:rPr>
      </w:pPr>
      <w:bookmarkStart w:id="39" w:name="_Toc63409801"/>
      <w:bookmarkStart w:id="40" w:name="_Toc63409914"/>
      <w:bookmarkStart w:id="41" w:name="_Toc124841700"/>
      <w:bookmarkEnd w:id="39"/>
      <w:bookmarkEnd w:id="40"/>
      <w:bookmarkEnd w:id="41"/>
    </w:p>
    <w:p w14:paraId="2E922369" w14:textId="45A82069" w:rsidR="00187F41" w:rsidRDefault="00187F41" w:rsidP="003B30FD">
      <w:pPr>
        <w:pStyle w:val="Heading2"/>
      </w:pPr>
      <w:bookmarkStart w:id="42" w:name="_Toc124841701"/>
      <w:r>
        <w:t>Response to stakeholder comments</w:t>
      </w:r>
      <w:bookmarkEnd w:id="37"/>
      <w:bookmarkEnd w:id="42"/>
    </w:p>
    <w:p w14:paraId="37654617" w14:textId="76A2F748" w:rsidR="00187F41" w:rsidRDefault="00187F41" w:rsidP="00187F41">
      <w:pPr>
        <w:rPr>
          <w:i/>
        </w:rPr>
      </w:pPr>
      <w:r w:rsidRPr="00B165D0">
        <w:rPr>
          <w:i/>
        </w:rPr>
        <w:t>Provide a summary of all stakeholder comments received and how the comments were taken into consideration in the SBE process.</w:t>
      </w:r>
    </w:p>
    <w:tbl>
      <w:tblPr>
        <w:tblStyle w:val="TableGrid"/>
        <w:tblW w:w="0" w:type="auto"/>
        <w:tblLook w:val="04A0" w:firstRow="1" w:lastRow="0" w:firstColumn="1" w:lastColumn="0" w:noHBand="0" w:noVBand="1"/>
      </w:tblPr>
      <w:tblGrid>
        <w:gridCol w:w="9628"/>
      </w:tblGrid>
      <w:tr w:rsidR="003537FB" w14:paraId="0AB1696D" w14:textId="77777777" w:rsidTr="003537FB">
        <w:tc>
          <w:tcPr>
            <w:tcW w:w="9628" w:type="dxa"/>
          </w:tcPr>
          <w:p w14:paraId="7B6271B7" w14:textId="2B71FF57" w:rsidR="003537FB" w:rsidRPr="003537FB" w:rsidRDefault="003537FB" w:rsidP="00187F41">
            <w:pPr>
              <w:rPr>
                <w:b/>
                <w:bCs/>
                <w:iCs/>
              </w:rPr>
            </w:pPr>
            <w:r w:rsidRPr="003537FB">
              <w:rPr>
                <w:b/>
                <w:bCs/>
                <w:iCs/>
              </w:rPr>
              <w:t>Stakeholder description</w:t>
            </w:r>
            <w:r>
              <w:rPr>
                <w:b/>
                <w:bCs/>
                <w:iCs/>
              </w:rPr>
              <w:t>:</w:t>
            </w:r>
          </w:p>
        </w:tc>
      </w:tr>
      <w:tr w:rsidR="003537FB" w14:paraId="7CEA47BD" w14:textId="77777777" w:rsidTr="003537FB">
        <w:tc>
          <w:tcPr>
            <w:tcW w:w="9628" w:type="dxa"/>
          </w:tcPr>
          <w:p w14:paraId="53263C75" w14:textId="77777777" w:rsidR="003537FB" w:rsidRPr="003537FB" w:rsidRDefault="003537FB" w:rsidP="00187F41">
            <w:pPr>
              <w:rPr>
                <w:b/>
                <w:bCs/>
                <w:iCs/>
              </w:rPr>
            </w:pPr>
          </w:p>
        </w:tc>
      </w:tr>
      <w:tr w:rsidR="003537FB" w14:paraId="20D020FB" w14:textId="77777777" w:rsidTr="003537FB">
        <w:tc>
          <w:tcPr>
            <w:tcW w:w="9628" w:type="dxa"/>
          </w:tcPr>
          <w:p w14:paraId="42CF2BCD" w14:textId="6819EF6A" w:rsidR="003537FB" w:rsidRPr="003537FB" w:rsidRDefault="003537FB" w:rsidP="00187F41">
            <w:pPr>
              <w:rPr>
                <w:b/>
                <w:bCs/>
                <w:iCs/>
              </w:rPr>
            </w:pPr>
            <w:r>
              <w:rPr>
                <w:b/>
                <w:bCs/>
                <w:iCs/>
              </w:rPr>
              <w:t>Stakeholder comment:</w:t>
            </w:r>
          </w:p>
        </w:tc>
      </w:tr>
      <w:tr w:rsidR="003537FB" w14:paraId="406D2886" w14:textId="77777777" w:rsidTr="003537FB">
        <w:trPr>
          <w:trHeight w:val="1231"/>
        </w:trPr>
        <w:tc>
          <w:tcPr>
            <w:tcW w:w="9628" w:type="dxa"/>
          </w:tcPr>
          <w:p w14:paraId="6B8DF7ED" w14:textId="77777777" w:rsidR="003537FB" w:rsidRDefault="003537FB" w:rsidP="00187F41">
            <w:pPr>
              <w:rPr>
                <w:i/>
              </w:rPr>
            </w:pPr>
          </w:p>
        </w:tc>
      </w:tr>
      <w:tr w:rsidR="003537FB" w14:paraId="5B2F3A70" w14:textId="77777777" w:rsidTr="003537FB">
        <w:tc>
          <w:tcPr>
            <w:tcW w:w="9628" w:type="dxa"/>
          </w:tcPr>
          <w:p w14:paraId="36B86609" w14:textId="532BCEE7" w:rsidR="003537FB" w:rsidRPr="003537FB" w:rsidRDefault="003537FB" w:rsidP="00187F41">
            <w:pPr>
              <w:rPr>
                <w:b/>
                <w:bCs/>
                <w:iCs/>
              </w:rPr>
            </w:pPr>
            <w:r>
              <w:rPr>
                <w:b/>
                <w:bCs/>
                <w:iCs/>
              </w:rPr>
              <w:t>Response to the stakeholder comment:</w:t>
            </w:r>
          </w:p>
        </w:tc>
      </w:tr>
      <w:tr w:rsidR="003537FB" w14:paraId="1A698798" w14:textId="77777777" w:rsidTr="003537FB">
        <w:trPr>
          <w:trHeight w:val="1665"/>
        </w:trPr>
        <w:tc>
          <w:tcPr>
            <w:tcW w:w="9628" w:type="dxa"/>
          </w:tcPr>
          <w:p w14:paraId="3DE1CC5B" w14:textId="77777777" w:rsidR="003537FB" w:rsidRDefault="003537FB" w:rsidP="00187F41">
            <w:pPr>
              <w:rPr>
                <w:i/>
              </w:rPr>
            </w:pPr>
          </w:p>
        </w:tc>
      </w:tr>
    </w:tbl>
    <w:p w14:paraId="64F56D74" w14:textId="227E2093" w:rsidR="003537FB" w:rsidRPr="00B165D0" w:rsidRDefault="003537FB" w:rsidP="00187F41">
      <w:pPr>
        <w:rPr>
          <w:i/>
        </w:rPr>
      </w:pPr>
      <w:r>
        <w:rPr>
          <w:i/>
        </w:rPr>
        <w:t xml:space="preserve">Note: Please copy this table for each individual comment received separately. </w:t>
      </w:r>
    </w:p>
    <w:p w14:paraId="5EB0D7DF" w14:textId="4ABA51D4" w:rsidR="00187F41" w:rsidRDefault="00187F41" w:rsidP="003B30FD">
      <w:pPr>
        <w:pStyle w:val="Heading1"/>
      </w:pPr>
      <w:bookmarkStart w:id="43" w:name="_Toc412646216"/>
      <w:bookmarkStart w:id="44" w:name="_Toc124841702"/>
      <w:r>
        <w:lastRenderedPageBreak/>
        <w:t xml:space="preserve">Mitigation </w:t>
      </w:r>
      <w:r w:rsidR="0069661D">
        <w:t>m</w:t>
      </w:r>
      <w:r>
        <w:t>easures</w:t>
      </w:r>
      <w:bookmarkEnd w:id="43"/>
      <w:bookmarkEnd w:id="44"/>
    </w:p>
    <w:p w14:paraId="3D5A9609" w14:textId="77777777" w:rsidR="001A5D88" w:rsidRPr="001A5D88" w:rsidRDefault="001A5D88" w:rsidP="001A5D88">
      <w:pPr>
        <w:pStyle w:val="ListParagraph"/>
        <w:keepNext/>
        <w:keepLines/>
        <w:numPr>
          <w:ilvl w:val="0"/>
          <w:numId w:val="11"/>
        </w:numPr>
        <w:spacing w:before="360" w:after="120" w:line="276" w:lineRule="auto"/>
        <w:contextualSpacing w:val="0"/>
        <w:outlineLvl w:val="1"/>
        <w:rPr>
          <w:rFonts w:asciiTheme="majorHAnsi" w:eastAsiaTheme="majorEastAsia" w:hAnsiTheme="majorHAnsi" w:cstheme="majorBidi"/>
          <w:vanish/>
          <w:color w:val="006890"/>
          <w:sz w:val="36"/>
          <w:szCs w:val="36"/>
        </w:rPr>
      </w:pPr>
      <w:bookmarkStart w:id="45" w:name="_Toc63409804"/>
      <w:bookmarkStart w:id="46" w:name="_Toc63409917"/>
      <w:bookmarkStart w:id="47" w:name="_Toc412646217"/>
      <w:bookmarkStart w:id="48" w:name="_Toc124841703"/>
      <w:bookmarkEnd w:id="45"/>
      <w:bookmarkEnd w:id="46"/>
      <w:bookmarkEnd w:id="48"/>
    </w:p>
    <w:p w14:paraId="415668D8" w14:textId="6F12BFF2" w:rsidR="00187F41" w:rsidRDefault="00187F41" w:rsidP="003B30FD">
      <w:pPr>
        <w:pStyle w:val="Heading2"/>
      </w:pPr>
      <w:bookmarkStart w:id="49" w:name="_Toc124841704"/>
      <w:r>
        <w:t>Mitigation measures</w:t>
      </w:r>
      <w:bookmarkEnd w:id="47"/>
      <w:bookmarkEnd w:id="49"/>
    </w:p>
    <w:p w14:paraId="2B00F05A" w14:textId="1C6B4A7C" w:rsidR="00187F41" w:rsidRDefault="00187F41" w:rsidP="00187F41">
      <w:pPr>
        <w:rPr>
          <w:i/>
        </w:rPr>
      </w:pPr>
      <w:r w:rsidRPr="00B42DC1">
        <w:rPr>
          <w:i/>
        </w:rPr>
        <w:t>Describe any mitigation measures taken to address specified risks associated with Indicators.</w:t>
      </w:r>
      <w:r w:rsidR="00AA0F04">
        <w:rPr>
          <w:i/>
        </w:rPr>
        <w:t xml:space="preserve"> You may copy the tables entered to 4.1 above and add mitigation measure for each table below.</w:t>
      </w:r>
    </w:p>
    <w:tbl>
      <w:tblPr>
        <w:tblStyle w:val="TableGrid"/>
        <w:tblW w:w="0" w:type="auto"/>
        <w:tblLook w:val="04A0" w:firstRow="1" w:lastRow="0" w:firstColumn="1" w:lastColumn="0" w:noHBand="0" w:noVBand="1"/>
      </w:tblPr>
      <w:tblGrid>
        <w:gridCol w:w="9628"/>
      </w:tblGrid>
      <w:tr w:rsidR="00AA0F04" w14:paraId="2ED79767" w14:textId="77777777" w:rsidTr="00C53BC5">
        <w:tc>
          <w:tcPr>
            <w:tcW w:w="9628" w:type="dxa"/>
          </w:tcPr>
          <w:p w14:paraId="35DB083B" w14:textId="77777777" w:rsidR="00AA0F04" w:rsidRDefault="00AA0F04" w:rsidP="00C53BC5">
            <w:pPr>
              <w:rPr>
                <w:i/>
                <w:iCs/>
                <w:lang w:val="en-US"/>
              </w:rPr>
            </w:pPr>
            <w:r>
              <w:rPr>
                <w:b/>
                <w:bCs/>
                <w:lang w:val="en-US"/>
              </w:rPr>
              <w:t>Country:</w:t>
            </w:r>
          </w:p>
        </w:tc>
      </w:tr>
      <w:tr w:rsidR="00AA0F04" w14:paraId="3D9E3B92" w14:textId="77777777" w:rsidTr="00C53BC5">
        <w:tc>
          <w:tcPr>
            <w:tcW w:w="9628" w:type="dxa"/>
          </w:tcPr>
          <w:p w14:paraId="1FD80756" w14:textId="77777777" w:rsidR="00AA0F04" w:rsidRDefault="00AA0F04" w:rsidP="00C53BC5">
            <w:pPr>
              <w:rPr>
                <w:i/>
                <w:iCs/>
                <w:lang w:val="en-US"/>
              </w:rPr>
            </w:pPr>
            <w:r>
              <w:rPr>
                <w:b/>
                <w:bCs/>
                <w:iCs/>
              </w:rPr>
              <w:t>Indicator with specified risk in the risk assessment used:</w:t>
            </w:r>
          </w:p>
        </w:tc>
      </w:tr>
      <w:tr w:rsidR="00AA0F04" w14:paraId="530E929F" w14:textId="77777777" w:rsidTr="00C53BC5">
        <w:trPr>
          <w:trHeight w:val="1005"/>
        </w:trPr>
        <w:tc>
          <w:tcPr>
            <w:tcW w:w="9628" w:type="dxa"/>
          </w:tcPr>
          <w:p w14:paraId="7A6014E5" w14:textId="77777777" w:rsidR="00AA0F04" w:rsidRDefault="00AA0F04" w:rsidP="00C53BC5">
            <w:pPr>
              <w:rPr>
                <w:i/>
                <w:iCs/>
                <w:lang w:val="en-US"/>
              </w:rPr>
            </w:pPr>
          </w:p>
        </w:tc>
      </w:tr>
      <w:tr w:rsidR="00AA0F04" w14:paraId="4FC6DBF6" w14:textId="77777777" w:rsidTr="00C53BC5">
        <w:tc>
          <w:tcPr>
            <w:tcW w:w="9628" w:type="dxa"/>
          </w:tcPr>
          <w:p w14:paraId="711BBA4C" w14:textId="77777777" w:rsidR="00AA0F04" w:rsidRDefault="00AA0F04" w:rsidP="00C53BC5">
            <w:pPr>
              <w:rPr>
                <w:i/>
                <w:iCs/>
                <w:lang w:val="en-US"/>
              </w:rPr>
            </w:pPr>
            <w:r>
              <w:rPr>
                <w:b/>
                <w:bCs/>
                <w:iCs/>
              </w:rPr>
              <w:t>Specific risk description</w:t>
            </w:r>
            <w:r>
              <w:t>:</w:t>
            </w:r>
          </w:p>
        </w:tc>
      </w:tr>
      <w:tr w:rsidR="00AA0F04" w14:paraId="35D728A6" w14:textId="77777777" w:rsidTr="00C53BC5">
        <w:trPr>
          <w:trHeight w:val="2088"/>
        </w:trPr>
        <w:tc>
          <w:tcPr>
            <w:tcW w:w="9628" w:type="dxa"/>
          </w:tcPr>
          <w:p w14:paraId="1AF14B01" w14:textId="77777777" w:rsidR="00AA0F04" w:rsidRDefault="00AA0F04" w:rsidP="00C53BC5">
            <w:pPr>
              <w:rPr>
                <w:b/>
                <w:bCs/>
                <w:iCs/>
              </w:rPr>
            </w:pPr>
          </w:p>
        </w:tc>
      </w:tr>
    </w:tbl>
    <w:p w14:paraId="6105C81E" w14:textId="7739FCC6" w:rsidR="00AA0F04" w:rsidRPr="00AA0F04" w:rsidRDefault="00AA0F04" w:rsidP="00187F41">
      <w:pPr>
        <w:rPr>
          <w:b/>
          <w:bCs/>
          <w:iCs/>
        </w:rPr>
      </w:pPr>
      <w:r>
        <w:rPr>
          <w:b/>
          <w:bCs/>
          <w:iCs/>
        </w:rPr>
        <w:t>Mitigation measure:</w:t>
      </w:r>
    </w:p>
    <w:p w14:paraId="5E1163EA" w14:textId="77777777" w:rsidR="00187F41" w:rsidRDefault="00187F41" w:rsidP="003B30FD">
      <w:pPr>
        <w:pStyle w:val="Heading2"/>
      </w:pPr>
      <w:bookmarkStart w:id="50" w:name="_Toc412646218"/>
      <w:bookmarkStart w:id="51" w:name="_Toc124841705"/>
      <w:r>
        <w:t>Monitoring and outcomes</w:t>
      </w:r>
      <w:bookmarkEnd w:id="50"/>
      <w:bookmarkEnd w:id="51"/>
    </w:p>
    <w:p w14:paraId="5C330330" w14:textId="77777777" w:rsidR="00187F41" w:rsidRDefault="00187F41" w:rsidP="00187F41">
      <w:pPr>
        <w:rPr>
          <w:i/>
        </w:rPr>
      </w:pPr>
      <w:r w:rsidRPr="00F45D4A">
        <w:rPr>
          <w:i/>
        </w:rPr>
        <w:t>Describe how the Indicators are being monitoring and what the outcomes are (if known) from that monitoring.</w:t>
      </w:r>
    </w:p>
    <w:p w14:paraId="2C0E39F5" w14:textId="037AE728" w:rsidR="00187F41" w:rsidRDefault="00187F41" w:rsidP="003B30FD">
      <w:pPr>
        <w:pStyle w:val="Heading1"/>
      </w:pPr>
      <w:bookmarkStart w:id="52" w:name="_Toc412646219"/>
      <w:bookmarkStart w:id="53" w:name="_Toc124841706"/>
      <w:r>
        <w:lastRenderedPageBreak/>
        <w:t xml:space="preserve">Detailed </w:t>
      </w:r>
      <w:r w:rsidR="0069661D">
        <w:t>f</w:t>
      </w:r>
      <w:r>
        <w:t xml:space="preserve">indings for </w:t>
      </w:r>
      <w:r w:rsidR="0069661D">
        <w:t>i</w:t>
      </w:r>
      <w:r>
        <w:t>ndicators</w:t>
      </w:r>
      <w:bookmarkEnd w:id="52"/>
      <w:bookmarkEnd w:id="53"/>
    </w:p>
    <w:p w14:paraId="421E4925" w14:textId="77777777" w:rsidR="00AA0F04" w:rsidRDefault="00AA0F04" w:rsidP="00AA0F04">
      <w:r>
        <w:t xml:space="preserve">Detailed findings for each Indicator are given in Annex 1 in case the Regional Risk Assessment (RRA) is not used. </w:t>
      </w:r>
    </w:p>
    <w:p w14:paraId="51019ACF" w14:textId="77777777" w:rsidR="00AA0F04" w:rsidRDefault="00AA0F04" w:rsidP="00AA0F04">
      <w:pPr>
        <w:spacing w:line="276" w:lineRule="auto"/>
        <w:rPr>
          <w:b/>
          <w:bCs/>
        </w:rPr>
      </w:pPr>
      <w:r>
        <w:rPr>
          <w:b/>
          <w:bCs/>
        </w:rPr>
        <w:t>Is RRA used?</w:t>
      </w:r>
    </w:p>
    <w:p w14:paraId="1EE8FA8B" w14:textId="459CDFE0" w:rsidR="00AA0F04" w:rsidRDefault="00000000" w:rsidP="00AA0F04">
      <w:pPr>
        <w:spacing w:line="276" w:lineRule="auto"/>
      </w:pPr>
      <w:sdt>
        <w:sdtPr>
          <w:id w:val="-1022936635"/>
          <w14:checkbox>
            <w14:checked w14:val="0"/>
            <w14:checkedState w14:val="2612" w14:font="MS Gothic"/>
            <w14:uncheckedState w14:val="2610" w14:font="MS Gothic"/>
          </w14:checkbox>
        </w:sdtPr>
        <w:sdtContent>
          <w:r w:rsidR="00AA0F04" w:rsidRPr="00AA0F04">
            <w:rPr>
              <w:rFonts w:ascii="MS Gothic" w:eastAsia="MS Gothic" w:hAnsi="MS Gothic" w:hint="eastAsia"/>
            </w:rPr>
            <w:t>☐</w:t>
          </w:r>
        </w:sdtContent>
      </w:sdt>
      <w:r w:rsidR="00AA0F04" w:rsidRPr="00AA0F04">
        <w:t xml:space="preserve"> Yes </w:t>
      </w:r>
      <w:sdt>
        <w:sdtPr>
          <w:id w:val="1840124532"/>
          <w14:checkbox>
            <w14:checked w14:val="0"/>
            <w14:checkedState w14:val="2612" w14:font="MS Gothic"/>
            <w14:uncheckedState w14:val="2610" w14:font="MS Gothic"/>
          </w14:checkbox>
        </w:sdtPr>
        <w:sdtContent>
          <w:r w:rsidR="00AA0F04" w:rsidRPr="00AA0F04">
            <w:rPr>
              <w:rFonts w:ascii="MS Gothic" w:eastAsia="MS Gothic" w:hAnsi="MS Gothic" w:hint="eastAsia"/>
            </w:rPr>
            <w:t>☐</w:t>
          </w:r>
        </w:sdtContent>
      </w:sdt>
      <w:r w:rsidR="00AA0F04" w:rsidRPr="00AA0F04">
        <w:t xml:space="preserve"> No</w:t>
      </w:r>
    </w:p>
    <w:p w14:paraId="711F9711" w14:textId="77777777" w:rsidR="00187F41" w:rsidRDefault="00187F41" w:rsidP="00187F41">
      <w:pPr>
        <w:spacing w:line="276" w:lineRule="auto"/>
      </w:pPr>
      <w:r>
        <w:br w:type="page"/>
      </w:r>
    </w:p>
    <w:p w14:paraId="63F35F0F" w14:textId="0A732EB3" w:rsidR="00187F41" w:rsidRDefault="00187F41" w:rsidP="003B30FD">
      <w:pPr>
        <w:pStyle w:val="Heading1"/>
      </w:pPr>
      <w:bookmarkStart w:id="54" w:name="_Toc412646220"/>
      <w:bookmarkStart w:id="55" w:name="_Toc124841707"/>
      <w:r>
        <w:lastRenderedPageBreak/>
        <w:t xml:space="preserve">Review of </w:t>
      </w:r>
      <w:r w:rsidR="0069661D">
        <w:t>r</w:t>
      </w:r>
      <w:r>
        <w:t>eport</w:t>
      </w:r>
      <w:bookmarkEnd w:id="54"/>
      <w:bookmarkEnd w:id="55"/>
    </w:p>
    <w:p w14:paraId="2107A202" w14:textId="77777777" w:rsidR="001A5D88" w:rsidRPr="001A5D88" w:rsidRDefault="001A5D88" w:rsidP="001A5D88">
      <w:pPr>
        <w:pStyle w:val="ListParagraph"/>
        <w:keepNext/>
        <w:keepLines/>
        <w:numPr>
          <w:ilvl w:val="0"/>
          <w:numId w:val="11"/>
        </w:numPr>
        <w:spacing w:before="360" w:after="120" w:line="276" w:lineRule="auto"/>
        <w:contextualSpacing w:val="0"/>
        <w:outlineLvl w:val="1"/>
        <w:rPr>
          <w:rFonts w:asciiTheme="majorHAnsi" w:eastAsiaTheme="majorEastAsia" w:hAnsiTheme="majorHAnsi" w:cstheme="majorBidi"/>
          <w:vanish/>
          <w:color w:val="006890"/>
          <w:sz w:val="36"/>
          <w:szCs w:val="36"/>
        </w:rPr>
      </w:pPr>
      <w:bookmarkStart w:id="56" w:name="_Toc63409809"/>
      <w:bookmarkStart w:id="57" w:name="_Toc63409922"/>
      <w:bookmarkStart w:id="58" w:name="_Toc412646221"/>
      <w:bookmarkStart w:id="59" w:name="_Toc124841708"/>
      <w:bookmarkEnd w:id="56"/>
      <w:bookmarkEnd w:id="57"/>
      <w:bookmarkEnd w:id="59"/>
    </w:p>
    <w:p w14:paraId="4C68AE6F" w14:textId="77777777" w:rsidR="001A5D88" w:rsidRPr="001A5D88" w:rsidRDefault="001A5D88" w:rsidP="001A5D88">
      <w:pPr>
        <w:pStyle w:val="ListParagraph"/>
        <w:keepNext/>
        <w:keepLines/>
        <w:numPr>
          <w:ilvl w:val="0"/>
          <w:numId w:val="11"/>
        </w:numPr>
        <w:spacing w:before="360" w:after="120" w:line="276" w:lineRule="auto"/>
        <w:contextualSpacing w:val="0"/>
        <w:outlineLvl w:val="1"/>
        <w:rPr>
          <w:rFonts w:asciiTheme="majorHAnsi" w:eastAsiaTheme="majorEastAsia" w:hAnsiTheme="majorHAnsi" w:cstheme="majorBidi"/>
          <w:vanish/>
          <w:color w:val="006890"/>
          <w:sz w:val="36"/>
          <w:szCs w:val="36"/>
        </w:rPr>
      </w:pPr>
      <w:bookmarkStart w:id="60" w:name="_Toc63409810"/>
      <w:bookmarkStart w:id="61" w:name="_Toc63409923"/>
      <w:bookmarkStart w:id="62" w:name="_Toc124841709"/>
      <w:bookmarkEnd w:id="60"/>
      <w:bookmarkEnd w:id="61"/>
      <w:bookmarkEnd w:id="62"/>
    </w:p>
    <w:p w14:paraId="0A92B445" w14:textId="3CDEDA47" w:rsidR="00187F41" w:rsidRDefault="00187F41" w:rsidP="003B30FD">
      <w:pPr>
        <w:pStyle w:val="Heading2"/>
      </w:pPr>
      <w:bookmarkStart w:id="63" w:name="_Toc124841710"/>
      <w:r>
        <w:t>Peer review</w:t>
      </w:r>
      <w:bookmarkEnd w:id="58"/>
      <w:bookmarkEnd w:id="63"/>
    </w:p>
    <w:p w14:paraId="391A6B2C" w14:textId="77777777" w:rsidR="00187F41" w:rsidRPr="00F45D4A" w:rsidRDefault="00187F41" w:rsidP="00187F41">
      <w:pPr>
        <w:rPr>
          <w:i/>
        </w:rPr>
      </w:pPr>
      <w:r w:rsidRPr="00F45D4A">
        <w:rPr>
          <w:i/>
        </w:rPr>
        <w:t xml:space="preserve">If an external peer review of this report was done prior to finalisation, describe the process that was </w:t>
      </w:r>
      <w:proofErr w:type="gramStart"/>
      <w:r w:rsidRPr="00F45D4A">
        <w:rPr>
          <w:i/>
        </w:rPr>
        <w:t>followed</w:t>
      </w:r>
      <w:proofErr w:type="gramEnd"/>
      <w:r w:rsidRPr="00F45D4A">
        <w:rPr>
          <w:i/>
        </w:rPr>
        <w:t xml:space="preserve"> and the competency of the parties involved.</w:t>
      </w:r>
    </w:p>
    <w:p w14:paraId="458E41FD" w14:textId="77777777" w:rsidR="00187F41" w:rsidRDefault="00187F41" w:rsidP="003B30FD">
      <w:pPr>
        <w:pStyle w:val="Heading2"/>
      </w:pPr>
      <w:bookmarkStart w:id="64" w:name="_Toc412646222"/>
      <w:bookmarkStart w:id="65" w:name="_Toc124841711"/>
      <w:r>
        <w:t>Public or additional reviews</w:t>
      </w:r>
      <w:bookmarkEnd w:id="64"/>
      <w:bookmarkEnd w:id="65"/>
      <w:r>
        <w:t xml:space="preserve"> </w:t>
      </w:r>
    </w:p>
    <w:p w14:paraId="7D8659ED" w14:textId="77777777" w:rsidR="00187F41" w:rsidRDefault="00187F41" w:rsidP="00187F41">
      <w:pPr>
        <w:rPr>
          <w:i/>
        </w:rPr>
      </w:pPr>
      <w:r w:rsidRPr="00F45D4A">
        <w:rPr>
          <w:i/>
        </w:rPr>
        <w:t>If another type of external review was done prior to finalisation of this report (</w:t>
      </w:r>
      <w:proofErr w:type="gramStart"/>
      <w:r w:rsidRPr="00F45D4A">
        <w:rPr>
          <w:i/>
        </w:rPr>
        <w:t>e.g.</w:t>
      </w:r>
      <w:proofErr w:type="gramEnd"/>
      <w:r w:rsidRPr="00F45D4A">
        <w:rPr>
          <w:i/>
        </w:rPr>
        <w:t xml:space="preserve"> publication for comments by stakeholders, NGOs, or other independent third parties), describe the process here.</w:t>
      </w:r>
    </w:p>
    <w:p w14:paraId="2634E331" w14:textId="6879B35E" w:rsidR="00187F41" w:rsidRDefault="00187F41" w:rsidP="003B30FD">
      <w:pPr>
        <w:pStyle w:val="Heading1"/>
      </w:pPr>
      <w:bookmarkStart w:id="66" w:name="_Toc412646223"/>
      <w:bookmarkStart w:id="67" w:name="_Toc124841712"/>
      <w:r>
        <w:lastRenderedPageBreak/>
        <w:t xml:space="preserve">Approval of </w:t>
      </w:r>
      <w:r w:rsidR="0069661D">
        <w:t>r</w:t>
      </w:r>
      <w:r>
        <w:t>eport</w:t>
      </w:r>
      <w:bookmarkEnd w:id="66"/>
      <w:bookmarkEnd w:id="67"/>
    </w:p>
    <w:tbl>
      <w:tblPr>
        <w:tblStyle w:val="TableGrid"/>
        <w:tblW w:w="0" w:type="auto"/>
        <w:tblLook w:val="04A0" w:firstRow="1" w:lastRow="0" w:firstColumn="1" w:lastColumn="0" w:noHBand="0" w:noVBand="1"/>
      </w:tblPr>
      <w:tblGrid>
        <w:gridCol w:w="1278"/>
        <w:gridCol w:w="3780"/>
        <w:gridCol w:w="2790"/>
        <w:gridCol w:w="1728"/>
      </w:tblGrid>
      <w:tr w:rsidR="00E57BA6" w:rsidRPr="00E57BA6" w14:paraId="57857CC5" w14:textId="77777777" w:rsidTr="00E57BA6">
        <w:trPr>
          <w:trHeight w:val="647"/>
        </w:trPr>
        <w:tc>
          <w:tcPr>
            <w:tcW w:w="9576" w:type="dxa"/>
            <w:gridSpan w:val="4"/>
            <w:shd w:val="clear" w:color="auto" w:fill="006691"/>
            <w:vAlign w:val="center"/>
          </w:tcPr>
          <w:p w14:paraId="55FC9FA6" w14:textId="77777777" w:rsidR="00187F41" w:rsidRPr="00E57BA6" w:rsidRDefault="00187F41" w:rsidP="00943A2A">
            <w:pPr>
              <w:spacing w:before="120" w:line="240" w:lineRule="auto"/>
              <w:rPr>
                <w:b/>
                <w:color w:val="FFFFFF" w:themeColor="background1"/>
                <w:lang w:val="en-US"/>
              </w:rPr>
            </w:pPr>
            <w:r w:rsidRPr="00E57BA6">
              <w:rPr>
                <w:b/>
                <w:color w:val="FFFFFF" w:themeColor="background1"/>
                <w:lang w:val="en-US"/>
              </w:rPr>
              <w:t>Approval of Supply Base Report by senior management</w:t>
            </w:r>
          </w:p>
        </w:tc>
      </w:tr>
      <w:tr w:rsidR="00187F41" w:rsidRPr="00F45D4A" w14:paraId="75FEADB9" w14:textId="77777777" w:rsidTr="00943B6A">
        <w:trPr>
          <w:trHeight w:val="1052"/>
        </w:trPr>
        <w:tc>
          <w:tcPr>
            <w:tcW w:w="1278" w:type="dxa"/>
            <w:vMerge w:val="restart"/>
            <w:shd w:val="clear" w:color="auto" w:fill="F2F1F1"/>
            <w:vAlign w:val="center"/>
          </w:tcPr>
          <w:p w14:paraId="371066C3" w14:textId="77777777" w:rsidR="00187F41" w:rsidRPr="00F45D4A" w:rsidRDefault="00187F41" w:rsidP="00943A2A">
            <w:pPr>
              <w:spacing w:before="120" w:line="240" w:lineRule="auto"/>
              <w:rPr>
                <w:b/>
                <w:lang w:val="en-US"/>
              </w:rPr>
            </w:pPr>
            <w:r w:rsidRPr="00F45D4A">
              <w:rPr>
                <w:b/>
                <w:lang w:val="en-US"/>
              </w:rPr>
              <w:t>Report Prepared by:</w:t>
            </w:r>
          </w:p>
        </w:tc>
        <w:tc>
          <w:tcPr>
            <w:tcW w:w="3780" w:type="dxa"/>
            <w:shd w:val="clear" w:color="auto" w:fill="auto"/>
            <w:vAlign w:val="center"/>
          </w:tcPr>
          <w:p w14:paraId="0B430E7A" w14:textId="77777777" w:rsidR="00187F41" w:rsidRPr="00F45D4A" w:rsidRDefault="00187F41" w:rsidP="00943A2A">
            <w:pPr>
              <w:spacing w:before="120" w:line="240" w:lineRule="auto"/>
              <w:rPr>
                <w:b/>
                <w:i/>
                <w:lang w:val="en-US"/>
              </w:rPr>
            </w:pPr>
            <w:r w:rsidRPr="00F45D4A">
              <w:rPr>
                <w:b/>
                <w:i/>
                <w:lang w:val="en-US"/>
              </w:rPr>
              <w:t>[name]</w:t>
            </w:r>
          </w:p>
        </w:tc>
        <w:tc>
          <w:tcPr>
            <w:tcW w:w="2790" w:type="dxa"/>
            <w:shd w:val="clear" w:color="auto" w:fill="auto"/>
            <w:vAlign w:val="center"/>
          </w:tcPr>
          <w:p w14:paraId="268F0450" w14:textId="77777777" w:rsidR="00187F41" w:rsidRPr="00F45D4A" w:rsidRDefault="00187F41" w:rsidP="00943A2A">
            <w:pPr>
              <w:spacing w:before="120" w:line="240" w:lineRule="auto"/>
              <w:rPr>
                <w:b/>
                <w:i/>
                <w:lang w:val="en-US"/>
              </w:rPr>
            </w:pPr>
            <w:r w:rsidRPr="00F45D4A">
              <w:rPr>
                <w:b/>
                <w:i/>
                <w:lang w:val="en-US"/>
              </w:rPr>
              <w:t>[title]</w:t>
            </w:r>
          </w:p>
        </w:tc>
        <w:tc>
          <w:tcPr>
            <w:tcW w:w="1728" w:type="dxa"/>
            <w:shd w:val="clear" w:color="auto" w:fill="auto"/>
            <w:vAlign w:val="center"/>
          </w:tcPr>
          <w:p w14:paraId="57A5280F" w14:textId="77777777" w:rsidR="00187F41" w:rsidRPr="00F45D4A" w:rsidRDefault="00187F41" w:rsidP="00943A2A">
            <w:pPr>
              <w:spacing w:before="120" w:line="240" w:lineRule="auto"/>
              <w:rPr>
                <w:b/>
                <w:i/>
                <w:lang w:val="en-US"/>
              </w:rPr>
            </w:pPr>
            <w:r w:rsidRPr="00F45D4A">
              <w:rPr>
                <w:b/>
                <w:i/>
                <w:lang w:val="en-US"/>
              </w:rPr>
              <w:t>[date]</w:t>
            </w:r>
          </w:p>
        </w:tc>
      </w:tr>
      <w:tr w:rsidR="00187F41" w:rsidRPr="00F45D4A" w14:paraId="752500FB" w14:textId="77777777" w:rsidTr="00943B6A">
        <w:trPr>
          <w:trHeight w:val="413"/>
        </w:trPr>
        <w:tc>
          <w:tcPr>
            <w:tcW w:w="1278" w:type="dxa"/>
            <w:vMerge/>
            <w:shd w:val="clear" w:color="auto" w:fill="F2F1F1"/>
            <w:vAlign w:val="center"/>
          </w:tcPr>
          <w:p w14:paraId="465B9016" w14:textId="77777777" w:rsidR="00187F41" w:rsidRPr="00F45D4A" w:rsidRDefault="00187F41" w:rsidP="00943A2A">
            <w:pPr>
              <w:spacing w:after="200"/>
              <w:rPr>
                <w:b/>
                <w:lang w:val="en-US"/>
              </w:rPr>
            </w:pPr>
          </w:p>
        </w:tc>
        <w:tc>
          <w:tcPr>
            <w:tcW w:w="3780" w:type="dxa"/>
            <w:shd w:val="clear" w:color="auto" w:fill="F2F1F1"/>
            <w:vAlign w:val="center"/>
          </w:tcPr>
          <w:p w14:paraId="41B37BD3" w14:textId="77777777" w:rsidR="00187F41" w:rsidRPr="00F45D4A" w:rsidRDefault="00187F41" w:rsidP="00943A2A">
            <w:pPr>
              <w:spacing w:before="120" w:line="240" w:lineRule="auto"/>
              <w:rPr>
                <w:b/>
                <w:lang w:val="en-US"/>
              </w:rPr>
            </w:pPr>
            <w:r w:rsidRPr="00F45D4A">
              <w:rPr>
                <w:b/>
                <w:lang w:val="en-US"/>
              </w:rPr>
              <w:t>Name</w:t>
            </w:r>
          </w:p>
        </w:tc>
        <w:tc>
          <w:tcPr>
            <w:tcW w:w="2790" w:type="dxa"/>
            <w:shd w:val="clear" w:color="auto" w:fill="F2F1F1"/>
            <w:vAlign w:val="center"/>
          </w:tcPr>
          <w:p w14:paraId="1DA233B5" w14:textId="77777777" w:rsidR="00187F41" w:rsidRPr="00F45D4A" w:rsidRDefault="00187F41" w:rsidP="00943A2A">
            <w:pPr>
              <w:spacing w:before="120" w:line="240" w:lineRule="auto"/>
              <w:rPr>
                <w:b/>
                <w:lang w:val="en-US"/>
              </w:rPr>
            </w:pPr>
            <w:r w:rsidRPr="00F45D4A">
              <w:rPr>
                <w:b/>
                <w:lang w:val="en-US"/>
              </w:rPr>
              <w:t>Title</w:t>
            </w:r>
          </w:p>
        </w:tc>
        <w:tc>
          <w:tcPr>
            <w:tcW w:w="1728" w:type="dxa"/>
            <w:shd w:val="clear" w:color="auto" w:fill="F2F1F1"/>
            <w:vAlign w:val="center"/>
          </w:tcPr>
          <w:p w14:paraId="72A6695D" w14:textId="77777777" w:rsidR="00187F41" w:rsidRPr="00F45D4A" w:rsidRDefault="00187F41" w:rsidP="00943A2A">
            <w:pPr>
              <w:spacing w:before="120" w:line="240" w:lineRule="auto"/>
              <w:rPr>
                <w:b/>
                <w:lang w:val="en-US"/>
              </w:rPr>
            </w:pPr>
            <w:r w:rsidRPr="00F45D4A">
              <w:rPr>
                <w:b/>
                <w:lang w:val="en-US"/>
              </w:rPr>
              <w:t>Date</w:t>
            </w:r>
          </w:p>
        </w:tc>
      </w:tr>
      <w:tr w:rsidR="00187F41" w:rsidRPr="00F45D4A" w14:paraId="46C35FC9" w14:textId="77777777" w:rsidTr="00943B6A">
        <w:trPr>
          <w:trHeight w:val="647"/>
        </w:trPr>
        <w:tc>
          <w:tcPr>
            <w:tcW w:w="9576" w:type="dxa"/>
            <w:gridSpan w:val="4"/>
            <w:shd w:val="clear" w:color="auto" w:fill="F2F1F1"/>
            <w:vAlign w:val="center"/>
          </w:tcPr>
          <w:p w14:paraId="27A3821D" w14:textId="77777777" w:rsidR="00187F41" w:rsidRPr="00F45D4A" w:rsidRDefault="00187F41" w:rsidP="00943A2A">
            <w:pPr>
              <w:spacing w:before="120" w:after="120" w:line="240" w:lineRule="auto"/>
              <w:rPr>
                <w:b/>
                <w:lang w:val="en-US"/>
              </w:rPr>
            </w:pPr>
            <w:r w:rsidRPr="00F45D4A">
              <w:rPr>
                <w:b/>
                <w:lang w:val="en-US"/>
              </w:rPr>
              <w:t xml:space="preserve">The undersigned persons confirm that I/we are members of the </w:t>
            </w:r>
            <w:proofErr w:type="spellStart"/>
            <w:r w:rsidRPr="00F45D4A">
              <w:rPr>
                <w:b/>
                <w:lang w:val="en-US"/>
              </w:rPr>
              <w:t>organisation’s</w:t>
            </w:r>
            <w:proofErr w:type="spellEnd"/>
            <w:r w:rsidRPr="00F45D4A">
              <w:rPr>
                <w:b/>
                <w:lang w:val="en-US"/>
              </w:rPr>
              <w:t xml:space="preserve"> senior management and do hereby affirm that the contents of this evaluation report were duly acknowledged by senior management as being accurate prior to approval and </w:t>
            </w:r>
            <w:proofErr w:type="spellStart"/>
            <w:r w:rsidRPr="00F45D4A">
              <w:rPr>
                <w:b/>
                <w:lang w:val="en-US"/>
              </w:rPr>
              <w:t>finalisation</w:t>
            </w:r>
            <w:proofErr w:type="spellEnd"/>
            <w:r w:rsidRPr="00F45D4A">
              <w:rPr>
                <w:b/>
                <w:lang w:val="en-US"/>
              </w:rPr>
              <w:t xml:space="preserve"> of the report. </w:t>
            </w:r>
          </w:p>
        </w:tc>
      </w:tr>
      <w:tr w:rsidR="00187F41" w:rsidRPr="00F45D4A" w14:paraId="6A01E198" w14:textId="77777777" w:rsidTr="00943B6A">
        <w:trPr>
          <w:trHeight w:val="1178"/>
        </w:trPr>
        <w:tc>
          <w:tcPr>
            <w:tcW w:w="1278" w:type="dxa"/>
            <w:vMerge w:val="restart"/>
            <w:shd w:val="clear" w:color="auto" w:fill="F2F1F1"/>
            <w:vAlign w:val="center"/>
          </w:tcPr>
          <w:p w14:paraId="503E8646" w14:textId="77777777" w:rsidR="00187F41" w:rsidRPr="00F45D4A" w:rsidRDefault="00187F41" w:rsidP="00943A2A">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14:paraId="09B2069F" w14:textId="77777777" w:rsidR="00187F41" w:rsidRPr="00F45D4A" w:rsidRDefault="00187F41" w:rsidP="00943A2A">
            <w:pPr>
              <w:spacing w:before="120" w:line="240" w:lineRule="auto"/>
              <w:rPr>
                <w:b/>
                <w:i/>
                <w:lang w:val="en-US"/>
              </w:rPr>
            </w:pPr>
            <w:r w:rsidRPr="00F45D4A">
              <w:rPr>
                <w:b/>
                <w:i/>
                <w:lang w:val="en-US"/>
              </w:rPr>
              <w:t>[name]</w:t>
            </w:r>
          </w:p>
        </w:tc>
        <w:tc>
          <w:tcPr>
            <w:tcW w:w="2790" w:type="dxa"/>
            <w:shd w:val="clear" w:color="auto" w:fill="auto"/>
            <w:vAlign w:val="center"/>
          </w:tcPr>
          <w:p w14:paraId="0DB4B76A" w14:textId="77777777" w:rsidR="00187F41" w:rsidRPr="00F45D4A" w:rsidRDefault="00187F41" w:rsidP="00943A2A">
            <w:pPr>
              <w:spacing w:before="120" w:line="240" w:lineRule="auto"/>
              <w:rPr>
                <w:b/>
                <w:i/>
                <w:lang w:val="en-US"/>
              </w:rPr>
            </w:pPr>
            <w:r w:rsidRPr="00F45D4A">
              <w:rPr>
                <w:b/>
                <w:i/>
                <w:lang w:val="en-US"/>
              </w:rPr>
              <w:t>[title]</w:t>
            </w:r>
          </w:p>
        </w:tc>
        <w:tc>
          <w:tcPr>
            <w:tcW w:w="1728" w:type="dxa"/>
            <w:shd w:val="clear" w:color="auto" w:fill="auto"/>
            <w:vAlign w:val="center"/>
          </w:tcPr>
          <w:p w14:paraId="68ED1314" w14:textId="77777777" w:rsidR="00187F41" w:rsidRPr="00F45D4A" w:rsidRDefault="00187F41" w:rsidP="00943A2A">
            <w:pPr>
              <w:spacing w:before="120" w:line="240" w:lineRule="auto"/>
              <w:rPr>
                <w:b/>
                <w:i/>
                <w:lang w:val="en-US"/>
              </w:rPr>
            </w:pPr>
            <w:r w:rsidRPr="00F45D4A">
              <w:rPr>
                <w:b/>
                <w:i/>
                <w:lang w:val="en-US"/>
              </w:rPr>
              <w:t>[date]</w:t>
            </w:r>
          </w:p>
        </w:tc>
      </w:tr>
      <w:tr w:rsidR="00187F41" w:rsidRPr="00F45D4A" w14:paraId="21F7752F" w14:textId="77777777" w:rsidTr="00943B6A">
        <w:trPr>
          <w:trHeight w:val="413"/>
        </w:trPr>
        <w:tc>
          <w:tcPr>
            <w:tcW w:w="1278" w:type="dxa"/>
            <w:vMerge/>
            <w:shd w:val="clear" w:color="auto" w:fill="F2F1F1"/>
            <w:vAlign w:val="center"/>
          </w:tcPr>
          <w:p w14:paraId="653883AB" w14:textId="77777777" w:rsidR="00187F41" w:rsidRPr="00F45D4A" w:rsidRDefault="00187F41" w:rsidP="00943A2A">
            <w:pPr>
              <w:spacing w:before="120" w:line="240" w:lineRule="auto"/>
              <w:rPr>
                <w:b/>
                <w:lang w:val="en-US"/>
              </w:rPr>
            </w:pPr>
          </w:p>
        </w:tc>
        <w:tc>
          <w:tcPr>
            <w:tcW w:w="3780" w:type="dxa"/>
            <w:shd w:val="clear" w:color="auto" w:fill="F2F1F1"/>
            <w:vAlign w:val="center"/>
          </w:tcPr>
          <w:p w14:paraId="44203633" w14:textId="77777777" w:rsidR="00187F41" w:rsidRPr="00F45D4A" w:rsidRDefault="00187F41" w:rsidP="00943A2A">
            <w:pPr>
              <w:spacing w:before="120" w:line="240" w:lineRule="auto"/>
              <w:rPr>
                <w:b/>
                <w:lang w:val="en-US"/>
              </w:rPr>
            </w:pPr>
            <w:r w:rsidRPr="00F45D4A">
              <w:rPr>
                <w:b/>
                <w:lang w:val="en-US"/>
              </w:rPr>
              <w:t>Name</w:t>
            </w:r>
          </w:p>
        </w:tc>
        <w:tc>
          <w:tcPr>
            <w:tcW w:w="2790" w:type="dxa"/>
            <w:shd w:val="clear" w:color="auto" w:fill="F2F1F1"/>
            <w:vAlign w:val="center"/>
          </w:tcPr>
          <w:p w14:paraId="22CC1EC4" w14:textId="77777777" w:rsidR="00187F41" w:rsidRPr="00F45D4A" w:rsidRDefault="00187F41" w:rsidP="00943A2A">
            <w:pPr>
              <w:spacing w:before="120" w:line="240" w:lineRule="auto"/>
              <w:rPr>
                <w:b/>
                <w:lang w:val="en-US"/>
              </w:rPr>
            </w:pPr>
            <w:r w:rsidRPr="00F45D4A">
              <w:rPr>
                <w:b/>
                <w:lang w:val="en-US"/>
              </w:rPr>
              <w:t>Title</w:t>
            </w:r>
          </w:p>
        </w:tc>
        <w:tc>
          <w:tcPr>
            <w:tcW w:w="1728" w:type="dxa"/>
            <w:shd w:val="clear" w:color="auto" w:fill="F2F1F1"/>
            <w:vAlign w:val="center"/>
          </w:tcPr>
          <w:p w14:paraId="0BC50FAF" w14:textId="77777777" w:rsidR="00187F41" w:rsidRPr="00F45D4A" w:rsidRDefault="00187F41" w:rsidP="00943A2A">
            <w:pPr>
              <w:spacing w:before="120" w:line="240" w:lineRule="auto"/>
              <w:rPr>
                <w:b/>
                <w:lang w:val="en-US"/>
              </w:rPr>
            </w:pPr>
            <w:r w:rsidRPr="00F45D4A">
              <w:rPr>
                <w:b/>
                <w:lang w:val="en-US"/>
              </w:rPr>
              <w:t>Date</w:t>
            </w:r>
          </w:p>
        </w:tc>
      </w:tr>
      <w:tr w:rsidR="00187F41" w:rsidRPr="00F45D4A" w14:paraId="506520A8" w14:textId="77777777" w:rsidTr="00943B6A">
        <w:trPr>
          <w:trHeight w:val="1178"/>
        </w:trPr>
        <w:tc>
          <w:tcPr>
            <w:tcW w:w="1278" w:type="dxa"/>
            <w:vMerge w:val="restart"/>
            <w:shd w:val="clear" w:color="auto" w:fill="F2F1F1"/>
            <w:vAlign w:val="center"/>
          </w:tcPr>
          <w:p w14:paraId="2D573FED" w14:textId="77777777" w:rsidR="00187F41" w:rsidRPr="00F45D4A" w:rsidRDefault="00187F41" w:rsidP="00943A2A">
            <w:pPr>
              <w:spacing w:before="120" w:line="240" w:lineRule="auto"/>
              <w:rPr>
                <w:b/>
                <w:lang w:val="en-US"/>
              </w:rPr>
            </w:pPr>
            <w:r w:rsidRPr="00F45D4A">
              <w:rPr>
                <w:b/>
                <w:lang w:val="en-US"/>
              </w:rPr>
              <w:t xml:space="preserve">Report </w:t>
            </w:r>
            <w:r>
              <w:rPr>
                <w:b/>
                <w:lang w:val="en-US"/>
              </w:rPr>
              <w:t>a</w:t>
            </w:r>
            <w:r w:rsidRPr="00F45D4A">
              <w:rPr>
                <w:b/>
                <w:lang w:val="en-US"/>
              </w:rPr>
              <w:t>pproved by:</w:t>
            </w:r>
          </w:p>
        </w:tc>
        <w:tc>
          <w:tcPr>
            <w:tcW w:w="3780" w:type="dxa"/>
            <w:shd w:val="clear" w:color="auto" w:fill="auto"/>
            <w:vAlign w:val="center"/>
          </w:tcPr>
          <w:p w14:paraId="073C3540" w14:textId="77777777" w:rsidR="00187F41" w:rsidRPr="00F45D4A" w:rsidRDefault="00187F41" w:rsidP="00943A2A">
            <w:pPr>
              <w:spacing w:before="120" w:line="240" w:lineRule="auto"/>
              <w:rPr>
                <w:b/>
                <w:i/>
                <w:lang w:val="en-US"/>
              </w:rPr>
            </w:pPr>
            <w:r w:rsidRPr="00F45D4A">
              <w:rPr>
                <w:b/>
                <w:i/>
                <w:lang w:val="en-US"/>
              </w:rPr>
              <w:t>[name]</w:t>
            </w:r>
          </w:p>
        </w:tc>
        <w:tc>
          <w:tcPr>
            <w:tcW w:w="2790" w:type="dxa"/>
            <w:shd w:val="clear" w:color="auto" w:fill="auto"/>
            <w:vAlign w:val="center"/>
          </w:tcPr>
          <w:p w14:paraId="2BD39D09" w14:textId="77777777" w:rsidR="00187F41" w:rsidRPr="00F45D4A" w:rsidRDefault="00187F41" w:rsidP="00943A2A">
            <w:pPr>
              <w:spacing w:before="120" w:line="240" w:lineRule="auto"/>
              <w:rPr>
                <w:b/>
                <w:i/>
                <w:lang w:val="en-US"/>
              </w:rPr>
            </w:pPr>
            <w:r w:rsidRPr="00F45D4A">
              <w:rPr>
                <w:b/>
                <w:i/>
                <w:lang w:val="en-US"/>
              </w:rPr>
              <w:t>[title]</w:t>
            </w:r>
          </w:p>
        </w:tc>
        <w:tc>
          <w:tcPr>
            <w:tcW w:w="1728" w:type="dxa"/>
            <w:shd w:val="clear" w:color="auto" w:fill="auto"/>
            <w:vAlign w:val="center"/>
          </w:tcPr>
          <w:p w14:paraId="703C325E" w14:textId="77777777" w:rsidR="00187F41" w:rsidRPr="00F45D4A" w:rsidRDefault="00187F41" w:rsidP="00943A2A">
            <w:pPr>
              <w:spacing w:before="120" w:line="240" w:lineRule="auto"/>
              <w:rPr>
                <w:b/>
                <w:i/>
                <w:lang w:val="en-US"/>
              </w:rPr>
            </w:pPr>
            <w:r w:rsidRPr="00F45D4A">
              <w:rPr>
                <w:b/>
                <w:i/>
                <w:lang w:val="en-US"/>
              </w:rPr>
              <w:t>[date]</w:t>
            </w:r>
          </w:p>
        </w:tc>
      </w:tr>
      <w:tr w:rsidR="00187F41" w:rsidRPr="00F45D4A" w14:paraId="1C8E12E7" w14:textId="77777777" w:rsidTr="00943B6A">
        <w:trPr>
          <w:trHeight w:val="413"/>
        </w:trPr>
        <w:tc>
          <w:tcPr>
            <w:tcW w:w="1278" w:type="dxa"/>
            <w:vMerge/>
            <w:shd w:val="clear" w:color="auto" w:fill="F2F1F1"/>
            <w:vAlign w:val="center"/>
          </w:tcPr>
          <w:p w14:paraId="52A2A512" w14:textId="77777777" w:rsidR="00187F41" w:rsidRPr="00F45D4A" w:rsidRDefault="00187F41" w:rsidP="00943A2A">
            <w:pPr>
              <w:spacing w:before="120" w:line="240" w:lineRule="auto"/>
              <w:rPr>
                <w:b/>
                <w:lang w:val="en-US"/>
              </w:rPr>
            </w:pPr>
          </w:p>
        </w:tc>
        <w:tc>
          <w:tcPr>
            <w:tcW w:w="3780" w:type="dxa"/>
            <w:shd w:val="clear" w:color="auto" w:fill="F2F1F1"/>
            <w:vAlign w:val="center"/>
          </w:tcPr>
          <w:p w14:paraId="44A38DCA" w14:textId="77777777" w:rsidR="00187F41" w:rsidRPr="00F45D4A" w:rsidRDefault="00187F41" w:rsidP="00943A2A">
            <w:pPr>
              <w:spacing w:before="120" w:line="240" w:lineRule="auto"/>
              <w:rPr>
                <w:b/>
                <w:lang w:val="en-US"/>
              </w:rPr>
            </w:pPr>
            <w:r w:rsidRPr="00F45D4A">
              <w:rPr>
                <w:b/>
                <w:lang w:val="en-US"/>
              </w:rPr>
              <w:t>Name</w:t>
            </w:r>
          </w:p>
        </w:tc>
        <w:tc>
          <w:tcPr>
            <w:tcW w:w="2790" w:type="dxa"/>
            <w:shd w:val="clear" w:color="auto" w:fill="F2F1F1"/>
            <w:vAlign w:val="center"/>
          </w:tcPr>
          <w:p w14:paraId="51834796" w14:textId="77777777" w:rsidR="00187F41" w:rsidRPr="00F45D4A" w:rsidRDefault="00187F41" w:rsidP="00943A2A">
            <w:pPr>
              <w:spacing w:before="120" w:line="240" w:lineRule="auto"/>
              <w:rPr>
                <w:b/>
                <w:lang w:val="en-US"/>
              </w:rPr>
            </w:pPr>
            <w:r w:rsidRPr="00F45D4A">
              <w:rPr>
                <w:b/>
                <w:lang w:val="en-US"/>
              </w:rPr>
              <w:t>Title</w:t>
            </w:r>
          </w:p>
        </w:tc>
        <w:tc>
          <w:tcPr>
            <w:tcW w:w="1728" w:type="dxa"/>
            <w:shd w:val="clear" w:color="auto" w:fill="F2F1F1"/>
            <w:vAlign w:val="center"/>
          </w:tcPr>
          <w:p w14:paraId="345E3117" w14:textId="77777777" w:rsidR="00187F41" w:rsidRPr="00F45D4A" w:rsidRDefault="00187F41" w:rsidP="00943A2A">
            <w:pPr>
              <w:spacing w:before="120" w:line="240" w:lineRule="auto"/>
              <w:rPr>
                <w:b/>
                <w:lang w:val="en-US"/>
              </w:rPr>
            </w:pPr>
            <w:r w:rsidRPr="00F45D4A">
              <w:rPr>
                <w:b/>
                <w:lang w:val="en-US"/>
              </w:rPr>
              <w:t>Date</w:t>
            </w:r>
          </w:p>
        </w:tc>
      </w:tr>
      <w:tr w:rsidR="00187F41" w:rsidRPr="00F45D4A" w14:paraId="37D80C3A" w14:textId="77777777" w:rsidTr="00943B6A">
        <w:trPr>
          <w:trHeight w:val="1178"/>
        </w:trPr>
        <w:tc>
          <w:tcPr>
            <w:tcW w:w="1278" w:type="dxa"/>
            <w:vMerge w:val="restart"/>
            <w:shd w:val="clear" w:color="auto" w:fill="F2F1F1"/>
            <w:vAlign w:val="center"/>
          </w:tcPr>
          <w:p w14:paraId="1177EFB4" w14:textId="77777777" w:rsidR="00187F41" w:rsidRPr="00F45D4A" w:rsidRDefault="00187F41" w:rsidP="00943A2A">
            <w:pPr>
              <w:spacing w:before="120" w:line="240" w:lineRule="auto"/>
              <w:rPr>
                <w:b/>
                <w:lang w:val="en-US"/>
              </w:rPr>
            </w:pPr>
            <w:r>
              <w:rPr>
                <w:b/>
                <w:lang w:val="en-US"/>
              </w:rPr>
              <w:t>Report a</w:t>
            </w:r>
            <w:r w:rsidRPr="00F45D4A">
              <w:rPr>
                <w:b/>
                <w:lang w:val="en-US"/>
              </w:rPr>
              <w:t>pproved by:</w:t>
            </w:r>
          </w:p>
        </w:tc>
        <w:tc>
          <w:tcPr>
            <w:tcW w:w="3780" w:type="dxa"/>
            <w:shd w:val="clear" w:color="auto" w:fill="auto"/>
            <w:vAlign w:val="center"/>
          </w:tcPr>
          <w:p w14:paraId="41338051" w14:textId="77777777" w:rsidR="00187F41" w:rsidRPr="00F45D4A" w:rsidRDefault="00187F41" w:rsidP="00943A2A">
            <w:pPr>
              <w:spacing w:before="120" w:line="240" w:lineRule="auto"/>
              <w:rPr>
                <w:b/>
                <w:i/>
                <w:lang w:val="en-US"/>
              </w:rPr>
            </w:pPr>
            <w:r w:rsidRPr="00F45D4A">
              <w:rPr>
                <w:b/>
                <w:i/>
                <w:lang w:val="en-US"/>
              </w:rPr>
              <w:t>[name]</w:t>
            </w:r>
          </w:p>
        </w:tc>
        <w:tc>
          <w:tcPr>
            <w:tcW w:w="2790" w:type="dxa"/>
            <w:shd w:val="clear" w:color="auto" w:fill="auto"/>
            <w:vAlign w:val="center"/>
          </w:tcPr>
          <w:p w14:paraId="6FCE788B" w14:textId="77777777" w:rsidR="00187F41" w:rsidRPr="00F45D4A" w:rsidRDefault="00187F41" w:rsidP="00943A2A">
            <w:pPr>
              <w:spacing w:before="120" w:line="240" w:lineRule="auto"/>
              <w:rPr>
                <w:b/>
                <w:i/>
                <w:lang w:val="en-US"/>
              </w:rPr>
            </w:pPr>
            <w:r w:rsidRPr="00F45D4A">
              <w:rPr>
                <w:b/>
                <w:i/>
                <w:lang w:val="en-US"/>
              </w:rPr>
              <w:t>[title]</w:t>
            </w:r>
          </w:p>
        </w:tc>
        <w:tc>
          <w:tcPr>
            <w:tcW w:w="1728" w:type="dxa"/>
            <w:shd w:val="clear" w:color="auto" w:fill="auto"/>
            <w:vAlign w:val="center"/>
          </w:tcPr>
          <w:p w14:paraId="5EF35385" w14:textId="77777777" w:rsidR="00187F41" w:rsidRPr="00F45D4A" w:rsidRDefault="00187F41" w:rsidP="00943A2A">
            <w:pPr>
              <w:spacing w:before="120" w:line="240" w:lineRule="auto"/>
              <w:rPr>
                <w:b/>
                <w:i/>
                <w:lang w:val="en-US"/>
              </w:rPr>
            </w:pPr>
            <w:r w:rsidRPr="00F45D4A">
              <w:rPr>
                <w:b/>
                <w:i/>
                <w:lang w:val="en-US"/>
              </w:rPr>
              <w:t>[date]</w:t>
            </w:r>
          </w:p>
        </w:tc>
      </w:tr>
      <w:tr w:rsidR="00187F41" w:rsidRPr="00F45D4A" w14:paraId="025C6E80" w14:textId="77777777" w:rsidTr="00943B6A">
        <w:trPr>
          <w:trHeight w:val="413"/>
        </w:trPr>
        <w:tc>
          <w:tcPr>
            <w:tcW w:w="1278" w:type="dxa"/>
            <w:vMerge/>
            <w:shd w:val="clear" w:color="auto" w:fill="F2F1F1"/>
            <w:vAlign w:val="center"/>
          </w:tcPr>
          <w:p w14:paraId="7659F106" w14:textId="77777777" w:rsidR="00187F41" w:rsidRPr="00F45D4A" w:rsidRDefault="00187F41" w:rsidP="00943A2A">
            <w:pPr>
              <w:spacing w:before="120" w:line="240" w:lineRule="auto"/>
              <w:rPr>
                <w:b/>
                <w:lang w:val="en-US"/>
              </w:rPr>
            </w:pPr>
          </w:p>
        </w:tc>
        <w:tc>
          <w:tcPr>
            <w:tcW w:w="3780" w:type="dxa"/>
            <w:shd w:val="clear" w:color="auto" w:fill="F2F1F1"/>
            <w:vAlign w:val="center"/>
          </w:tcPr>
          <w:p w14:paraId="738058DB" w14:textId="77777777" w:rsidR="00187F41" w:rsidRPr="00F45D4A" w:rsidRDefault="00187F41" w:rsidP="00943A2A">
            <w:pPr>
              <w:spacing w:before="120" w:line="240" w:lineRule="auto"/>
              <w:rPr>
                <w:b/>
                <w:lang w:val="en-US"/>
              </w:rPr>
            </w:pPr>
            <w:r w:rsidRPr="00F45D4A">
              <w:rPr>
                <w:b/>
                <w:lang w:val="en-US"/>
              </w:rPr>
              <w:t>Name</w:t>
            </w:r>
          </w:p>
        </w:tc>
        <w:tc>
          <w:tcPr>
            <w:tcW w:w="2790" w:type="dxa"/>
            <w:shd w:val="clear" w:color="auto" w:fill="F2F1F1"/>
            <w:vAlign w:val="center"/>
          </w:tcPr>
          <w:p w14:paraId="1DDDB622" w14:textId="77777777" w:rsidR="00187F41" w:rsidRPr="00F45D4A" w:rsidRDefault="00187F41" w:rsidP="00943A2A">
            <w:pPr>
              <w:spacing w:before="120" w:line="240" w:lineRule="auto"/>
              <w:rPr>
                <w:b/>
                <w:lang w:val="en-US"/>
              </w:rPr>
            </w:pPr>
            <w:r w:rsidRPr="00F45D4A">
              <w:rPr>
                <w:b/>
                <w:lang w:val="en-US"/>
              </w:rPr>
              <w:t>Title</w:t>
            </w:r>
          </w:p>
        </w:tc>
        <w:tc>
          <w:tcPr>
            <w:tcW w:w="1728" w:type="dxa"/>
            <w:shd w:val="clear" w:color="auto" w:fill="F2F1F1"/>
            <w:vAlign w:val="center"/>
          </w:tcPr>
          <w:p w14:paraId="5DA0F178" w14:textId="77777777" w:rsidR="00187F41" w:rsidRPr="00F45D4A" w:rsidRDefault="00187F41" w:rsidP="00943A2A">
            <w:pPr>
              <w:spacing w:before="120" w:line="240" w:lineRule="auto"/>
              <w:rPr>
                <w:b/>
                <w:lang w:val="en-US"/>
              </w:rPr>
            </w:pPr>
            <w:r w:rsidRPr="00F45D4A">
              <w:rPr>
                <w:b/>
                <w:lang w:val="en-US"/>
              </w:rPr>
              <w:t>Date</w:t>
            </w:r>
          </w:p>
        </w:tc>
      </w:tr>
    </w:tbl>
    <w:p w14:paraId="2F07D92D" w14:textId="350A96F8" w:rsidR="00C40524" w:rsidRDefault="00C40524" w:rsidP="00187F41"/>
    <w:p w14:paraId="724E6F46" w14:textId="77777777" w:rsidR="00C40524" w:rsidRDefault="00C40524">
      <w:pPr>
        <w:spacing w:line="276" w:lineRule="auto"/>
      </w:pPr>
      <w:r>
        <w:br w:type="page"/>
      </w:r>
    </w:p>
    <w:p w14:paraId="33FA9263" w14:textId="4475A329" w:rsidR="00C40524" w:rsidRDefault="00C40524" w:rsidP="0069661D">
      <w:pPr>
        <w:pStyle w:val="Heading1"/>
        <w:numPr>
          <w:ilvl w:val="0"/>
          <w:numId w:val="0"/>
        </w:numPr>
        <w:ind w:left="284"/>
      </w:pPr>
      <w:bookmarkStart w:id="68" w:name="_Toc52373865"/>
      <w:bookmarkStart w:id="69" w:name="_Toc124841713"/>
      <w:r>
        <w:lastRenderedPageBreak/>
        <w:t xml:space="preserve">Annex 1: Detailed </w:t>
      </w:r>
      <w:r w:rsidR="0069661D">
        <w:t>f</w:t>
      </w:r>
      <w:r>
        <w:t xml:space="preserve">indings for Supply Base Evaluation </w:t>
      </w:r>
      <w:r w:rsidR="0069661D">
        <w:t>i</w:t>
      </w:r>
      <w:r>
        <w:t>ndicators</w:t>
      </w:r>
      <w:bookmarkEnd w:id="68"/>
      <w:bookmarkEnd w:id="69"/>
    </w:p>
    <w:p w14:paraId="7DFE5AA6" w14:textId="77777777" w:rsidR="00C40524" w:rsidRDefault="00C40524" w:rsidP="00C40524"/>
    <w:p w14:paraId="21E87AD5" w14:textId="77777777" w:rsidR="00C40524" w:rsidRPr="00BA16D6" w:rsidRDefault="00C40524" w:rsidP="00C40524">
      <w:pPr>
        <w:spacing w:line="276" w:lineRule="auto"/>
      </w:pPr>
      <w: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6767121A" w14:textId="77777777" w:rsidTr="00C53BC5">
        <w:trPr>
          <w:trHeight w:val="576"/>
        </w:trPr>
        <w:tc>
          <w:tcPr>
            <w:tcW w:w="1368" w:type="dxa"/>
            <w:shd w:val="clear" w:color="auto" w:fill="006890"/>
            <w:vAlign w:val="center"/>
          </w:tcPr>
          <w:p w14:paraId="6EBCFFD6"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63AFB95D" w14:textId="77777777" w:rsidR="00C40524" w:rsidRPr="00484342" w:rsidRDefault="00C40524" w:rsidP="00C53BC5">
            <w:pPr>
              <w:jc w:val="center"/>
              <w:rPr>
                <w:b/>
                <w:color w:val="FFFFFF" w:themeColor="background1"/>
              </w:rPr>
            </w:pPr>
            <w:r w:rsidRPr="00484342">
              <w:rPr>
                <w:b/>
                <w:color w:val="FFFFFF" w:themeColor="background1"/>
              </w:rPr>
              <w:t>Indicator</w:t>
            </w:r>
          </w:p>
        </w:tc>
      </w:tr>
      <w:tr w:rsidR="00C40524" w14:paraId="097EA986" w14:textId="77777777" w:rsidTr="00C53BC5">
        <w:trPr>
          <w:trHeight w:val="576"/>
        </w:trPr>
        <w:tc>
          <w:tcPr>
            <w:tcW w:w="1368" w:type="dxa"/>
            <w:shd w:val="clear" w:color="auto" w:fill="F2F1F1"/>
            <w:vAlign w:val="center"/>
          </w:tcPr>
          <w:p w14:paraId="782E702B" w14:textId="77777777" w:rsidR="00C40524" w:rsidRPr="00207AA0" w:rsidRDefault="00C40524" w:rsidP="00C53BC5">
            <w:pPr>
              <w:spacing w:line="240" w:lineRule="auto"/>
              <w:jc w:val="center"/>
              <w:rPr>
                <w:b/>
              </w:rPr>
            </w:pPr>
            <w:r w:rsidRPr="00207AA0">
              <w:rPr>
                <w:b/>
              </w:rPr>
              <w:t>1.1.1</w:t>
            </w:r>
          </w:p>
        </w:tc>
        <w:tc>
          <w:tcPr>
            <w:tcW w:w="8208" w:type="dxa"/>
            <w:shd w:val="clear" w:color="auto" w:fill="F2F1F1"/>
            <w:vAlign w:val="center"/>
          </w:tcPr>
          <w:p w14:paraId="28922413" w14:textId="77777777" w:rsidR="00C40524" w:rsidRDefault="00C40524" w:rsidP="00C53BC5">
            <w:pPr>
              <w:tabs>
                <w:tab w:val="left" w:pos="372"/>
              </w:tabs>
              <w:ind w:left="702" w:hanging="702"/>
            </w:pPr>
            <w:r>
              <w:rPr>
                <w:szCs w:val="18"/>
              </w:rPr>
              <w:t xml:space="preserve">The Biomass Producer’s Supply Base </w:t>
            </w:r>
            <w:r w:rsidRPr="00F71F15">
              <w:rPr>
                <w:szCs w:val="18"/>
              </w:rPr>
              <w:t>is defined and mapped.</w:t>
            </w:r>
          </w:p>
        </w:tc>
      </w:tr>
      <w:tr w:rsidR="00C40524" w14:paraId="41435E3B" w14:textId="77777777" w:rsidTr="00C53BC5">
        <w:trPr>
          <w:trHeight w:val="576"/>
        </w:trPr>
        <w:tc>
          <w:tcPr>
            <w:tcW w:w="1368" w:type="dxa"/>
            <w:shd w:val="clear" w:color="auto" w:fill="F2F1F1"/>
            <w:vAlign w:val="center"/>
          </w:tcPr>
          <w:p w14:paraId="5B3A2B22" w14:textId="77777777" w:rsidR="00C40524" w:rsidRDefault="00C40524" w:rsidP="00C53BC5">
            <w:pPr>
              <w:spacing w:line="240" w:lineRule="auto"/>
              <w:jc w:val="center"/>
            </w:pPr>
            <w:r>
              <w:t>Finding</w:t>
            </w:r>
          </w:p>
        </w:tc>
        <w:tc>
          <w:tcPr>
            <w:tcW w:w="8208" w:type="dxa"/>
            <w:shd w:val="clear" w:color="auto" w:fill="auto"/>
          </w:tcPr>
          <w:p w14:paraId="61958CB1" w14:textId="77777777" w:rsidR="00C40524" w:rsidRDefault="00C40524" w:rsidP="00C53BC5">
            <w:pPr>
              <w:tabs>
                <w:tab w:val="left" w:pos="372"/>
              </w:tabs>
              <w:ind w:left="702" w:hanging="702"/>
            </w:pPr>
            <w:r>
              <w:t>[Brief description of the rationale behind the outcome, for example reference to determination of low risk at RA, or SVP, the implementation of existing management systems or the implementation of mitigation measures.]</w:t>
            </w:r>
          </w:p>
        </w:tc>
      </w:tr>
      <w:tr w:rsidR="00C40524" w14:paraId="33C9ACFC" w14:textId="77777777" w:rsidTr="00C53BC5">
        <w:trPr>
          <w:trHeight w:val="576"/>
        </w:trPr>
        <w:tc>
          <w:tcPr>
            <w:tcW w:w="1368" w:type="dxa"/>
            <w:shd w:val="clear" w:color="auto" w:fill="F2F1F1"/>
            <w:vAlign w:val="center"/>
          </w:tcPr>
          <w:p w14:paraId="5082E7E8" w14:textId="77777777" w:rsidR="00C40524" w:rsidRDefault="00C40524" w:rsidP="00C53BC5">
            <w:pPr>
              <w:spacing w:line="240" w:lineRule="auto"/>
              <w:jc w:val="center"/>
            </w:pPr>
            <w:r>
              <w:t>Means of</w:t>
            </w:r>
          </w:p>
          <w:p w14:paraId="49078D64" w14:textId="77777777" w:rsidR="00C40524" w:rsidRDefault="00C40524" w:rsidP="00C53BC5">
            <w:pPr>
              <w:spacing w:line="240" w:lineRule="auto"/>
              <w:jc w:val="center"/>
            </w:pPr>
            <w:r>
              <w:t>Verification</w:t>
            </w:r>
          </w:p>
        </w:tc>
        <w:tc>
          <w:tcPr>
            <w:tcW w:w="8208" w:type="dxa"/>
            <w:shd w:val="clear" w:color="auto" w:fill="auto"/>
          </w:tcPr>
          <w:p w14:paraId="41C81490" w14:textId="77777777" w:rsidR="00C40524" w:rsidRDefault="00C40524" w:rsidP="00C53BC5">
            <w:pPr>
              <w:tabs>
                <w:tab w:val="left" w:pos="372"/>
              </w:tabs>
              <w:ind w:left="702" w:hanging="702"/>
            </w:pPr>
            <w:r>
              <w:t>[Include the Locally Adapted Verifiers]</w:t>
            </w:r>
          </w:p>
        </w:tc>
      </w:tr>
      <w:tr w:rsidR="00C40524" w14:paraId="45B26514" w14:textId="77777777" w:rsidTr="00C53BC5">
        <w:trPr>
          <w:trHeight w:val="576"/>
        </w:trPr>
        <w:tc>
          <w:tcPr>
            <w:tcW w:w="1368" w:type="dxa"/>
            <w:shd w:val="clear" w:color="auto" w:fill="F2F1F1"/>
            <w:vAlign w:val="center"/>
          </w:tcPr>
          <w:p w14:paraId="5AFDFCC3" w14:textId="77777777" w:rsidR="00C40524" w:rsidRDefault="00C40524" w:rsidP="00C53BC5">
            <w:pPr>
              <w:spacing w:line="240" w:lineRule="auto"/>
              <w:jc w:val="center"/>
            </w:pPr>
            <w:r>
              <w:t>Evidence</w:t>
            </w:r>
          </w:p>
          <w:p w14:paraId="5CD6AE0A" w14:textId="77777777" w:rsidR="00C40524" w:rsidRDefault="00C40524" w:rsidP="00C53BC5">
            <w:pPr>
              <w:spacing w:line="240" w:lineRule="auto"/>
              <w:jc w:val="center"/>
            </w:pPr>
            <w:r>
              <w:t>Reviewed</w:t>
            </w:r>
          </w:p>
        </w:tc>
        <w:tc>
          <w:tcPr>
            <w:tcW w:w="8208" w:type="dxa"/>
            <w:shd w:val="clear" w:color="auto" w:fill="auto"/>
          </w:tcPr>
          <w:p w14:paraId="32DF905F" w14:textId="77777777" w:rsidR="00C40524" w:rsidRDefault="00C40524" w:rsidP="00C53BC5">
            <w:pPr>
              <w:tabs>
                <w:tab w:val="left" w:pos="372"/>
              </w:tabs>
              <w:ind w:left="702" w:hanging="702"/>
            </w:pPr>
            <w:r>
              <w:t xml:space="preserve">[Reference to the actual evidence reviewed, </w:t>
            </w:r>
            <w:proofErr w:type="gramStart"/>
            <w:r>
              <w:t>e.g.</w:t>
            </w:r>
            <w:proofErr w:type="gramEnd"/>
            <w:r>
              <w:t xml:space="preserve"> specific maps or documents.]</w:t>
            </w:r>
          </w:p>
        </w:tc>
      </w:tr>
      <w:tr w:rsidR="00C40524" w14:paraId="6EBC37E9" w14:textId="77777777" w:rsidTr="00C53BC5">
        <w:trPr>
          <w:trHeight w:val="576"/>
        </w:trPr>
        <w:tc>
          <w:tcPr>
            <w:tcW w:w="1368" w:type="dxa"/>
            <w:shd w:val="clear" w:color="auto" w:fill="F2F1F1"/>
            <w:vAlign w:val="center"/>
          </w:tcPr>
          <w:p w14:paraId="67DC7E90"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10F05366" w14:textId="77777777" w:rsidR="00C40524" w:rsidRPr="00207AA0" w:rsidRDefault="00C40524" w:rsidP="00C53BC5">
            <w:pPr>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25CF2427" w14:textId="77777777" w:rsidTr="00C53BC5">
        <w:trPr>
          <w:trHeight w:val="576"/>
        </w:trPr>
        <w:tc>
          <w:tcPr>
            <w:tcW w:w="1368" w:type="dxa"/>
            <w:shd w:val="clear" w:color="auto" w:fill="F2F1F1"/>
            <w:vAlign w:val="center"/>
          </w:tcPr>
          <w:p w14:paraId="45B9C6E7"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tcPr>
          <w:p w14:paraId="03105D12" w14:textId="77777777" w:rsidR="00C40524" w:rsidRDefault="00C40524" w:rsidP="00C53BC5">
            <w:pPr>
              <w:rPr>
                <w:b/>
              </w:rPr>
            </w:pPr>
            <w:r>
              <w:t>[Optional comment on the indicator in the context of the SB or a brief description of mitigation measures implemented and actual/planned monitoring of their effectiveness.]</w:t>
            </w:r>
          </w:p>
        </w:tc>
      </w:tr>
    </w:tbl>
    <w:p w14:paraId="16AAB0E2" w14:textId="77777777" w:rsidR="00C40524" w:rsidRPr="002F18F4" w:rsidRDefault="00C40524" w:rsidP="00C40524">
      <w:pPr>
        <w:pStyle w:val="SAHeading"/>
        <w:rPr>
          <w:rFonts w:ascii="Calibri" w:hAnsi="Calibri"/>
          <w:lang w:val="en-US"/>
        </w:rPr>
      </w:pPr>
    </w:p>
    <w:p w14:paraId="2D5087DF" w14:textId="77777777" w:rsidR="00C40524" w:rsidRDefault="00C40524" w:rsidP="00C40524"/>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7001B485" w14:textId="77777777" w:rsidTr="00C53BC5">
        <w:trPr>
          <w:trHeight w:val="576"/>
        </w:trPr>
        <w:tc>
          <w:tcPr>
            <w:tcW w:w="1368" w:type="dxa"/>
            <w:shd w:val="clear" w:color="auto" w:fill="006890"/>
            <w:vAlign w:val="center"/>
          </w:tcPr>
          <w:p w14:paraId="05795194" w14:textId="77777777" w:rsidR="00C40524" w:rsidRPr="00484342" w:rsidRDefault="00C40524" w:rsidP="00C53BC5">
            <w:pPr>
              <w:jc w:val="center"/>
              <w:rPr>
                <w:b/>
                <w:color w:val="FFFFFF" w:themeColor="background1"/>
              </w:rPr>
            </w:pPr>
          </w:p>
        </w:tc>
        <w:tc>
          <w:tcPr>
            <w:tcW w:w="8208" w:type="dxa"/>
            <w:shd w:val="clear" w:color="auto" w:fill="006890"/>
            <w:vAlign w:val="center"/>
          </w:tcPr>
          <w:p w14:paraId="1A3B4CE5" w14:textId="77777777" w:rsidR="00C40524" w:rsidRPr="00484342" w:rsidRDefault="00C40524" w:rsidP="00C53BC5">
            <w:pPr>
              <w:jc w:val="center"/>
              <w:rPr>
                <w:b/>
                <w:color w:val="FFFFFF" w:themeColor="background1"/>
              </w:rPr>
            </w:pPr>
            <w:r w:rsidRPr="00484342">
              <w:rPr>
                <w:b/>
                <w:color w:val="FFFFFF" w:themeColor="background1"/>
              </w:rPr>
              <w:t>Indicator</w:t>
            </w:r>
          </w:p>
        </w:tc>
      </w:tr>
      <w:tr w:rsidR="00C40524" w14:paraId="26ADDC8C" w14:textId="77777777" w:rsidTr="00C53BC5">
        <w:trPr>
          <w:trHeight w:val="576"/>
        </w:trPr>
        <w:tc>
          <w:tcPr>
            <w:tcW w:w="1368" w:type="dxa"/>
            <w:shd w:val="clear" w:color="auto" w:fill="F2F1F1"/>
            <w:vAlign w:val="center"/>
          </w:tcPr>
          <w:p w14:paraId="0C774F86" w14:textId="77777777" w:rsidR="00C40524" w:rsidRPr="00207AA0" w:rsidRDefault="00C40524" w:rsidP="00C53BC5">
            <w:pPr>
              <w:spacing w:line="240" w:lineRule="auto"/>
              <w:jc w:val="center"/>
              <w:rPr>
                <w:b/>
              </w:rPr>
            </w:pPr>
            <w:r>
              <w:rPr>
                <w:b/>
              </w:rPr>
              <w:t>1.1.2</w:t>
            </w:r>
          </w:p>
        </w:tc>
        <w:tc>
          <w:tcPr>
            <w:tcW w:w="8208" w:type="dxa"/>
            <w:shd w:val="clear" w:color="auto" w:fill="F2F1F1"/>
            <w:vAlign w:val="center"/>
          </w:tcPr>
          <w:p w14:paraId="58328F3C" w14:textId="77777777" w:rsidR="00C40524" w:rsidRDefault="00C40524" w:rsidP="00C53BC5">
            <w:pPr>
              <w:tabs>
                <w:tab w:val="left" w:pos="372"/>
              </w:tabs>
              <w:spacing w:line="240" w:lineRule="auto"/>
              <w:ind w:left="702" w:hanging="702"/>
            </w:pPr>
            <w:r w:rsidRPr="00F71F15">
              <w:rPr>
                <w:szCs w:val="18"/>
              </w:rPr>
              <w:t xml:space="preserve">Feedstock can be traced </w:t>
            </w:r>
            <w:r>
              <w:rPr>
                <w:szCs w:val="18"/>
              </w:rPr>
              <w:t>back to the defined Supply Base</w:t>
            </w:r>
            <w:r w:rsidRPr="00F71F15">
              <w:rPr>
                <w:szCs w:val="18"/>
              </w:rPr>
              <w:t>.</w:t>
            </w:r>
          </w:p>
        </w:tc>
      </w:tr>
      <w:tr w:rsidR="00C40524" w14:paraId="1A79693F" w14:textId="77777777" w:rsidTr="00C53BC5">
        <w:trPr>
          <w:trHeight w:val="576"/>
        </w:trPr>
        <w:tc>
          <w:tcPr>
            <w:tcW w:w="1368" w:type="dxa"/>
            <w:shd w:val="clear" w:color="auto" w:fill="F2F1F1"/>
            <w:vAlign w:val="center"/>
          </w:tcPr>
          <w:p w14:paraId="76F2A1FA" w14:textId="77777777" w:rsidR="00C40524" w:rsidRDefault="00C40524" w:rsidP="00C53BC5">
            <w:pPr>
              <w:spacing w:line="240" w:lineRule="auto"/>
              <w:jc w:val="center"/>
            </w:pPr>
            <w:r>
              <w:t>Finding</w:t>
            </w:r>
          </w:p>
        </w:tc>
        <w:tc>
          <w:tcPr>
            <w:tcW w:w="8208" w:type="dxa"/>
            <w:shd w:val="clear" w:color="auto" w:fill="auto"/>
          </w:tcPr>
          <w:p w14:paraId="553CD9B9" w14:textId="77777777" w:rsidR="00C40524" w:rsidRDefault="00C40524" w:rsidP="00C53BC5">
            <w:pPr>
              <w:tabs>
                <w:tab w:val="left" w:pos="372"/>
              </w:tabs>
              <w:spacing w:line="240" w:lineRule="auto"/>
              <w:ind w:left="702" w:hanging="702"/>
            </w:pPr>
          </w:p>
        </w:tc>
      </w:tr>
      <w:tr w:rsidR="00C40524" w14:paraId="27DC8A67" w14:textId="77777777" w:rsidTr="00C53BC5">
        <w:trPr>
          <w:trHeight w:val="576"/>
        </w:trPr>
        <w:tc>
          <w:tcPr>
            <w:tcW w:w="1368" w:type="dxa"/>
            <w:shd w:val="clear" w:color="auto" w:fill="F2F1F1"/>
            <w:vAlign w:val="center"/>
          </w:tcPr>
          <w:p w14:paraId="3EC763F6" w14:textId="77777777" w:rsidR="00C40524" w:rsidRDefault="00C40524" w:rsidP="00C53BC5">
            <w:pPr>
              <w:spacing w:line="240" w:lineRule="auto"/>
              <w:jc w:val="center"/>
            </w:pPr>
            <w:r>
              <w:t>Means of</w:t>
            </w:r>
          </w:p>
          <w:p w14:paraId="0252B88D" w14:textId="77777777" w:rsidR="00C40524" w:rsidRDefault="00C40524" w:rsidP="00C53BC5">
            <w:pPr>
              <w:spacing w:line="240" w:lineRule="auto"/>
              <w:jc w:val="center"/>
            </w:pPr>
            <w:r>
              <w:t>Verification</w:t>
            </w:r>
          </w:p>
        </w:tc>
        <w:tc>
          <w:tcPr>
            <w:tcW w:w="8208" w:type="dxa"/>
            <w:shd w:val="clear" w:color="auto" w:fill="auto"/>
          </w:tcPr>
          <w:p w14:paraId="3A7EA714" w14:textId="77777777" w:rsidR="00C40524" w:rsidRDefault="00C40524" w:rsidP="00C53BC5">
            <w:pPr>
              <w:tabs>
                <w:tab w:val="left" w:pos="372"/>
              </w:tabs>
              <w:spacing w:line="240" w:lineRule="auto"/>
              <w:ind w:left="702" w:hanging="702"/>
            </w:pPr>
          </w:p>
        </w:tc>
      </w:tr>
      <w:tr w:rsidR="00C40524" w14:paraId="1EADDEFD" w14:textId="77777777" w:rsidTr="00C53BC5">
        <w:trPr>
          <w:trHeight w:val="576"/>
        </w:trPr>
        <w:tc>
          <w:tcPr>
            <w:tcW w:w="1368" w:type="dxa"/>
            <w:shd w:val="clear" w:color="auto" w:fill="F2F1F1"/>
            <w:vAlign w:val="center"/>
          </w:tcPr>
          <w:p w14:paraId="52B65D9F" w14:textId="77777777" w:rsidR="00C40524" w:rsidRDefault="00C40524" w:rsidP="00C53BC5">
            <w:pPr>
              <w:spacing w:line="240" w:lineRule="auto"/>
              <w:jc w:val="center"/>
            </w:pPr>
            <w:r>
              <w:t>Evidence</w:t>
            </w:r>
          </w:p>
          <w:p w14:paraId="39326C30" w14:textId="77777777" w:rsidR="00C40524" w:rsidRDefault="00C40524" w:rsidP="00C53BC5">
            <w:pPr>
              <w:spacing w:line="240" w:lineRule="auto"/>
              <w:jc w:val="center"/>
            </w:pPr>
            <w:r>
              <w:t>Reviewed</w:t>
            </w:r>
          </w:p>
        </w:tc>
        <w:tc>
          <w:tcPr>
            <w:tcW w:w="8208" w:type="dxa"/>
            <w:shd w:val="clear" w:color="auto" w:fill="auto"/>
          </w:tcPr>
          <w:p w14:paraId="5E6D3598" w14:textId="77777777" w:rsidR="00C40524" w:rsidRDefault="00C40524" w:rsidP="00C53BC5">
            <w:pPr>
              <w:tabs>
                <w:tab w:val="left" w:pos="372"/>
              </w:tabs>
              <w:spacing w:line="240" w:lineRule="auto"/>
              <w:ind w:left="702" w:hanging="702"/>
            </w:pPr>
          </w:p>
        </w:tc>
      </w:tr>
      <w:tr w:rsidR="00C40524" w14:paraId="47528594" w14:textId="77777777" w:rsidTr="00C53BC5">
        <w:trPr>
          <w:trHeight w:val="576"/>
        </w:trPr>
        <w:tc>
          <w:tcPr>
            <w:tcW w:w="1368" w:type="dxa"/>
            <w:shd w:val="clear" w:color="auto" w:fill="F2F1F1"/>
            <w:vAlign w:val="center"/>
          </w:tcPr>
          <w:p w14:paraId="0F50506D"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172A2823"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21F28561" w14:textId="77777777" w:rsidTr="00C53BC5">
        <w:trPr>
          <w:trHeight w:val="576"/>
        </w:trPr>
        <w:tc>
          <w:tcPr>
            <w:tcW w:w="1368" w:type="dxa"/>
            <w:shd w:val="clear" w:color="auto" w:fill="F2F1F1"/>
            <w:vAlign w:val="center"/>
          </w:tcPr>
          <w:p w14:paraId="43DB67D1"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532A89BA" w14:textId="77777777" w:rsidR="00C40524" w:rsidRDefault="00C40524" w:rsidP="00C53BC5">
            <w:pPr>
              <w:spacing w:line="240" w:lineRule="auto"/>
              <w:jc w:val="center"/>
              <w:rPr>
                <w:b/>
              </w:rPr>
            </w:pPr>
          </w:p>
        </w:tc>
      </w:tr>
    </w:tbl>
    <w:p w14:paraId="6FF3A7C9" w14:textId="77777777" w:rsidR="00C40524" w:rsidRDefault="00C40524" w:rsidP="00C40524"/>
    <w:p w14:paraId="7178CA25" w14:textId="77777777" w:rsidR="00C40524" w:rsidRDefault="00C40524" w:rsidP="00C40524">
      <w: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1DC41A2A" w14:textId="77777777" w:rsidTr="00C53BC5">
        <w:trPr>
          <w:trHeight w:val="576"/>
        </w:trPr>
        <w:tc>
          <w:tcPr>
            <w:tcW w:w="1368" w:type="dxa"/>
            <w:shd w:val="clear" w:color="auto" w:fill="006890"/>
            <w:vAlign w:val="center"/>
          </w:tcPr>
          <w:p w14:paraId="41EFDEA9"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2A3DBE8E"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7CE2B4D6" w14:textId="77777777" w:rsidTr="00C53BC5">
        <w:trPr>
          <w:trHeight w:val="576"/>
        </w:trPr>
        <w:tc>
          <w:tcPr>
            <w:tcW w:w="1368" w:type="dxa"/>
            <w:shd w:val="clear" w:color="auto" w:fill="F2F1F1"/>
            <w:vAlign w:val="center"/>
          </w:tcPr>
          <w:p w14:paraId="072C892A" w14:textId="77777777" w:rsidR="00C40524" w:rsidRPr="00207AA0" w:rsidRDefault="00C40524" w:rsidP="00C53BC5">
            <w:pPr>
              <w:spacing w:line="240" w:lineRule="auto"/>
              <w:jc w:val="center"/>
              <w:rPr>
                <w:b/>
              </w:rPr>
            </w:pPr>
            <w:r>
              <w:rPr>
                <w:b/>
              </w:rPr>
              <w:t>1.1.3</w:t>
            </w:r>
          </w:p>
        </w:tc>
        <w:tc>
          <w:tcPr>
            <w:tcW w:w="8208" w:type="dxa"/>
            <w:shd w:val="clear" w:color="auto" w:fill="F2F1F1"/>
            <w:vAlign w:val="center"/>
          </w:tcPr>
          <w:p w14:paraId="5296C3CF" w14:textId="77777777" w:rsidR="00C40524" w:rsidRDefault="00C40524" w:rsidP="00C53BC5">
            <w:pPr>
              <w:tabs>
                <w:tab w:val="left" w:pos="372"/>
              </w:tabs>
              <w:spacing w:line="240" w:lineRule="auto"/>
              <w:ind w:left="702" w:hanging="702"/>
            </w:pPr>
            <w:r w:rsidRPr="00F71F15">
              <w:rPr>
                <w:szCs w:val="18"/>
              </w:rPr>
              <w:t>The feedstock input profile is described and c</w:t>
            </w:r>
            <w:r>
              <w:rPr>
                <w:szCs w:val="18"/>
              </w:rPr>
              <w:t>ategorised by the mix of inputs</w:t>
            </w:r>
            <w:r w:rsidRPr="00F71F15">
              <w:rPr>
                <w:szCs w:val="18"/>
              </w:rPr>
              <w:t>.</w:t>
            </w:r>
          </w:p>
        </w:tc>
      </w:tr>
      <w:tr w:rsidR="00C40524" w14:paraId="3251564B" w14:textId="77777777" w:rsidTr="00C53BC5">
        <w:trPr>
          <w:trHeight w:val="576"/>
        </w:trPr>
        <w:tc>
          <w:tcPr>
            <w:tcW w:w="1368" w:type="dxa"/>
            <w:shd w:val="clear" w:color="auto" w:fill="F2F1F1"/>
            <w:vAlign w:val="center"/>
          </w:tcPr>
          <w:p w14:paraId="20407160" w14:textId="77777777" w:rsidR="00C40524" w:rsidRDefault="00C40524" w:rsidP="00C53BC5">
            <w:pPr>
              <w:spacing w:line="240" w:lineRule="auto"/>
              <w:jc w:val="center"/>
            </w:pPr>
            <w:r>
              <w:t>Finding</w:t>
            </w:r>
          </w:p>
        </w:tc>
        <w:tc>
          <w:tcPr>
            <w:tcW w:w="8208" w:type="dxa"/>
            <w:shd w:val="clear" w:color="auto" w:fill="auto"/>
          </w:tcPr>
          <w:p w14:paraId="634A3E9F" w14:textId="77777777" w:rsidR="00C40524" w:rsidRDefault="00C40524" w:rsidP="00C53BC5">
            <w:pPr>
              <w:tabs>
                <w:tab w:val="left" w:pos="372"/>
              </w:tabs>
              <w:spacing w:line="240" w:lineRule="auto"/>
              <w:ind w:left="702" w:hanging="702"/>
            </w:pPr>
          </w:p>
        </w:tc>
      </w:tr>
      <w:tr w:rsidR="00C40524" w14:paraId="0D87E946" w14:textId="77777777" w:rsidTr="00C53BC5">
        <w:trPr>
          <w:trHeight w:val="576"/>
        </w:trPr>
        <w:tc>
          <w:tcPr>
            <w:tcW w:w="1368" w:type="dxa"/>
            <w:shd w:val="clear" w:color="auto" w:fill="F2F1F1"/>
            <w:vAlign w:val="center"/>
          </w:tcPr>
          <w:p w14:paraId="756850BD" w14:textId="77777777" w:rsidR="00C40524" w:rsidRDefault="00C40524" w:rsidP="00C53BC5">
            <w:pPr>
              <w:spacing w:line="240" w:lineRule="auto"/>
              <w:jc w:val="center"/>
            </w:pPr>
            <w:r>
              <w:t>Means of</w:t>
            </w:r>
          </w:p>
          <w:p w14:paraId="3DEE462A" w14:textId="77777777" w:rsidR="00C40524" w:rsidRDefault="00C40524" w:rsidP="00C53BC5">
            <w:pPr>
              <w:spacing w:line="240" w:lineRule="auto"/>
              <w:jc w:val="center"/>
            </w:pPr>
            <w:r>
              <w:t>Verification</w:t>
            </w:r>
          </w:p>
        </w:tc>
        <w:tc>
          <w:tcPr>
            <w:tcW w:w="8208" w:type="dxa"/>
            <w:shd w:val="clear" w:color="auto" w:fill="auto"/>
          </w:tcPr>
          <w:p w14:paraId="79069B7C" w14:textId="77777777" w:rsidR="00C40524" w:rsidRDefault="00C40524" w:rsidP="00C53BC5">
            <w:pPr>
              <w:tabs>
                <w:tab w:val="left" w:pos="372"/>
              </w:tabs>
              <w:spacing w:line="240" w:lineRule="auto"/>
              <w:ind w:left="702" w:hanging="702"/>
            </w:pPr>
          </w:p>
        </w:tc>
      </w:tr>
      <w:tr w:rsidR="00C40524" w14:paraId="43CC6513" w14:textId="77777777" w:rsidTr="00C53BC5">
        <w:trPr>
          <w:trHeight w:val="576"/>
        </w:trPr>
        <w:tc>
          <w:tcPr>
            <w:tcW w:w="1368" w:type="dxa"/>
            <w:shd w:val="clear" w:color="auto" w:fill="F2F1F1"/>
            <w:vAlign w:val="center"/>
          </w:tcPr>
          <w:p w14:paraId="320CD468" w14:textId="77777777" w:rsidR="00C40524" w:rsidRDefault="00C40524" w:rsidP="00C53BC5">
            <w:pPr>
              <w:spacing w:line="240" w:lineRule="auto"/>
              <w:jc w:val="center"/>
            </w:pPr>
            <w:r>
              <w:t>Evidence</w:t>
            </w:r>
          </w:p>
          <w:p w14:paraId="313D798A" w14:textId="77777777" w:rsidR="00C40524" w:rsidRDefault="00C40524" w:rsidP="00C53BC5">
            <w:pPr>
              <w:spacing w:line="240" w:lineRule="auto"/>
              <w:jc w:val="center"/>
            </w:pPr>
            <w:r>
              <w:t>Reviewed</w:t>
            </w:r>
          </w:p>
        </w:tc>
        <w:tc>
          <w:tcPr>
            <w:tcW w:w="8208" w:type="dxa"/>
            <w:shd w:val="clear" w:color="auto" w:fill="auto"/>
          </w:tcPr>
          <w:p w14:paraId="1E6C8238" w14:textId="77777777" w:rsidR="00C40524" w:rsidRDefault="00C40524" w:rsidP="00C53BC5">
            <w:pPr>
              <w:tabs>
                <w:tab w:val="left" w:pos="372"/>
              </w:tabs>
              <w:spacing w:line="240" w:lineRule="auto"/>
              <w:ind w:left="702" w:hanging="702"/>
            </w:pPr>
          </w:p>
        </w:tc>
      </w:tr>
      <w:tr w:rsidR="00C40524" w14:paraId="60C968D0" w14:textId="77777777" w:rsidTr="00C53BC5">
        <w:trPr>
          <w:trHeight w:val="576"/>
        </w:trPr>
        <w:tc>
          <w:tcPr>
            <w:tcW w:w="1368" w:type="dxa"/>
            <w:shd w:val="clear" w:color="auto" w:fill="F2F1F1"/>
            <w:vAlign w:val="center"/>
          </w:tcPr>
          <w:p w14:paraId="134E75BA"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440722A8"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37308D73" w14:textId="77777777" w:rsidTr="00C53BC5">
        <w:trPr>
          <w:trHeight w:val="576"/>
        </w:trPr>
        <w:tc>
          <w:tcPr>
            <w:tcW w:w="1368" w:type="dxa"/>
            <w:shd w:val="clear" w:color="auto" w:fill="F2F1F1"/>
            <w:vAlign w:val="center"/>
          </w:tcPr>
          <w:p w14:paraId="29C6CEFA"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4AFF1760" w14:textId="77777777" w:rsidR="00C40524" w:rsidRDefault="00C40524" w:rsidP="00C53BC5">
            <w:pPr>
              <w:spacing w:line="240" w:lineRule="auto"/>
              <w:jc w:val="center"/>
              <w:rPr>
                <w:b/>
              </w:rPr>
            </w:pPr>
          </w:p>
        </w:tc>
      </w:tr>
    </w:tbl>
    <w:p w14:paraId="5CAF4ADE" w14:textId="77777777" w:rsidR="00C40524" w:rsidRDefault="00C40524" w:rsidP="00C40524"/>
    <w:p w14:paraId="4BD81B89" w14:textId="77777777" w:rsidR="00C40524" w:rsidRDefault="00C40524" w:rsidP="00C40524"/>
    <w:p w14:paraId="3CA53E65" w14:textId="77777777" w:rsidR="00C40524" w:rsidRDefault="00C40524" w:rsidP="00C40524"/>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52CEB3F5" w14:textId="77777777" w:rsidTr="00C53BC5">
        <w:trPr>
          <w:trHeight w:val="576"/>
        </w:trPr>
        <w:tc>
          <w:tcPr>
            <w:tcW w:w="1368" w:type="dxa"/>
            <w:shd w:val="clear" w:color="auto" w:fill="006890"/>
            <w:vAlign w:val="center"/>
          </w:tcPr>
          <w:p w14:paraId="2A578A8D"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7B6AFF3D" w14:textId="77777777" w:rsidR="00C40524" w:rsidRPr="00484342" w:rsidRDefault="00C40524" w:rsidP="00C53BC5">
            <w:pPr>
              <w:jc w:val="center"/>
              <w:rPr>
                <w:b/>
                <w:color w:val="FFFFFF" w:themeColor="background1"/>
              </w:rPr>
            </w:pPr>
            <w:r w:rsidRPr="00484342">
              <w:rPr>
                <w:b/>
                <w:color w:val="FFFFFF" w:themeColor="background1"/>
              </w:rPr>
              <w:t>Indicator</w:t>
            </w:r>
          </w:p>
        </w:tc>
      </w:tr>
      <w:tr w:rsidR="00C40524" w14:paraId="5769A3E6" w14:textId="77777777" w:rsidTr="00C53BC5">
        <w:trPr>
          <w:trHeight w:val="576"/>
        </w:trPr>
        <w:tc>
          <w:tcPr>
            <w:tcW w:w="1368" w:type="dxa"/>
            <w:shd w:val="clear" w:color="auto" w:fill="F2F1F1"/>
            <w:vAlign w:val="center"/>
          </w:tcPr>
          <w:p w14:paraId="5EDA8DF3" w14:textId="77777777" w:rsidR="00C40524" w:rsidRPr="00207AA0" w:rsidRDefault="00C40524" w:rsidP="00C53BC5">
            <w:pPr>
              <w:spacing w:line="240" w:lineRule="auto"/>
              <w:jc w:val="center"/>
              <w:rPr>
                <w:b/>
              </w:rPr>
            </w:pPr>
            <w:r>
              <w:rPr>
                <w:b/>
              </w:rPr>
              <w:t>1.2.1</w:t>
            </w:r>
          </w:p>
        </w:tc>
        <w:tc>
          <w:tcPr>
            <w:tcW w:w="8208" w:type="dxa"/>
            <w:shd w:val="clear" w:color="auto" w:fill="F2F1F1"/>
            <w:vAlign w:val="center"/>
          </w:tcPr>
          <w:p w14:paraId="01849C37" w14:textId="77777777" w:rsidR="00C40524" w:rsidRDefault="00C40524" w:rsidP="00C53BC5">
            <w:r w:rsidRPr="00F71F15">
              <w:rPr>
                <w:rFonts w:cs="Arial"/>
                <w:szCs w:val="18"/>
                <w:lang w:eastAsia="en-GB"/>
              </w:rPr>
              <w:t xml:space="preserve">The Biomass Producer </w:t>
            </w:r>
            <w:r w:rsidRPr="00F71F15">
              <w:rPr>
                <w:rFonts w:eastAsia="Arial Unicode MS" w:cs="Arial"/>
                <w:kern w:val="2"/>
                <w:szCs w:val="18"/>
                <w:lang w:eastAsia="en-GB" w:bidi="hi-IN"/>
              </w:rPr>
              <w:t xml:space="preserve">has </w:t>
            </w:r>
            <w:r>
              <w:rPr>
                <w:rFonts w:eastAsia="Arial Unicode MS" w:cs="Arial"/>
                <w:kern w:val="2"/>
                <w:szCs w:val="18"/>
                <w:lang w:eastAsia="en-GB" w:bidi="hi-IN"/>
              </w:rPr>
              <w:t>implemented appropriate control systems and procedures</w:t>
            </w:r>
            <w:r w:rsidRPr="00F71F15">
              <w:rPr>
                <w:rFonts w:cs="Arial"/>
                <w:szCs w:val="18"/>
                <w:lang w:eastAsia="en-GB"/>
              </w:rPr>
              <w:t xml:space="preserve"> to ensure that </w:t>
            </w:r>
            <w:r w:rsidRPr="00F71F15">
              <w:rPr>
                <w:szCs w:val="18"/>
              </w:rPr>
              <w:t>legality of ownership and land use can be demonstrated for the Supply Base.</w:t>
            </w:r>
          </w:p>
        </w:tc>
      </w:tr>
      <w:tr w:rsidR="00C40524" w14:paraId="6F0A7489" w14:textId="77777777" w:rsidTr="00C53BC5">
        <w:trPr>
          <w:trHeight w:val="576"/>
        </w:trPr>
        <w:tc>
          <w:tcPr>
            <w:tcW w:w="1368" w:type="dxa"/>
            <w:shd w:val="clear" w:color="auto" w:fill="F2F1F1"/>
            <w:vAlign w:val="center"/>
          </w:tcPr>
          <w:p w14:paraId="0AC1980F" w14:textId="77777777" w:rsidR="00C40524" w:rsidRDefault="00C40524" w:rsidP="00C53BC5">
            <w:pPr>
              <w:spacing w:line="240" w:lineRule="auto"/>
              <w:jc w:val="center"/>
            </w:pPr>
            <w:r>
              <w:t>Finding</w:t>
            </w:r>
          </w:p>
        </w:tc>
        <w:tc>
          <w:tcPr>
            <w:tcW w:w="8208" w:type="dxa"/>
            <w:shd w:val="clear" w:color="auto" w:fill="auto"/>
          </w:tcPr>
          <w:p w14:paraId="3FF32CCC" w14:textId="77777777" w:rsidR="00C40524" w:rsidRDefault="00C40524" w:rsidP="00C53BC5">
            <w:pPr>
              <w:tabs>
                <w:tab w:val="left" w:pos="372"/>
              </w:tabs>
              <w:ind w:left="702" w:hanging="702"/>
            </w:pPr>
          </w:p>
        </w:tc>
      </w:tr>
      <w:tr w:rsidR="00C40524" w14:paraId="6DA2FABA" w14:textId="77777777" w:rsidTr="00C53BC5">
        <w:trPr>
          <w:trHeight w:val="576"/>
        </w:trPr>
        <w:tc>
          <w:tcPr>
            <w:tcW w:w="1368" w:type="dxa"/>
            <w:shd w:val="clear" w:color="auto" w:fill="F2F1F1"/>
            <w:vAlign w:val="center"/>
          </w:tcPr>
          <w:p w14:paraId="7F259138" w14:textId="77777777" w:rsidR="00C40524" w:rsidRDefault="00C40524" w:rsidP="00C53BC5">
            <w:pPr>
              <w:spacing w:line="240" w:lineRule="auto"/>
              <w:jc w:val="center"/>
            </w:pPr>
            <w:r>
              <w:t>Means of</w:t>
            </w:r>
          </w:p>
          <w:p w14:paraId="5F410F72" w14:textId="77777777" w:rsidR="00C40524" w:rsidRDefault="00C40524" w:rsidP="00C53BC5">
            <w:pPr>
              <w:spacing w:line="240" w:lineRule="auto"/>
              <w:jc w:val="center"/>
            </w:pPr>
            <w:r>
              <w:t>Verification</w:t>
            </w:r>
          </w:p>
        </w:tc>
        <w:tc>
          <w:tcPr>
            <w:tcW w:w="8208" w:type="dxa"/>
            <w:shd w:val="clear" w:color="auto" w:fill="auto"/>
          </w:tcPr>
          <w:p w14:paraId="5DFA7D3A" w14:textId="77777777" w:rsidR="00C40524" w:rsidRDefault="00C40524" w:rsidP="00C53BC5">
            <w:pPr>
              <w:tabs>
                <w:tab w:val="left" w:pos="372"/>
              </w:tabs>
              <w:ind w:left="702" w:hanging="702"/>
            </w:pPr>
          </w:p>
        </w:tc>
      </w:tr>
      <w:tr w:rsidR="00C40524" w14:paraId="45932764" w14:textId="77777777" w:rsidTr="00C53BC5">
        <w:trPr>
          <w:trHeight w:val="576"/>
        </w:trPr>
        <w:tc>
          <w:tcPr>
            <w:tcW w:w="1368" w:type="dxa"/>
            <w:shd w:val="clear" w:color="auto" w:fill="F2F1F1"/>
            <w:vAlign w:val="center"/>
          </w:tcPr>
          <w:p w14:paraId="2079978D" w14:textId="77777777" w:rsidR="00C40524" w:rsidRDefault="00C40524" w:rsidP="00C53BC5">
            <w:pPr>
              <w:spacing w:line="240" w:lineRule="auto"/>
              <w:jc w:val="center"/>
            </w:pPr>
            <w:r>
              <w:t>Evidence</w:t>
            </w:r>
          </w:p>
          <w:p w14:paraId="73B7B7F0" w14:textId="77777777" w:rsidR="00C40524" w:rsidRDefault="00C40524" w:rsidP="00C53BC5">
            <w:pPr>
              <w:spacing w:line="240" w:lineRule="auto"/>
              <w:jc w:val="center"/>
            </w:pPr>
            <w:r>
              <w:t>Reviewed</w:t>
            </w:r>
          </w:p>
        </w:tc>
        <w:tc>
          <w:tcPr>
            <w:tcW w:w="8208" w:type="dxa"/>
            <w:shd w:val="clear" w:color="auto" w:fill="auto"/>
          </w:tcPr>
          <w:p w14:paraId="6A186979" w14:textId="77777777" w:rsidR="00C40524" w:rsidRDefault="00C40524" w:rsidP="00C53BC5">
            <w:pPr>
              <w:tabs>
                <w:tab w:val="left" w:pos="372"/>
              </w:tabs>
              <w:ind w:left="702" w:hanging="702"/>
            </w:pPr>
          </w:p>
        </w:tc>
      </w:tr>
      <w:tr w:rsidR="00C40524" w14:paraId="5E0BD16D" w14:textId="77777777" w:rsidTr="00C53BC5">
        <w:trPr>
          <w:trHeight w:val="576"/>
        </w:trPr>
        <w:tc>
          <w:tcPr>
            <w:tcW w:w="1368" w:type="dxa"/>
            <w:shd w:val="clear" w:color="auto" w:fill="F2F1F1"/>
            <w:vAlign w:val="center"/>
          </w:tcPr>
          <w:p w14:paraId="395AF867"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71F84F6C" w14:textId="77777777" w:rsidR="00C40524" w:rsidRPr="00207AA0" w:rsidRDefault="00C40524" w:rsidP="00C53BC5">
            <w:pPr>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6AF509C2" w14:textId="77777777" w:rsidTr="00C53BC5">
        <w:trPr>
          <w:trHeight w:val="576"/>
        </w:trPr>
        <w:tc>
          <w:tcPr>
            <w:tcW w:w="1368" w:type="dxa"/>
            <w:shd w:val="clear" w:color="auto" w:fill="F2F1F1"/>
            <w:vAlign w:val="center"/>
          </w:tcPr>
          <w:p w14:paraId="066E31B8"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4C7621A1" w14:textId="77777777" w:rsidR="00C40524" w:rsidRDefault="00C40524" w:rsidP="00C53BC5">
            <w:pPr>
              <w:jc w:val="center"/>
              <w:rPr>
                <w:b/>
              </w:rPr>
            </w:pPr>
          </w:p>
        </w:tc>
      </w:tr>
    </w:tbl>
    <w:p w14:paraId="5584435F" w14:textId="77777777" w:rsidR="00C40524" w:rsidRDefault="00C40524" w:rsidP="00C40524"/>
    <w:p w14:paraId="4E1982EE" w14:textId="77777777" w:rsidR="00C40524" w:rsidRDefault="00C40524" w:rsidP="00C40524">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4922E8C1" w14:textId="77777777" w:rsidTr="00C53BC5">
        <w:trPr>
          <w:trHeight w:val="576"/>
        </w:trPr>
        <w:tc>
          <w:tcPr>
            <w:tcW w:w="1368" w:type="dxa"/>
            <w:shd w:val="clear" w:color="auto" w:fill="006890"/>
            <w:vAlign w:val="center"/>
          </w:tcPr>
          <w:p w14:paraId="43C0C21F"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54E3FB0C"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74420284" w14:textId="77777777" w:rsidTr="00C53BC5">
        <w:trPr>
          <w:trHeight w:val="576"/>
        </w:trPr>
        <w:tc>
          <w:tcPr>
            <w:tcW w:w="1368" w:type="dxa"/>
            <w:shd w:val="clear" w:color="auto" w:fill="F2F1F1"/>
            <w:vAlign w:val="center"/>
          </w:tcPr>
          <w:p w14:paraId="5B481572" w14:textId="77777777" w:rsidR="00C40524" w:rsidRPr="00207AA0" w:rsidRDefault="00C40524" w:rsidP="00C53BC5">
            <w:pPr>
              <w:spacing w:line="240" w:lineRule="auto"/>
              <w:jc w:val="center"/>
              <w:rPr>
                <w:b/>
              </w:rPr>
            </w:pPr>
            <w:r>
              <w:rPr>
                <w:b/>
              </w:rPr>
              <w:t>1.3.1</w:t>
            </w:r>
          </w:p>
        </w:tc>
        <w:tc>
          <w:tcPr>
            <w:tcW w:w="8208" w:type="dxa"/>
            <w:shd w:val="clear" w:color="auto" w:fill="F2F1F1"/>
            <w:vAlign w:val="center"/>
          </w:tcPr>
          <w:p w14:paraId="776B8E60" w14:textId="77777777" w:rsidR="00C40524" w:rsidRDefault="00C40524" w:rsidP="00C53BC5">
            <w:pPr>
              <w:spacing w:line="240" w:lineRule="auto"/>
            </w:pPr>
            <w:r w:rsidRPr="00056ED0">
              <w:rPr>
                <w:rFonts w:cs="Arial"/>
                <w:szCs w:val="18"/>
                <w:lang w:eastAsia="en-GB"/>
              </w:rPr>
              <w:t>The BP has implemented appropriate control systems and procedures to ensure that feedstock is legally</w:t>
            </w:r>
            <w:r>
              <w:rPr>
                <w:rFonts w:cs="Arial"/>
                <w:szCs w:val="18"/>
                <w:lang w:eastAsia="en-GB"/>
              </w:rPr>
              <w:t xml:space="preserve"> harvested and supplied and </w:t>
            </w:r>
            <w:proofErr w:type="gramStart"/>
            <w:r>
              <w:rPr>
                <w:rFonts w:cs="Arial"/>
                <w:szCs w:val="18"/>
                <w:lang w:eastAsia="en-GB"/>
              </w:rPr>
              <w:t xml:space="preserve">is </w:t>
            </w:r>
            <w:r w:rsidRPr="00056ED0">
              <w:rPr>
                <w:rFonts w:cs="Arial"/>
                <w:szCs w:val="18"/>
                <w:lang w:eastAsia="en-GB"/>
              </w:rPr>
              <w:t>in compliance with</w:t>
            </w:r>
            <w:proofErr w:type="gramEnd"/>
            <w:r w:rsidRPr="00056ED0">
              <w:rPr>
                <w:rFonts w:cs="Arial"/>
                <w:szCs w:val="18"/>
                <w:lang w:eastAsia="en-GB"/>
              </w:rPr>
              <w:t xml:space="preserve"> EUTR legality requirements.</w:t>
            </w:r>
          </w:p>
        </w:tc>
      </w:tr>
      <w:tr w:rsidR="00C40524" w14:paraId="6F637C4C" w14:textId="77777777" w:rsidTr="00C53BC5">
        <w:trPr>
          <w:trHeight w:val="576"/>
        </w:trPr>
        <w:tc>
          <w:tcPr>
            <w:tcW w:w="1368" w:type="dxa"/>
            <w:shd w:val="clear" w:color="auto" w:fill="F2F1F1"/>
            <w:vAlign w:val="center"/>
          </w:tcPr>
          <w:p w14:paraId="236775B8" w14:textId="77777777" w:rsidR="00C40524" w:rsidRDefault="00C40524" w:rsidP="00C53BC5">
            <w:pPr>
              <w:spacing w:line="240" w:lineRule="auto"/>
              <w:jc w:val="center"/>
            </w:pPr>
            <w:r>
              <w:t>Finding</w:t>
            </w:r>
          </w:p>
        </w:tc>
        <w:tc>
          <w:tcPr>
            <w:tcW w:w="8208" w:type="dxa"/>
            <w:shd w:val="clear" w:color="auto" w:fill="auto"/>
          </w:tcPr>
          <w:p w14:paraId="531BDFBF" w14:textId="77777777" w:rsidR="00C40524" w:rsidRDefault="00C40524" w:rsidP="00C53BC5">
            <w:pPr>
              <w:tabs>
                <w:tab w:val="left" w:pos="372"/>
              </w:tabs>
              <w:spacing w:line="240" w:lineRule="auto"/>
              <w:ind w:left="702" w:hanging="702"/>
            </w:pPr>
          </w:p>
        </w:tc>
      </w:tr>
      <w:tr w:rsidR="00C40524" w14:paraId="20AF5176" w14:textId="77777777" w:rsidTr="00C53BC5">
        <w:trPr>
          <w:trHeight w:val="576"/>
        </w:trPr>
        <w:tc>
          <w:tcPr>
            <w:tcW w:w="1368" w:type="dxa"/>
            <w:shd w:val="clear" w:color="auto" w:fill="F2F1F1"/>
            <w:vAlign w:val="center"/>
          </w:tcPr>
          <w:p w14:paraId="56A46E9D" w14:textId="77777777" w:rsidR="00C40524" w:rsidRDefault="00C40524" w:rsidP="00C53BC5">
            <w:pPr>
              <w:spacing w:line="240" w:lineRule="auto"/>
              <w:jc w:val="center"/>
            </w:pPr>
            <w:r>
              <w:t>Means of</w:t>
            </w:r>
          </w:p>
          <w:p w14:paraId="7D345260" w14:textId="77777777" w:rsidR="00C40524" w:rsidRDefault="00C40524" w:rsidP="00C53BC5">
            <w:pPr>
              <w:spacing w:line="240" w:lineRule="auto"/>
              <w:jc w:val="center"/>
            </w:pPr>
            <w:r>
              <w:t>Verification</w:t>
            </w:r>
          </w:p>
        </w:tc>
        <w:tc>
          <w:tcPr>
            <w:tcW w:w="8208" w:type="dxa"/>
            <w:shd w:val="clear" w:color="auto" w:fill="auto"/>
          </w:tcPr>
          <w:p w14:paraId="5B4928CE" w14:textId="77777777" w:rsidR="00C40524" w:rsidRDefault="00C40524" w:rsidP="00C53BC5">
            <w:pPr>
              <w:tabs>
                <w:tab w:val="left" w:pos="372"/>
              </w:tabs>
              <w:spacing w:line="240" w:lineRule="auto"/>
              <w:ind w:left="702" w:hanging="702"/>
            </w:pPr>
          </w:p>
        </w:tc>
      </w:tr>
      <w:tr w:rsidR="00C40524" w14:paraId="434A3517" w14:textId="77777777" w:rsidTr="00C53BC5">
        <w:trPr>
          <w:trHeight w:val="576"/>
        </w:trPr>
        <w:tc>
          <w:tcPr>
            <w:tcW w:w="1368" w:type="dxa"/>
            <w:shd w:val="clear" w:color="auto" w:fill="F2F1F1"/>
            <w:vAlign w:val="center"/>
          </w:tcPr>
          <w:p w14:paraId="00D4E18E" w14:textId="77777777" w:rsidR="00C40524" w:rsidRDefault="00C40524" w:rsidP="00C53BC5">
            <w:pPr>
              <w:spacing w:line="240" w:lineRule="auto"/>
              <w:jc w:val="center"/>
            </w:pPr>
            <w:r>
              <w:t>Evidence</w:t>
            </w:r>
          </w:p>
          <w:p w14:paraId="01DDB538" w14:textId="77777777" w:rsidR="00C40524" w:rsidRDefault="00C40524" w:rsidP="00C53BC5">
            <w:pPr>
              <w:spacing w:line="240" w:lineRule="auto"/>
              <w:jc w:val="center"/>
            </w:pPr>
            <w:r>
              <w:t>Reviewed</w:t>
            </w:r>
          </w:p>
        </w:tc>
        <w:tc>
          <w:tcPr>
            <w:tcW w:w="8208" w:type="dxa"/>
            <w:shd w:val="clear" w:color="auto" w:fill="auto"/>
          </w:tcPr>
          <w:p w14:paraId="317DD467" w14:textId="77777777" w:rsidR="00C40524" w:rsidRDefault="00C40524" w:rsidP="00C53BC5">
            <w:pPr>
              <w:tabs>
                <w:tab w:val="left" w:pos="372"/>
              </w:tabs>
              <w:spacing w:line="240" w:lineRule="auto"/>
              <w:ind w:left="702" w:hanging="702"/>
            </w:pPr>
          </w:p>
        </w:tc>
      </w:tr>
      <w:tr w:rsidR="00C40524" w14:paraId="524FB7FF" w14:textId="77777777" w:rsidTr="00C53BC5">
        <w:trPr>
          <w:trHeight w:val="576"/>
        </w:trPr>
        <w:tc>
          <w:tcPr>
            <w:tcW w:w="1368" w:type="dxa"/>
            <w:shd w:val="clear" w:color="auto" w:fill="F2F1F1"/>
            <w:vAlign w:val="center"/>
          </w:tcPr>
          <w:p w14:paraId="10E3915B"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054C11B3"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7B2E5148" w14:textId="77777777" w:rsidTr="00C53BC5">
        <w:trPr>
          <w:trHeight w:val="576"/>
        </w:trPr>
        <w:tc>
          <w:tcPr>
            <w:tcW w:w="1368" w:type="dxa"/>
            <w:shd w:val="clear" w:color="auto" w:fill="F2F1F1"/>
            <w:vAlign w:val="center"/>
          </w:tcPr>
          <w:p w14:paraId="5752A5C6"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18AE8B9A" w14:textId="77777777" w:rsidR="00C40524" w:rsidRDefault="00C40524" w:rsidP="00C53BC5">
            <w:pPr>
              <w:spacing w:line="240" w:lineRule="auto"/>
              <w:jc w:val="center"/>
              <w:rPr>
                <w:b/>
              </w:rPr>
            </w:pPr>
          </w:p>
        </w:tc>
      </w:tr>
    </w:tbl>
    <w:p w14:paraId="3AF13C28" w14:textId="77777777" w:rsidR="00C40524" w:rsidRDefault="00C40524" w:rsidP="00C40524">
      <w:pPr>
        <w:rPr>
          <w:rFonts w:ascii="Calibri" w:eastAsia="Times New Roman" w:hAnsi="Calibri" w:cs="Times New Roman"/>
          <w:b/>
          <w:color w:val="76923C"/>
          <w:sz w:val="28"/>
          <w:szCs w:val="24"/>
        </w:rPr>
      </w:pPr>
    </w:p>
    <w:p w14:paraId="539D8DE4" w14:textId="77777777" w:rsidR="00C40524" w:rsidRDefault="00C40524" w:rsidP="00C40524">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318AACA0" w14:textId="77777777" w:rsidTr="00C53BC5">
        <w:trPr>
          <w:trHeight w:val="576"/>
        </w:trPr>
        <w:tc>
          <w:tcPr>
            <w:tcW w:w="1368" w:type="dxa"/>
            <w:shd w:val="clear" w:color="auto" w:fill="006890"/>
            <w:vAlign w:val="center"/>
          </w:tcPr>
          <w:p w14:paraId="5E5948FB"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2251A744"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48CF1730" w14:textId="77777777" w:rsidTr="00C53BC5">
        <w:trPr>
          <w:trHeight w:val="576"/>
        </w:trPr>
        <w:tc>
          <w:tcPr>
            <w:tcW w:w="1368" w:type="dxa"/>
            <w:shd w:val="clear" w:color="auto" w:fill="F2F1F1"/>
            <w:vAlign w:val="center"/>
          </w:tcPr>
          <w:p w14:paraId="300D568F" w14:textId="77777777" w:rsidR="00C40524" w:rsidRPr="00207AA0" w:rsidRDefault="00C40524" w:rsidP="00C53BC5">
            <w:pPr>
              <w:spacing w:line="240" w:lineRule="auto"/>
              <w:jc w:val="center"/>
              <w:rPr>
                <w:b/>
              </w:rPr>
            </w:pPr>
            <w:r>
              <w:rPr>
                <w:b/>
              </w:rPr>
              <w:t>1.4.1</w:t>
            </w:r>
          </w:p>
        </w:tc>
        <w:tc>
          <w:tcPr>
            <w:tcW w:w="8208" w:type="dxa"/>
            <w:shd w:val="clear" w:color="auto" w:fill="F2F1F1"/>
            <w:vAlign w:val="center"/>
          </w:tcPr>
          <w:p w14:paraId="0ABE7D06" w14:textId="77777777" w:rsidR="00C40524" w:rsidRDefault="00C40524" w:rsidP="00C53BC5">
            <w:pPr>
              <w:spacing w:line="240" w:lineRule="auto"/>
              <w:ind w:left="-18"/>
            </w:pPr>
            <w:r w:rsidRPr="00F71F15">
              <w:rPr>
                <w:szCs w:val="18"/>
              </w:rPr>
              <w:t xml:space="preserve">The </w:t>
            </w:r>
            <w:r w:rsidRPr="00F71F15">
              <w:rPr>
                <w:rFonts w:eastAsia="Arial Unicode MS" w:cs="Arial"/>
                <w:kern w:val="2"/>
                <w:szCs w:val="18"/>
                <w:lang w:eastAsia="en-GB" w:bidi="hi-IN"/>
              </w:rPr>
              <w:t>B</w:t>
            </w:r>
            <w:r>
              <w:rPr>
                <w:rFonts w:eastAsia="Arial Unicode MS" w:cs="Arial"/>
                <w:kern w:val="2"/>
                <w:szCs w:val="18"/>
                <w:lang w:eastAsia="en-GB" w:bidi="hi-IN"/>
              </w:rPr>
              <w:t xml:space="preserve">iomass </w:t>
            </w:r>
            <w:r w:rsidRPr="00F71F15">
              <w:rPr>
                <w:rFonts w:eastAsia="Arial Unicode MS" w:cs="Arial"/>
                <w:kern w:val="2"/>
                <w:szCs w:val="18"/>
                <w:lang w:eastAsia="en-GB" w:bidi="hi-IN"/>
              </w:rPr>
              <w:t>P</w:t>
            </w:r>
            <w:r>
              <w:rPr>
                <w:rFonts w:eastAsia="Arial Unicode MS" w:cs="Arial"/>
                <w:kern w:val="2"/>
                <w:szCs w:val="18"/>
                <w:lang w:eastAsia="en-GB" w:bidi="hi-IN"/>
              </w:rPr>
              <w:t>roducer</w:t>
            </w:r>
            <w:r w:rsidRPr="00F71F15">
              <w:rPr>
                <w:rFonts w:eastAsia="Arial Unicode MS" w:cs="Arial"/>
                <w:kern w:val="2"/>
                <w:szCs w:val="18"/>
                <w:lang w:eastAsia="en-GB" w:bidi="hi-IN"/>
              </w:rPr>
              <w:t xml:space="preserve"> has </w:t>
            </w:r>
            <w:r>
              <w:rPr>
                <w:rFonts w:eastAsia="Arial Unicode MS" w:cs="Arial"/>
                <w:kern w:val="2"/>
                <w:szCs w:val="18"/>
                <w:lang w:eastAsia="en-GB" w:bidi="hi-IN"/>
              </w:rPr>
              <w:t xml:space="preserve">implemented appropriate </w:t>
            </w:r>
            <w:r w:rsidRPr="00F71F15">
              <w:rPr>
                <w:rFonts w:eastAsia="Arial Unicode MS" w:cs="Arial"/>
                <w:kern w:val="2"/>
                <w:szCs w:val="18"/>
                <w:lang w:eastAsia="en-GB" w:bidi="hi-IN"/>
              </w:rPr>
              <w:t xml:space="preserve">control systems and procedures to verify that </w:t>
            </w:r>
            <w:r w:rsidRPr="00F71F15">
              <w:rPr>
                <w:szCs w:val="18"/>
              </w:rPr>
              <w:t xml:space="preserve">payments for harvest rights and timber, including duties, relevant royalties and taxes related to </w:t>
            </w:r>
            <w:r>
              <w:rPr>
                <w:szCs w:val="18"/>
              </w:rPr>
              <w:t xml:space="preserve">timber harvesting, are complete </w:t>
            </w:r>
            <w:r w:rsidRPr="00F71F15">
              <w:rPr>
                <w:szCs w:val="18"/>
              </w:rPr>
              <w:t>and up to date.</w:t>
            </w:r>
          </w:p>
        </w:tc>
      </w:tr>
      <w:tr w:rsidR="00C40524" w14:paraId="14716071" w14:textId="77777777" w:rsidTr="00C53BC5">
        <w:trPr>
          <w:trHeight w:val="576"/>
        </w:trPr>
        <w:tc>
          <w:tcPr>
            <w:tcW w:w="1368" w:type="dxa"/>
            <w:shd w:val="clear" w:color="auto" w:fill="F2F1F1"/>
            <w:vAlign w:val="center"/>
          </w:tcPr>
          <w:p w14:paraId="4BB95544" w14:textId="77777777" w:rsidR="00C40524" w:rsidRDefault="00C40524" w:rsidP="00C53BC5">
            <w:pPr>
              <w:spacing w:line="240" w:lineRule="auto"/>
              <w:jc w:val="center"/>
            </w:pPr>
            <w:r>
              <w:t>Finding</w:t>
            </w:r>
          </w:p>
        </w:tc>
        <w:tc>
          <w:tcPr>
            <w:tcW w:w="8208" w:type="dxa"/>
            <w:shd w:val="clear" w:color="auto" w:fill="auto"/>
          </w:tcPr>
          <w:p w14:paraId="200900D3" w14:textId="77777777" w:rsidR="00C40524" w:rsidRDefault="00C40524" w:rsidP="00C53BC5">
            <w:pPr>
              <w:tabs>
                <w:tab w:val="left" w:pos="372"/>
              </w:tabs>
              <w:spacing w:line="240" w:lineRule="auto"/>
              <w:ind w:left="702" w:hanging="702"/>
            </w:pPr>
          </w:p>
        </w:tc>
      </w:tr>
      <w:tr w:rsidR="00C40524" w14:paraId="4784521E" w14:textId="77777777" w:rsidTr="00C53BC5">
        <w:trPr>
          <w:trHeight w:val="576"/>
        </w:trPr>
        <w:tc>
          <w:tcPr>
            <w:tcW w:w="1368" w:type="dxa"/>
            <w:shd w:val="clear" w:color="auto" w:fill="F2F1F1"/>
            <w:vAlign w:val="center"/>
          </w:tcPr>
          <w:p w14:paraId="5C8D94F5" w14:textId="77777777" w:rsidR="00C40524" w:rsidRDefault="00C40524" w:rsidP="00C53BC5">
            <w:pPr>
              <w:spacing w:line="240" w:lineRule="auto"/>
              <w:jc w:val="center"/>
            </w:pPr>
            <w:r>
              <w:t>Means of</w:t>
            </w:r>
          </w:p>
          <w:p w14:paraId="3E9866E7" w14:textId="77777777" w:rsidR="00C40524" w:rsidRDefault="00C40524" w:rsidP="00C53BC5">
            <w:pPr>
              <w:spacing w:line="240" w:lineRule="auto"/>
              <w:jc w:val="center"/>
            </w:pPr>
            <w:r>
              <w:t>Verification</w:t>
            </w:r>
          </w:p>
        </w:tc>
        <w:tc>
          <w:tcPr>
            <w:tcW w:w="8208" w:type="dxa"/>
            <w:shd w:val="clear" w:color="auto" w:fill="auto"/>
          </w:tcPr>
          <w:p w14:paraId="77B074F8" w14:textId="77777777" w:rsidR="00C40524" w:rsidRDefault="00C40524" w:rsidP="00C53BC5">
            <w:pPr>
              <w:tabs>
                <w:tab w:val="left" w:pos="372"/>
              </w:tabs>
              <w:spacing w:line="240" w:lineRule="auto"/>
              <w:ind w:left="702" w:hanging="702"/>
            </w:pPr>
          </w:p>
        </w:tc>
      </w:tr>
      <w:tr w:rsidR="00C40524" w14:paraId="26FC56F9" w14:textId="77777777" w:rsidTr="00C53BC5">
        <w:trPr>
          <w:trHeight w:val="576"/>
        </w:trPr>
        <w:tc>
          <w:tcPr>
            <w:tcW w:w="1368" w:type="dxa"/>
            <w:shd w:val="clear" w:color="auto" w:fill="F2F1F1"/>
            <w:vAlign w:val="center"/>
          </w:tcPr>
          <w:p w14:paraId="3A4F24D6" w14:textId="77777777" w:rsidR="00C40524" w:rsidRDefault="00C40524" w:rsidP="00C53BC5">
            <w:pPr>
              <w:spacing w:line="240" w:lineRule="auto"/>
              <w:jc w:val="center"/>
            </w:pPr>
            <w:r>
              <w:t>Evidence</w:t>
            </w:r>
          </w:p>
          <w:p w14:paraId="0944FAB7" w14:textId="77777777" w:rsidR="00C40524" w:rsidRDefault="00C40524" w:rsidP="00C53BC5">
            <w:pPr>
              <w:spacing w:line="240" w:lineRule="auto"/>
              <w:jc w:val="center"/>
            </w:pPr>
            <w:r>
              <w:t>Reviewed</w:t>
            </w:r>
          </w:p>
        </w:tc>
        <w:tc>
          <w:tcPr>
            <w:tcW w:w="8208" w:type="dxa"/>
            <w:shd w:val="clear" w:color="auto" w:fill="auto"/>
          </w:tcPr>
          <w:p w14:paraId="3652F135" w14:textId="77777777" w:rsidR="00C40524" w:rsidRDefault="00C40524" w:rsidP="00C53BC5">
            <w:pPr>
              <w:tabs>
                <w:tab w:val="left" w:pos="372"/>
              </w:tabs>
              <w:spacing w:line="240" w:lineRule="auto"/>
              <w:ind w:left="702" w:hanging="702"/>
            </w:pPr>
          </w:p>
        </w:tc>
      </w:tr>
      <w:tr w:rsidR="00C40524" w14:paraId="483D0107" w14:textId="77777777" w:rsidTr="00C53BC5">
        <w:trPr>
          <w:trHeight w:val="576"/>
        </w:trPr>
        <w:tc>
          <w:tcPr>
            <w:tcW w:w="1368" w:type="dxa"/>
            <w:shd w:val="clear" w:color="auto" w:fill="F2F1F1"/>
            <w:vAlign w:val="center"/>
          </w:tcPr>
          <w:p w14:paraId="39A14455"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7AC73B5B"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1E924A2A" w14:textId="77777777" w:rsidTr="00C53BC5">
        <w:trPr>
          <w:trHeight w:val="576"/>
        </w:trPr>
        <w:tc>
          <w:tcPr>
            <w:tcW w:w="1368" w:type="dxa"/>
            <w:shd w:val="clear" w:color="auto" w:fill="F2F1F1"/>
            <w:vAlign w:val="center"/>
          </w:tcPr>
          <w:p w14:paraId="675D43D4"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00001780" w14:textId="77777777" w:rsidR="00C40524" w:rsidRDefault="00C40524" w:rsidP="00C53BC5">
            <w:pPr>
              <w:spacing w:line="240" w:lineRule="auto"/>
              <w:jc w:val="center"/>
              <w:rPr>
                <w:b/>
              </w:rPr>
            </w:pPr>
          </w:p>
        </w:tc>
      </w:tr>
    </w:tbl>
    <w:p w14:paraId="6D33FDBB" w14:textId="77777777" w:rsidR="00C40524" w:rsidRDefault="00C40524" w:rsidP="00C40524">
      <w:pPr>
        <w:rPr>
          <w:rFonts w:ascii="Calibri" w:eastAsia="Times New Roman" w:hAnsi="Calibri" w:cs="Times New Roman"/>
          <w:b/>
          <w:color w:val="76923C"/>
          <w:sz w:val="28"/>
          <w:szCs w:val="24"/>
        </w:rPr>
      </w:pPr>
    </w:p>
    <w:p w14:paraId="7E99D9B4" w14:textId="77777777" w:rsidR="00C40524" w:rsidRDefault="00C40524" w:rsidP="00C40524">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0EE2EF22" w14:textId="77777777" w:rsidTr="00C53BC5">
        <w:trPr>
          <w:trHeight w:val="576"/>
        </w:trPr>
        <w:tc>
          <w:tcPr>
            <w:tcW w:w="1368" w:type="dxa"/>
            <w:shd w:val="clear" w:color="auto" w:fill="006890"/>
            <w:vAlign w:val="center"/>
          </w:tcPr>
          <w:p w14:paraId="6F41C872"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49B3B992"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0D7B90F8" w14:textId="77777777" w:rsidTr="00C53BC5">
        <w:trPr>
          <w:trHeight w:val="576"/>
        </w:trPr>
        <w:tc>
          <w:tcPr>
            <w:tcW w:w="1368" w:type="dxa"/>
            <w:shd w:val="clear" w:color="auto" w:fill="F2F1F1"/>
            <w:vAlign w:val="center"/>
          </w:tcPr>
          <w:p w14:paraId="32FC9DB4" w14:textId="77777777" w:rsidR="00C40524" w:rsidRPr="00207AA0" w:rsidRDefault="00C40524" w:rsidP="00C53BC5">
            <w:pPr>
              <w:spacing w:line="240" w:lineRule="auto"/>
              <w:jc w:val="center"/>
              <w:rPr>
                <w:b/>
              </w:rPr>
            </w:pPr>
            <w:r>
              <w:rPr>
                <w:b/>
              </w:rPr>
              <w:t>1.5.1</w:t>
            </w:r>
          </w:p>
        </w:tc>
        <w:tc>
          <w:tcPr>
            <w:tcW w:w="8208" w:type="dxa"/>
            <w:shd w:val="clear" w:color="auto" w:fill="F2F1F1"/>
            <w:vAlign w:val="center"/>
          </w:tcPr>
          <w:p w14:paraId="203ADEA1" w14:textId="77777777" w:rsidR="00C40524" w:rsidRDefault="00C40524" w:rsidP="00C53BC5">
            <w:pPr>
              <w:spacing w:line="240" w:lineRule="auto"/>
              <w:ind w:left="-18"/>
            </w:pPr>
            <w:r w:rsidRPr="0080641C">
              <w:rPr>
                <w:szCs w:val="18"/>
              </w:rPr>
              <w:t>The B</w:t>
            </w:r>
            <w:r>
              <w:rPr>
                <w:szCs w:val="18"/>
              </w:rPr>
              <w:t xml:space="preserve">iomass </w:t>
            </w:r>
            <w:r w:rsidRPr="0080641C">
              <w:rPr>
                <w:szCs w:val="18"/>
              </w:rPr>
              <w:t>P</w:t>
            </w:r>
            <w:r>
              <w:rPr>
                <w:szCs w:val="18"/>
              </w:rPr>
              <w:t>roducer</w:t>
            </w:r>
            <w:r w:rsidRPr="0080641C">
              <w:rPr>
                <w:szCs w:val="18"/>
              </w:rPr>
              <w:t xml:space="preserve"> has</w:t>
            </w:r>
            <w:r>
              <w:rPr>
                <w:szCs w:val="18"/>
              </w:rPr>
              <w:t xml:space="preserve"> implemented appropriate</w:t>
            </w:r>
            <w:r w:rsidRPr="0080641C">
              <w:rPr>
                <w:szCs w:val="18"/>
              </w:rPr>
              <w:t xml:space="preserve"> control systems and procedures to verify that feedstock is supplied in compliance with the requirements of CITES.</w:t>
            </w:r>
          </w:p>
        </w:tc>
      </w:tr>
      <w:tr w:rsidR="00C40524" w14:paraId="1FF8C3AD" w14:textId="77777777" w:rsidTr="00C53BC5">
        <w:trPr>
          <w:trHeight w:val="576"/>
        </w:trPr>
        <w:tc>
          <w:tcPr>
            <w:tcW w:w="1368" w:type="dxa"/>
            <w:shd w:val="clear" w:color="auto" w:fill="F2F1F1"/>
            <w:vAlign w:val="center"/>
          </w:tcPr>
          <w:p w14:paraId="587542B3" w14:textId="77777777" w:rsidR="00C40524" w:rsidRDefault="00C40524" w:rsidP="00C53BC5">
            <w:pPr>
              <w:spacing w:line="240" w:lineRule="auto"/>
              <w:jc w:val="center"/>
            </w:pPr>
            <w:r>
              <w:t>Finding</w:t>
            </w:r>
          </w:p>
        </w:tc>
        <w:tc>
          <w:tcPr>
            <w:tcW w:w="8208" w:type="dxa"/>
            <w:shd w:val="clear" w:color="auto" w:fill="auto"/>
          </w:tcPr>
          <w:p w14:paraId="258CA73E" w14:textId="77777777" w:rsidR="00C40524" w:rsidRDefault="00C40524" w:rsidP="00C53BC5">
            <w:pPr>
              <w:tabs>
                <w:tab w:val="left" w:pos="372"/>
              </w:tabs>
              <w:spacing w:line="240" w:lineRule="auto"/>
              <w:ind w:left="702" w:hanging="702"/>
            </w:pPr>
          </w:p>
        </w:tc>
      </w:tr>
      <w:tr w:rsidR="00C40524" w14:paraId="1E00C710" w14:textId="77777777" w:rsidTr="00C53BC5">
        <w:trPr>
          <w:trHeight w:val="576"/>
        </w:trPr>
        <w:tc>
          <w:tcPr>
            <w:tcW w:w="1368" w:type="dxa"/>
            <w:shd w:val="clear" w:color="auto" w:fill="F2F1F1"/>
            <w:vAlign w:val="center"/>
          </w:tcPr>
          <w:p w14:paraId="257788A2" w14:textId="77777777" w:rsidR="00C40524" w:rsidRDefault="00C40524" w:rsidP="00C53BC5">
            <w:pPr>
              <w:spacing w:line="240" w:lineRule="auto"/>
              <w:jc w:val="center"/>
            </w:pPr>
            <w:r>
              <w:t>Means of</w:t>
            </w:r>
          </w:p>
          <w:p w14:paraId="75C17EF2" w14:textId="77777777" w:rsidR="00C40524" w:rsidRDefault="00C40524" w:rsidP="00C53BC5">
            <w:pPr>
              <w:spacing w:line="240" w:lineRule="auto"/>
              <w:jc w:val="center"/>
            </w:pPr>
            <w:r>
              <w:t>Verification</w:t>
            </w:r>
          </w:p>
        </w:tc>
        <w:tc>
          <w:tcPr>
            <w:tcW w:w="8208" w:type="dxa"/>
            <w:shd w:val="clear" w:color="auto" w:fill="auto"/>
          </w:tcPr>
          <w:p w14:paraId="1B3010CA" w14:textId="77777777" w:rsidR="00C40524" w:rsidRDefault="00C40524" w:rsidP="00C53BC5">
            <w:pPr>
              <w:tabs>
                <w:tab w:val="left" w:pos="372"/>
              </w:tabs>
              <w:spacing w:line="240" w:lineRule="auto"/>
              <w:ind w:left="702" w:hanging="702"/>
            </w:pPr>
          </w:p>
        </w:tc>
      </w:tr>
      <w:tr w:rsidR="00C40524" w14:paraId="7A349D73" w14:textId="77777777" w:rsidTr="00C53BC5">
        <w:trPr>
          <w:trHeight w:val="576"/>
        </w:trPr>
        <w:tc>
          <w:tcPr>
            <w:tcW w:w="1368" w:type="dxa"/>
            <w:shd w:val="clear" w:color="auto" w:fill="F2F1F1"/>
            <w:vAlign w:val="center"/>
          </w:tcPr>
          <w:p w14:paraId="1EE174B3" w14:textId="77777777" w:rsidR="00C40524" w:rsidRDefault="00C40524" w:rsidP="00C53BC5">
            <w:pPr>
              <w:spacing w:line="240" w:lineRule="auto"/>
              <w:jc w:val="center"/>
            </w:pPr>
            <w:r>
              <w:t>Evidence</w:t>
            </w:r>
          </w:p>
          <w:p w14:paraId="4A46C03B" w14:textId="77777777" w:rsidR="00C40524" w:rsidRDefault="00C40524" w:rsidP="00C53BC5">
            <w:pPr>
              <w:spacing w:line="240" w:lineRule="auto"/>
              <w:jc w:val="center"/>
            </w:pPr>
            <w:r>
              <w:t>Reviewed</w:t>
            </w:r>
          </w:p>
        </w:tc>
        <w:tc>
          <w:tcPr>
            <w:tcW w:w="8208" w:type="dxa"/>
            <w:shd w:val="clear" w:color="auto" w:fill="auto"/>
          </w:tcPr>
          <w:p w14:paraId="17498309" w14:textId="77777777" w:rsidR="00C40524" w:rsidRDefault="00C40524" w:rsidP="00C53BC5">
            <w:pPr>
              <w:tabs>
                <w:tab w:val="left" w:pos="372"/>
              </w:tabs>
              <w:spacing w:line="240" w:lineRule="auto"/>
              <w:ind w:left="702" w:hanging="702"/>
            </w:pPr>
          </w:p>
        </w:tc>
      </w:tr>
      <w:tr w:rsidR="00C40524" w14:paraId="2E8A150A" w14:textId="77777777" w:rsidTr="00C53BC5">
        <w:trPr>
          <w:trHeight w:val="576"/>
        </w:trPr>
        <w:tc>
          <w:tcPr>
            <w:tcW w:w="1368" w:type="dxa"/>
            <w:shd w:val="clear" w:color="auto" w:fill="F2F1F1"/>
            <w:vAlign w:val="center"/>
          </w:tcPr>
          <w:p w14:paraId="4F8932EC"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5D73622C"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50AFD7AA" w14:textId="77777777" w:rsidTr="00C53BC5">
        <w:trPr>
          <w:trHeight w:val="576"/>
        </w:trPr>
        <w:tc>
          <w:tcPr>
            <w:tcW w:w="1368" w:type="dxa"/>
            <w:shd w:val="clear" w:color="auto" w:fill="F2F1F1"/>
            <w:vAlign w:val="center"/>
          </w:tcPr>
          <w:p w14:paraId="0255FF6C"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38347D18" w14:textId="77777777" w:rsidR="00C40524" w:rsidRDefault="00C40524" w:rsidP="00C53BC5">
            <w:pPr>
              <w:spacing w:line="240" w:lineRule="auto"/>
              <w:jc w:val="center"/>
              <w:rPr>
                <w:b/>
              </w:rPr>
            </w:pPr>
          </w:p>
        </w:tc>
      </w:tr>
    </w:tbl>
    <w:p w14:paraId="04F16C5A" w14:textId="77777777" w:rsidR="00C40524" w:rsidRDefault="00C40524" w:rsidP="00C40524">
      <w:pPr>
        <w:rPr>
          <w:rFonts w:ascii="Calibri" w:eastAsia="Times New Roman" w:hAnsi="Calibri" w:cs="Times New Roman"/>
          <w:b/>
          <w:color w:val="76923C"/>
          <w:sz w:val="28"/>
          <w:szCs w:val="24"/>
        </w:rPr>
      </w:pPr>
    </w:p>
    <w:p w14:paraId="3CD67922" w14:textId="77777777" w:rsidR="00C40524" w:rsidRDefault="00C40524" w:rsidP="00C40524">
      <w:pPr>
        <w:rPr>
          <w:rFonts w:ascii="Calibri" w:eastAsia="Times New Roman" w:hAnsi="Calibri" w:cs="Times New Roman"/>
          <w:b/>
          <w:color w:val="76923C"/>
          <w:sz w:val="28"/>
          <w:szCs w:val="24"/>
        </w:rPr>
      </w:pPr>
    </w:p>
    <w:p w14:paraId="0AF1EF49" w14:textId="77777777" w:rsidR="00C40524" w:rsidRDefault="00C40524" w:rsidP="00C40524">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4719DD88" w14:textId="77777777" w:rsidTr="00C53BC5">
        <w:trPr>
          <w:trHeight w:val="576"/>
        </w:trPr>
        <w:tc>
          <w:tcPr>
            <w:tcW w:w="1368" w:type="dxa"/>
            <w:shd w:val="clear" w:color="auto" w:fill="006890"/>
            <w:vAlign w:val="center"/>
          </w:tcPr>
          <w:p w14:paraId="7E758680"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7DB5EB89"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501336CE" w14:textId="77777777" w:rsidTr="00C53BC5">
        <w:trPr>
          <w:trHeight w:val="576"/>
        </w:trPr>
        <w:tc>
          <w:tcPr>
            <w:tcW w:w="1368" w:type="dxa"/>
            <w:shd w:val="clear" w:color="auto" w:fill="F2F1F1"/>
            <w:vAlign w:val="center"/>
          </w:tcPr>
          <w:p w14:paraId="46548080" w14:textId="77777777" w:rsidR="00C40524" w:rsidRPr="00207AA0" w:rsidRDefault="00C40524" w:rsidP="00C53BC5">
            <w:pPr>
              <w:spacing w:line="240" w:lineRule="auto"/>
              <w:jc w:val="center"/>
              <w:rPr>
                <w:b/>
              </w:rPr>
            </w:pPr>
            <w:r>
              <w:rPr>
                <w:b/>
              </w:rPr>
              <w:t>1.6.1</w:t>
            </w:r>
          </w:p>
        </w:tc>
        <w:tc>
          <w:tcPr>
            <w:tcW w:w="8208" w:type="dxa"/>
            <w:shd w:val="clear" w:color="auto" w:fill="F2F1F1"/>
            <w:vAlign w:val="center"/>
          </w:tcPr>
          <w:p w14:paraId="32D27D07" w14:textId="77777777" w:rsidR="00C40524" w:rsidRDefault="00C40524" w:rsidP="00C53BC5">
            <w:pPr>
              <w:spacing w:line="240" w:lineRule="auto"/>
              <w:ind w:left="-18"/>
            </w:pPr>
            <w:r w:rsidRPr="00D36317">
              <w:rPr>
                <w:szCs w:val="18"/>
              </w:rPr>
              <w:t>The B</w:t>
            </w:r>
            <w:r>
              <w:rPr>
                <w:szCs w:val="18"/>
              </w:rPr>
              <w:t xml:space="preserve">iomass </w:t>
            </w:r>
            <w:r w:rsidRPr="00D36317">
              <w:rPr>
                <w:szCs w:val="18"/>
              </w:rPr>
              <w:t>P</w:t>
            </w:r>
            <w:r>
              <w:rPr>
                <w:szCs w:val="18"/>
              </w:rPr>
              <w:t>roducer</w:t>
            </w:r>
            <w:r w:rsidRPr="00D36317">
              <w:rPr>
                <w:szCs w:val="18"/>
              </w:rPr>
              <w:t xml:space="preserve"> has </w:t>
            </w:r>
            <w:r>
              <w:rPr>
                <w:szCs w:val="18"/>
              </w:rPr>
              <w:t xml:space="preserve">implemented appropriate </w:t>
            </w:r>
            <w:r w:rsidRPr="00D36317">
              <w:rPr>
                <w:szCs w:val="18"/>
              </w:rPr>
              <w:t>control systems and procedures to ensure that feedstock is not sourced from areas where there are violations of traditional or civil rights.</w:t>
            </w:r>
          </w:p>
        </w:tc>
      </w:tr>
      <w:tr w:rsidR="00C40524" w14:paraId="48919602" w14:textId="77777777" w:rsidTr="00C53BC5">
        <w:trPr>
          <w:trHeight w:val="576"/>
        </w:trPr>
        <w:tc>
          <w:tcPr>
            <w:tcW w:w="1368" w:type="dxa"/>
            <w:shd w:val="clear" w:color="auto" w:fill="F2F1F1"/>
            <w:vAlign w:val="center"/>
          </w:tcPr>
          <w:p w14:paraId="0C2A5EB2" w14:textId="77777777" w:rsidR="00C40524" w:rsidRDefault="00C40524" w:rsidP="00C53BC5">
            <w:pPr>
              <w:spacing w:line="240" w:lineRule="auto"/>
              <w:jc w:val="center"/>
            </w:pPr>
            <w:r>
              <w:t>Finding</w:t>
            </w:r>
          </w:p>
        </w:tc>
        <w:tc>
          <w:tcPr>
            <w:tcW w:w="8208" w:type="dxa"/>
            <w:shd w:val="clear" w:color="auto" w:fill="auto"/>
          </w:tcPr>
          <w:p w14:paraId="507F8EAE" w14:textId="77777777" w:rsidR="00C40524" w:rsidRDefault="00C40524" w:rsidP="00C53BC5">
            <w:pPr>
              <w:tabs>
                <w:tab w:val="left" w:pos="372"/>
              </w:tabs>
              <w:spacing w:line="240" w:lineRule="auto"/>
              <w:ind w:left="702" w:hanging="702"/>
            </w:pPr>
          </w:p>
        </w:tc>
      </w:tr>
      <w:tr w:rsidR="00C40524" w14:paraId="17EF5FAB" w14:textId="77777777" w:rsidTr="00C53BC5">
        <w:trPr>
          <w:trHeight w:val="576"/>
        </w:trPr>
        <w:tc>
          <w:tcPr>
            <w:tcW w:w="1368" w:type="dxa"/>
            <w:shd w:val="clear" w:color="auto" w:fill="F2F1F1"/>
            <w:vAlign w:val="center"/>
          </w:tcPr>
          <w:p w14:paraId="14349AAE" w14:textId="77777777" w:rsidR="00C40524" w:rsidRDefault="00C40524" w:rsidP="00C53BC5">
            <w:pPr>
              <w:spacing w:line="240" w:lineRule="auto"/>
              <w:jc w:val="center"/>
            </w:pPr>
            <w:r>
              <w:t>Means of</w:t>
            </w:r>
          </w:p>
          <w:p w14:paraId="411EB16B" w14:textId="77777777" w:rsidR="00C40524" w:rsidRDefault="00C40524" w:rsidP="00C53BC5">
            <w:pPr>
              <w:spacing w:line="240" w:lineRule="auto"/>
              <w:jc w:val="center"/>
            </w:pPr>
            <w:r>
              <w:t>Verification</w:t>
            </w:r>
          </w:p>
        </w:tc>
        <w:tc>
          <w:tcPr>
            <w:tcW w:w="8208" w:type="dxa"/>
            <w:shd w:val="clear" w:color="auto" w:fill="auto"/>
          </w:tcPr>
          <w:p w14:paraId="51893627" w14:textId="77777777" w:rsidR="00C40524" w:rsidRDefault="00C40524" w:rsidP="00C53BC5">
            <w:pPr>
              <w:tabs>
                <w:tab w:val="left" w:pos="372"/>
              </w:tabs>
              <w:spacing w:line="240" w:lineRule="auto"/>
              <w:ind w:left="702" w:hanging="702"/>
            </w:pPr>
          </w:p>
        </w:tc>
      </w:tr>
      <w:tr w:rsidR="00C40524" w14:paraId="0E754274" w14:textId="77777777" w:rsidTr="00C53BC5">
        <w:trPr>
          <w:trHeight w:val="576"/>
        </w:trPr>
        <w:tc>
          <w:tcPr>
            <w:tcW w:w="1368" w:type="dxa"/>
            <w:shd w:val="clear" w:color="auto" w:fill="F2F1F1"/>
            <w:vAlign w:val="center"/>
          </w:tcPr>
          <w:p w14:paraId="5535F35E" w14:textId="77777777" w:rsidR="00C40524" w:rsidRDefault="00C40524" w:rsidP="00C53BC5">
            <w:pPr>
              <w:spacing w:line="240" w:lineRule="auto"/>
              <w:jc w:val="center"/>
            </w:pPr>
            <w:r>
              <w:t>Evidence</w:t>
            </w:r>
          </w:p>
          <w:p w14:paraId="11C64B99" w14:textId="77777777" w:rsidR="00C40524" w:rsidRDefault="00C40524" w:rsidP="00C53BC5">
            <w:pPr>
              <w:spacing w:line="240" w:lineRule="auto"/>
              <w:jc w:val="center"/>
            </w:pPr>
            <w:r>
              <w:t>Reviewed</w:t>
            </w:r>
          </w:p>
        </w:tc>
        <w:tc>
          <w:tcPr>
            <w:tcW w:w="8208" w:type="dxa"/>
            <w:shd w:val="clear" w:color="auto" w:fill="auto"/>
          </w:tcPr>
          <w:p w14:paraId="7F4ED604" w14:textId="77777777" w:rsidR="00C40524" w:rsidRDefault="00C40524" w:rsidP="00C53BC5">
            <w:pPr>
              <w:tabs>
                <w:tab w:val="left" w:pos="372"/>
              </w:tabs>
              <w:spacing w:line="240" w:lineRule="auto"/>
              <w:ind w:left="702" w:hanging="702"/>
            </w:pPr>
          </w:p>
        </w:tc>
      </w:tr>
      <w:tr w:rsidR="00C40524" w14:paraId="450E8880" w14:textId="77777777" w:rsidTr="00C53BC5">
        <w:trPr>
          <w:trHeight w:val="576"/>
        </w:trPr>
        <w:tc>
          <w:tcPr>
            <w:tcW w:w="1368" w:type="dxa"/>
            <w:shd w:val="clear" w:color="auto" w:fill="F2F1F1"/>
            <w:vAlign w:val="center"/>
          </w:tcPr>
          <w:p w14:paraId="43831E4D"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182E58BA"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46D8ABF1" w14:textId="77777777" w:rsidTr="00C53BC5">
        <w:trPr>
          <w:trHeight w:val="576"/>
        </w:trPr>
        <w:tc>
          <w:tcPr>
            <w:tcW w:w="1368" w:type="dxa"/>
            <w:shd w:val="clear" w:color="auto" w:fill="F2F1F1"/>
            <w:vAlign w:val="center"/>
          </w:tcPr>
          <w:p w14:paraId="5997616D"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1F818504" w14:textId="77777777" w:rsidR="00C40524" w:rsidRDefault="00C40524" w:rsidP="00C53BC5">
            <w:pPr>
              <w:spacing w:line="240" w:lineRule="auto"/>
              <w:jc w:val="center"/>
              <w:rPr>
                <w:b/>
              </w:rPr>
            </w:pPr>
          </w:p>
        </w:tc>
      </w:tr>
    </w:tbl>
    <w:p w14:paraId="01490CF4" w14:textId="77777777" w:rsidR="00C40524" w:rsidRDefault="00C40524" w:rsidP="00C40524">
      <w:pPr>
        <w:rPr>
          <w:rFonts w:ascii="Calibri" w:eastAsia="Times New Roman" w:hAnsi="Calibri" w:cs="Times New Roman"/>
          <w:b/>
          <w:color w:val="76923C"/>
          <w:sz w:val="28"/>
          <w:szCs w:val="24"/>
        </w:rPr>
      </w:pPr>
    </w:p>
    <w:p w14:paraId="6A829C4B" w14:textId="77777777" w:rsidR="00C40524" w:rsidRDefault="00C40524" w:rsidP="00C40524">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320F9E0F" w14:textId="77777777" w:rsidTr="00C53BC5">
        <w:trPr>
          <w:trHeight w:val="576"/>
        </w:trPr>
        <w:tc>
          <w:tcPr>
            <w:tcW w:w="1368" w:type="dxa"/>
            <w:shd w:val="clear" w:color="auto" w:fill="006890"/>
            <w:vAlign w:val="center"/>
          </w:tcPr>
          <w:p w14:paraId="2FB2D72B"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7AF55D77"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19CE4E8A" w14:textId="77777777" w:rsidTr="00C53BC5">
        <w:trPr>
          <w:trHeight w:val="576"/>
        </w:trPr>
        <w:tc>
          <w:tcPr>
            <w:tcW w:w="1368" w:type="dxa"/>
            <w:shd w:val="clear" w:color="auto" w:fill="F2F1F1"/>
            <w:vAlign w:val="center"/>
          </w:tcPr>
          <w:p w14:paraId="1C2F7ACC" w14:textId="77777777" w:rsidR="00C40524" w:rsidRPr="00207AA0" w:rsidRDefault="00C40524" w:rsidP="00C53BC5">
            <w:pPr>
              <w:spacing w:line="240" w:lineRule="auto"/>
              <w:jc w:val="center"/>
              <w:rPr>
                <w:b/>
              </w:rPr>
            </w:pPr>
            <w:r>
              <w:rPr>
                <w:b/>
              </w:rPr>
              <w:t>2.1.1</w:t>
            </w:r>
          </w:p>
        </w:tc>
        <w:tc>
          <w:tcPr>
            <w:tcW w:w="8208" w:type="dxa"/>
            <w:shd w:val="clear" w:color="auto" w:fill="F2F1F1"/>
            <w:vAlign w:val="center"/>
          </w:tcPr>
          <w:p w14:paraId="64869350" w14:textId="77777777" w:rsidR="00C40524" w:rsidRDefault="00C40524" w:rsidP="00C53BC5">
            <w:pPr>
              <w:spacing w:line="240" w:lineRule="auto"/>
              <w:ind w:left="-18"/>
            </w:pPr>
            <w:r w:rsidRPr="00F70705">
              <w:rPr>
                <w:szCs w:val="18"/>
              </w:rPr>
              <w:t>The B</w:t>
            </w:r>
            <w:r>
              <w:rPr>
                <w:szCs w:val="18"/>
              </w:rPr>
              <w:t xml:space="preserve">iomass </w:t>
            </w:r>
            <w:r w:rsidRPr="00F70705">
              <w:rPr>
                <w:szCs w:val="18"/>
              </w:rPr>
              <w:t>P</w:t>
            </w:r>
            <w:r>
              <w:rPr>
                <w:szCs w:val="18"/>
              </w:rPr>
              <w:t>roducer</w:t>
            </w:r>
            <w:r w:rsidRPr="00F70705">
              <w:rPr>
                <w:szCs w:val="18"/>
              </w:rPr>
              <w:t xml:space="preserve"> has </w:t>
            </w:r>
            <w:r>
              <w:rPr>
                <w:szCs w:val="18"/>
              </w:rPr>
              <w:t xml:space="preserve">implemented appropriate </w:t>
            </w:r>
            <w:r w:rsidRPr="00F70705">
              <w:rPr>
                <w:szCs w:val="18"/>
              </w:rPr>
              <w:t>control systems and procedures for verifying that forests and other areas with high conservation values are identified and mapped.</w:t>
            </w:r>
          </w:p>
        </w:tc>
      </w:tr>
      <w:tr w:rsidR="00C40524" w14:paraId="2D237621" w14:textId="77777777" w:rsidTr="00C53BC5">
        <w:trPr>
          <w:trHeight w:val="576"/>
        </w:trPr>
        <w:tc>
          <w:tcPr>
            <w:tcW w:w="1368" w:type="dxa"/>
            <w:shd w:val="clear" w:color="auto" w:fill="F2F1F1"/>
            <w:vAlign w:val="center"/>
          </w:tcPr>
          <w:p w14:paraId="1AA7BBE2" w14:textId="77777777" w:rsidR="00C40524" w:rsidRDefault="00C40524" w:rsidP="00C53BC5">
            <w:pPr>
              <w:spacing w:line="240" w:lineRule="auto"/>
              <w:jc w:val="center"/>
            </w:pPr>
            <w:r>
              <w:t>Finding</w:t>
            </w:r>
          </w:p>
        </w:tc>
        <w:tc>
          <w:tcPr>
            <w:tcW w:w="8208" w:type="dxa"/>
            <w:shd w:val="clear" w:color="auto" w:fill="auto"/>
          </w:tcPr>
          <w:p w14:paraId="2FDF85F9" w14:textId="77777777" w:rsidR="00C40524" w:rsidRDefault="00C40524" w:rsidP="00C53BC5">
            <w:pPr>
              <w:tabs>
                <w:tab w:val="left" w:pos="372"/>
              </w:tabs>
              <w:spacing w:line="240" w:lineRule="auto"/>
              <w:ind w:left="702" w:hanging="702"/>
            </w:pPr>
          </w:p>
        </w:tc>
      </w:tr>
      <w:tr w:rsidR="00C40524" w14:paraId="270D7F49" w14:textId="77777777" w:rsidTr="00C53BC5">
        <w:trPr>
          <w:trHeight w:val="576"/>
        </w:trPr>
        <w:tc>
          <w:tcPr>
            <w:tcW w:w="1368" w:type="dxa"/>
            <w:shd w:val="clear" w:color="auto" w:fill="F2F1F1"/>
            <w:vAlign w:val="center"/>
          </w:tcPr>
          <w:p w14:paraId="44778D34" w14:textId="77777777" w:rsidR="00C40524" w:rsidRDefault="00C40524" w:rsidP="00C53BC5">
            <w:pPr>
              <w:spacing w:line="240" w:lineRule="auto"/>
              <w:jc w:val="center"/>
            </w:pPr>
            <w:r>
              <w:t>Means of</w:t>
            </w:r>
          </w:p>
          <w:p w14:paraId="3970ED17" w14:textId="77777777" w:rsidR="00C40524" w:rsidRDefault="00C40524" w:rsidP="00C53BC5">
            <w:pPr>
              <w:spacing w:line="240" w:lineRule="auto"/>
              <w:jc w:val="center"/>
            </w:pPr>
            <w:r>
              <w:t>Verification</w:t>
            </w:r>
          </w:p>
        </w:tc>
        <w:tc>
          <w:tcPr>
            <w:tcW w:w="8208" w:type="dxa"/>
            <w:shd w:val="clear" w:color="auto" w:fill="auto"/>
          </w:tcPr>
          <w:p w14:paraId="3C446618" w14:textId="77777777" w:rsidR="00C40524" w:rsidRDefault="00C40524" w:rsidP="00C53BC5">
            <w:pPr>
              <w:tabs>
                <w:tab w:val="left" w:pos="372"/>
              </w:tabs>
              <w:spacing w:line="240" w:lineRule="auto"/>
              <w:ind w:left="702" w:hanging="702"/>
            </w:pPr>
          </w:p>
        </w:tc>
      </w:tr>
      <w:tr w:rsidR="00C40524" w14:paraId="41C57F2C" w14:textId="77777777" w:rsidTr="00C53BC5">
        <w:trPr>
          <w:trHeight w:val="576"/>
        </w:trPr>
        <w:tc>
          <w:tcPr>
            <w:tcW w:w="1368" w:type="dxa"/>
            <w:shd w:val="clear" w:color="auto" w:fill="F2F1F1"/>
            <w:vAlign w:val="center"/>
          </w:tcPr>
          <w:p w14:paraId="4BD8E1D2" w14:textId="77777777" w:rsidR="00C40524" w:rsidRDefault="00C40524" w:rsidP="00C53BC5">
            <w:pPr>
              <w:spacing w:line="240" w:lineRule="auto"/>
              <w:jc w:val="center"/>
            </w:pPr>
            <w:r>
              <w:t>Evidence</w:t>
            </w:r>
          </w:p>
          <w:p w14:paraId="5A5C0802" w14:textId="77777777" w:rsidR="00C40524" w:rsidRDefault="00C40524" w:rsidP="00C53BC5">
            <w:pPr>
              <w:spacing w:line="240" w:lineRule="auto"/>
              <w:jc w:val="center"/>
            </w:pPr>
            <w:r>
              <w:t>Reviewed</w:t>
            </w:r>
          </w:p>
        </w:tc>
        <w:tc>
          <w:tcPr>
            <w:tcW w:w="8208" w:type="dxa"/>
            <w:shd w:val="clear" w:color="auto" w:fill="auto"/>
          </w:tcPr>
          <w:p w14:paraId="17AC22F3" w14:textId="77777777" w:rsidR="00C40524" w:rsidRDefault="00C40524" w:rsidP="00C53BC5">
            <w:pPr>
              <w:tabs>
                <w:tab w:val="left" w:pos="372"/>
              </w:tabs>
              <w:spacing w:line="240" w:lineRule="auto"/>
              <w:ind w:left="702" w:hanging="702"/>
            </w:pPr>
          </w:p>
        </w:tc>
      </w:tr>
      <w:tr w:rsidR="00C40524" w14:paraId="6B2D5E71" w14:textId="77777777" w:rsidTr="00C53BC5">
        <w:trPr>
          <w:trHeight w:val="576"/>
        </w:trPr>
        <w:tc>
          <w:tcPr>
            <w:tcW w:w="1368" w:type="dxa"/>
            <w:shd w:val="clear" w:color="auto" w:fill="F2F1F1"/>
            <w:vAlign w:val="center"/>
          </w:tcPr>
          <w:p w14:paraId="50AC8BFB"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06830397"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25B99921" w14:textId="77777777" w:rsidTr="00C53BC5">
        <w:trPr>
          <w:trHeight w:val="576"/>
        </w:trPr>
        <w:tc>
          <w:tcPr>
            <w:tcW w:w="1368" w:type="dxa"/>
            <w:shd w:val="clear" w:color="auto" w:fill="F2F1F1"/>
            <w:vAlign w:val="center"/>
          </w:tcPr>
          <w:p w14:paraId="468D03CB"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2AD76E92" w14:textId="77777777" w:rsidR="00C40524" w:rsidRDefault="00C40524" w:rsidP="00C53BC5">
            <w:pPr>
              <w:spacing w:line="240" w:lineRule="auto"/>
              <w:jc w:val="center"/>
              <w:rPr>
                <w:b/>
              </w:rPr>
            </w:pPr>
          </w:p>
        </w:tc>
      </w:tr>
    </w:tbl>
    <w:p w14:paraId="5C344268" w14:textId="77777777" w:rsidR="00C40524" w:rsidRDefault="00C40524" w:rsidP="00C40524">
      <w:pPr>
        <w:spacing w:line="240" w:lineRule="auto"/>
        <w:rPr>
          <w:rFonts w:ascii="Calibri" w:eastAsia="Times New Roman" w:hAnsi="Calibri" w:cs="Times New Roman"/>
          <w:b/>
          <w:color w:val="76923C"/>
          <w:sz w:val="28"/>
          <w:szCs w:val="24"/>
        </w:rPr>
      </w:pPr>
    </w:p>
    <w:p w14:paraId="5BE46B31" w14:textId="77777777" w:rsidR="00C40524" w:rsidRDefault="00C40524" w:rsidP="00C40524">
      <w:pPr>
        <w:rPr>
          <w:rFonts w:ascii="Calibri" w:eastAsia="Times New Roman" w:hAnsi="Calibri" w:cs="Times New Roman"/>
          <w:b/>
          <w:color w:val="76923C"/>
          <w:sz w:val="28"/>
          <w:szCs w:val="24"/>
        </w:rPr>
      </w:pPr>
    </w:p>
    <w:p w14:paraId="64F127B7" w14:textId="77777777" w:rsidR="00C40524" w:rsidRDefault="00C40524" w:rsidP="00C40524">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02DF2D42" w14:textId="77777777" w:rsidTr="00C53BC5">
        <w:trPr>
          <w:trHeight w:val="576"/>
        </w:trPr>
        <w:tc>
          <w:tcPr>
            <w:tcW w:w="1368" w:type="dxa"/>
            <w:shd w:val="clear" w:color="auto" w:fill="006890"/>
            <w:vAlign w:val="center"/>
          </w:tcPr>
          <w:p w14:paraId="128D8D6C"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5B7717F6"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4F0E2ED6" w14:textId="77777777" w:rsidTr="00C53BC5">
        <w:trPr>
          <w:trHeight w:val="576"/>
        </w:trPr>
        <w:tc>
          <w:tcPr>
            <w:tcW w:w="1368" w:type="dxa"/>
            <w:shd w:val="clear" w:color="auto" w:fill="F2F1F1"/>
            <w:vAlign w:val="center"/>
          </w:tcPr>
          <w:p w14:paraId="46D7FE3D" w14:textId="77777777" w:rsidR="00C40524" w:rsidRPr="00207AA0" w:rsidRDefault="00C40524" w:rsidP="00C53BC5">
            <w:pPr>
              <w:spacing w:line="240" w:lineRule="auto"/>
              <w:jc w:val="center"/>
              <w:rPr>
                <w:b/>
              </w:rPr>
            </w:pPr>
            <w:r>
              <w:rPr>
                <w:b/>
              </w:rPr>
              <w:t>2.1.2</w:t>
            </w:r>
          </w:p>
        </w:tc>
        <w:tc>
          <w:tcPr>
            <w:tcW w:w="8208" w:type="dxa"/>
            <w:shd w:val="clear" w:color="auto" w:fill="F2F1F1"/>
            <w:vAlign w:val="center"/>
          </w:tcPr>
          <w:p w14:paraId="67414C04" w14:textId="77777777" w:rsidR="00C40524" w:rsidRDefault="00C40524" w:rsidP="00C53BC5">
            <w:pPr>
              <w:spacing w:line="240" w:lineRule="auto"/>
              <w:ind w:left="-18"/>
            </w:pPr>
            <w:r w:rsidRPr="00F70705">
              <w:rPr>
                <w:szCs w:val="18"/>
              </w:rPr>
              <w:t>The B</w:t>
            </w:r>
            <w:r>
              <w:rPr>
                <w:szCs w:val="18"/>
              </w:rPr>
              <w:t xml:space="preserve">iomass </w:t>
            </w:r>
            <w:r w:rsidRPr="00F70705">
              <w:rPr>
                <w:szCs w:val="18"/>
              </w:rPr>
              <w:t>P</w:t>
            </w:r>
            <w:r>
              <w:rPr>
                <w:szCs w:val="18"/>
              </w:rPr>
              <w:t>roducer</w:t>
            </w:r>
            <w:r w:rsidRPr="00F70705">
              <w:rPr>
                <w:szCs w:val="18"/>
              </w:rPr>
              <w:t xml:space="preserve"> has </w:t>
            </w:r>
            <w:r>
              <w:rPr>
                <w:szCs w:val="18"/>
              </w:rPr>
              <w:t xml:space="preserve">implemented appropriate </w:t>
            </w:r>
            <w:r w:rsidRPr="00F70705">
              <w:rPr>
                <w:szCs w:val="18"/>
              </w:rPr>
              <w:t>control systems and procedures to identify and address potential threats to forests and other areas with high conservation values from forest management activities.</w:t>
            </w:r>
          </w:p>
        </w:tc>
      </w:tr>
      <w:tr w:rsidR="00C40524" w14:paraId="68B70594" w14:textId="77777777" w:rsidTr="00C53BC5">
        <w:trPr>
          <w:trHeight w:val="576"/>
        </w:trPr>
        <w:tc>
          <w:tcPr>
            <w:tcW w:w="1368" w:type="dxa"/>
            <w:shd w:val="clear" w:color="auto" w:fill="F2F1F1"/>
            <w:vAlign w:val="center"/>
          </w:tcPr>
          <w:p w14:paraId="6E27AB78" w14:textId="77777777" w:rsidR="00C40524" w:rsidRDefault="00C40524" w:rsidP="00C53BC5">
            <w:pPr>
              <w:spacing w:line="240" w:lineRule="auto"/>
              <w:jc w:val="center"/>
            </w:pPr>
            <w:r>
              <w:t>Finding</w:t>
            </w:r>
          </w:p>
        </w:tc>
        <w:tc>
          <w:tcPr>
            <w:tcW w:w="8208" w:type="dxa"/>
            <w:shd w:val="clear" w:color="auto" w:fill="auto"/>
          </w:tcPr>
          <w:p w14:paraId="02EA11BC" w14:textId="77777777" w:rsidR="00C40524" w:rsidRDefault="00C40524" w:rsidP="00C53BC5">
            <w:pPr>
              <w:tabs>
                <w:tab w:val="left" w:pos="372"/>
              </w:tabs>
              <w:spacing w:line="240" w:lineRule="auto"/>
              <w:ind w:left="702" w:hanging="702"/>
            </w:pPr>
          </w:p>
        </w:tc>
      </w:tr>
      <w:tr w:rsidR="00C40524" w14:paraId="11C99F5C" w14:textId="77777777" w:rsidTr="00C53BC5">
        <w:trPr>
          <w:trHeight w:val="576"/>
        </w:trPr>
        <w:tc>
          <w:tcPr>
            <w:tcW w:w="1368" w:type="dxa"/>
            <w:shd w:val="clear" w:color="auto" w:fill="F2F1F1"/>
            <w:vAlign w:val="center"/>
          </w:tcPr>
          <w:p w14:paraId="505DE605" w14:textId="77777777" w:rsidR="00C40524" w:rsidRDefault="00C40524" w:rsidP="00C53BC5">
            <w:pPr>
              <w:spacing w:line="240" w:lineRule="auto"/>
              <w:jc w:val="center"/>
            </w:pPr>
            <w:r>
              <w:t>Means of</w:t>
            </w:r>
          </w:p>
          <w:p w14:paraId="3D4E23D6" w14:textId="77777777" w:rsidR="00C40524" w:rsidRDefault="00C40524" w:rsidP="00C53BC5">
            <w:pPr>
              <w:spacing w:line="240" w:lineRule="auto"/>
              <w:jc w:val="center"/>
            </w:pPr>
            <w:r>
              <w:t>Verification</w:t>
            </w:r>
          </w:p>
        </w:tc>
        <w:tc>
          <w:tcPr>
            <w:tcW w:w="8208" w:type="dxa"/>
            <w:shd w:val="clear" w:color="auto" w:fill="auto"/>
          </w:tcPr>
          <w:p w14:paraId="79C1904C" w14:textId="77777777" w:rsidR="00C40524" w:rsidRDefault="00C40524" w:rsidP="00C53BC5">
            <w:pPr>
              <w:tabs>
                <w:tab w:val="left" w:pos="372"/>
              </w:tabs>
              <w:spacing w:line="240" w:lineRule="auto"/>
              <w:ind w:left="702" w:hanging="702"/>
            </w:pPr>
          </w:p>
        </w:tc>
      </w:tr>
      <w:tr w:rsidR="00C40524" w14:paraId="24717FEC" w14:textId="77777777" w:rsidTr="00C53BC5">
        <w:trPr>
          <w:trHeight w:val="576"/>
        </w:trPr>
        <w:tc>
          <w:tcPr>
            <w:tcW w:w="1368" w:type="dxa"/>
            <w:shd w:val="clear" w:color="auto" w:fill="F2F1F1"/>
            <w:vAlign w:val="center"/>
          </w:tcPr>
          <w:p w14:paraId="7EF347B0" w14:textId="77777777" w:rsidR="00C40524" w:rsidRDefault="00C40524" w:rsidP="00C53BC5">
            <w:pPr>
              <w:spacing w:line="240" w:lineRule="auto"/>
              <w:jc w:val="center"/>
            </w:pPr>
            <w:r>
              <w:t>Evidence</w:t>
            </w:r>
          </w:p>
          <w:p w14:paraId="56121EC7" w14:textId="77777777" w:rsidR="00C40524" w:rsidRDefault="00C40524" w:rsidP="00C53BC5">
            <w:pPr>
              <w:spacing w:line="240" w:lineRule="auto"/>
              <w:jc w:val="center"/>
            </w:pPr>
            <w:r>
              <w:t>Reviewed</w:t>
            </w:r>
          </w:p>
        </w:tc>
        <w:tc>
          <w:tcPr>
            <w:tcW w:w="8208" w:type="dxa"/>
            <w:shd w:val="clear" w:color="auto" w:fill="auto"/>
          </w:tcPr>
          <w:p w14:paraId="10338B3E" w14:textId="77777777" w:rsidR="00C40524" w:rsidRDefault="00C40524" w:rsidP="00C53BC5">
            <w:pPr>
              <w:tabs>
                <w:tab w:val="left" w:pos="372"/>
              </w:tabs>
              <w:spacing w:line="240" w:lineRule="auto"/>
              <w:ind w:left="702" w:hanging="702"/>
            </w:pPr>
          </w:p>
        </w:tc>
      </w:tr>
      <w:tr w:rsidR="00C40524" w14:paraId="3DACE482" w14:textId="77777777" w:rsidTr="00C53BC5">
        <w:trPr>
          <w:trHeight w:val="576"/>
        </w:trPr>
        <w:tc>
          <w:tcPr>
            <w:tcW w:w="1368" w:type="dxa"/>
            <w:shd w:val="clear" w:color="auto" w:fill="F2F1F1"/>
            <w:vAlign w:val="center"/>
          </w:tcPr>
          <w:p w14:paraId="314555A1"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4BF2D39C"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21A18346" w14:textId="77777777" w:rsidTr="00C53BC5">
        <w:trPr>
          <w:trHeight w:val="576"/>
        </w:trPr>
        <w:tc>
          <w:tcPr>
            <w:tcW w:w="1368" w:type="dxa"/>
            <w:shd w:val="clear" w:color="auto" w:fill="F2F1F1"/>
            <w:vAlign w:val="center"/>
          </w:tcPr>
          <w:p w14:paraId="2CC72B17"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6FCCDF5A" w14:textId="77777777" w:rsidR="00C40524" w:rsidRDefault="00C40524" w:rsidP="00C53BC5">
            <w:pPr>
              <w:spacing w:line="240" w:lineRule="auto"/>
              <w:jc w:val="center"/>
              <w:rPr>
                <w:b/>
              </w:rPr>
            </w:pPr>
          </w:p>
        </w:tc>
      </w:tr>
    </w:tbl>
    <w:p w14:paraId="4C35C668" w14:textId="77777777" w:rsidR="00C40524" w:rsidRDefault="00C40524" w:rsidP="00C40524">
      <w:pPr>
        <w:rPr>
          <w:rFonts w:ascii="Calibri" w:eastAsia="Times New Roman" w:hAnsi="Calibri" w:cs="Times New Roman"/>
          <w:b/>
          <w:color w:val="76923C"/>
          <w:sz w:val="28"/>
          <w:szCs w:val="24"/>
        </w:rPr>
      </w:pPr>
    </w:p>
    <w:p w14:paraId="4609638A" w14:textId="77777777" w:rsidR="00C40524" w:rsidRDefault="00C40524" w:rsidP="00C40524">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281A07BA" w14:textId="77777777" w:rsidTr="00C53BC5">
        <w:trPr>
          <w:trHeight w:val="576"/>
        </w:trPr>
        <w:tc>
          <w:tcPr>
            <w:tcW w:w="1368" w:type="dxa"/>
            <w:shd w:val="clear" w:color="auto" w:fill="006890"/>
            <w:vAlign w:val="center"/>
          </w:tcPr>
          <w:p w14:paraId="713C8437"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39A91F14"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71D0A8F9" w14:textId="77777777" w:rsidTr="00C53BC5">
        <w:trPr>
          <w:trHeight w:val="576"/>
        </w:trPr>
        <w:tc>
          <w:tcPr>
            <w:tcW w:w="1368" w:type="dxa"/>
            <w:shd w:val="clear" w:color="auto" w:fill="F2F1F1"/>
            <w:vAlign w:val="center"/>
          </w:tcPr>
          <w:p w14:paraId="09A72CA9" w14:textId="77777777" w:rsidR="00C40524" w:rsidRPr="00207AA0" w:rsidRDefault="00C40524" w:rsidP="00C53BC5">
            <w:pPr>
              <w:spacing w:line="240" w:lineRule="auto"/>
              <w:jc w:val="center"/>
              <w:rPr>
                <w:b/>
              </w:rPr>
            </w:pPr>
            <w:r>
              <w:rPr>
                <w:b/>
              </w:rPr>
              <w:t>2.1.3</w:t>
            </w:r>
          </w:p>
        </w:tc>
        <w:tc>
          <w:tcPr>
            <w:tcW w:w="8208" w:type="dxa"/>
            <w:shd w:val="clear" w:color="auto" w:fill="F2F1F1"/>
            <w:vAlign w:val="center"/>
          </w:tcPr>
          <w:p w14:paraId="6D690ACF" w14:textId="77777777" w:rsidR="00C40524" w:rsidRDefault="00C40524" w:rsidP="00C53BC5">
            <w:pPr>
              <w:spacing w:line="240" w:lineRule="auto"/>
              <w:ind w:left="-18"/>
            </w:pPr>
            <w:r w:rsidRPr="00FC796C">
              <w:rPr>
                <w:szCs w:val="18"/>
              </w:rPr>
              <w:t>The B</w:t>
            </w:r>
            <w:r>
              <w:rPr>
                <w:szCs w:val="18"/>
              </w:rPr>
              <w:t xml:space="preserve">iomass </w:t>
            </w:r>
            <w:r w:rsidRPr="00FC796C">
              <w:rPr>
                <w:szCs w:val="18"/>
              </w:rPr>
              <w:t>P</w:t>
            </w:r>
            <w:r>
              <w:rPr>
                <w:szCs w:val="18"/>
              </w:rPr>
              <w:t>roducer</w:t>
            </w:r>
            <w:r w:rsidRPr="00FC796C">
              <w:rPr>
                <w:szCs w:val="18"/>
              </w:rPr>
              <w:t xml:space="preserve"> has </w:t>
            </w:r>
            <w:r>
              <w:rPr>
                <w:szCs w:val="18"/>
              </w:rPr>
              <w:t xml:space="preserve">implemented appropriate </w:t>
            </w:r>
            <w:r w:rsidRPr="00FC796C">
              <w:rPr>
                <w:szCs w:val="18"/>
              </w:rPr>
              <w:t>control systems and procedures for verifying that feedstock is not sourced from forests converted to production plantation forest or non-forest lands after January 2008.</w:t>
            </w:r>
          </w:p>
        </w:tc>
      </w:tr>
      <w:tr w:rsidR="00C40524" w14:paraId="25336CD1" w14:textId="77777777" w:rsidTr="00C53BC5">
        <w:trPr>
          <w:trHeight w:val="576"/>
        </w:trPr>
        <w:tc>
          <w:tcPr>
            <w:tcW w:w="1368" w:type="dxa"/>
            <w:shd w:val="clear" w:color="auto" w:fill="F2F1F1"/>
            <w:vAlign w:val="center"/>
          </w:tcPr>
          <w:p w14:paraId="6CEF495F" w14:textId="77777777" w:rsidR="00C40524" w:rsidRDefault="00C40524" w:rsidP="00C53BC5">
            <w:pPr>
              <w:spacing w:line="240" w:lineRule="auto"/>
              <w:jc w:val="center"/>
            </w:pPr>
            <w:r>
              <w:t>Finding</w:t>
            </w:r>
          </w:p>
        </w:tc>
        <w:tc>
          <w:tcPr>
            <w:tcW w:w="8208" w:type="dxa"/>
            <w:shd w:val="clear" w:color="auto" w:fill="auto"/>
          </w:tcPr>
          <w:p w14:paraId="32DEB786" w14:textId="77777777" w:rsidR="00C40524" w:rsidRDefault="00C40524" w:rsidP="00C53BC5">
            <w:pPr>
              <w:tabs>
                <w:tab w:val="left" w:pos="372"/>
              </w:tabs>
              <w:spacing w:line="240" w:lineRule="auto"/>
              <w:ind w:left="702" w:hanging="702"/>
            </w:pPr>
          </w:p>
        </w:tc>
      </w:tr>
      <w:tr w:rsidR="00C40524" w14:paraId="3D86FB84" w14:textId="77777777" w:rsidTr="00C53BC5">
        <w:trPr>
          <w:trHeight w:val="576"/>
        </w:trPr>
        <w:tc>
          <w:tcPr>
            <w:tcW w:w="1368" w:type="dxa"/>
            <w:shd w:val="clear" w:color="auto" w:fill="F2F1F1"/>
            <w:vAlign w:val="center"/>
          </w:tcPr>
          <w:p w14:paraId="40E25F4C" w14:textId="77777777" w:rsidR="00C40524" w:rsidRDefault="00C40524" w:rsidP="00C53BC5">
            <w:pPr>
              <w:spacing w:line="240" w:lineRule="auto"/>
              <w:jc w:val="center"/>
            </w:pPr>
            <w:r>
              <w:t>Means of</w:t>
            </w:r>
          </w:p>
          <w:p w14:paraId="476ECA7D" w14:textId="77777777" w:rsidR="00C40524" w:rsidRDefault="00C40524" w:rsidP="00C53BC5">
            <w:pPr>
              <w:spacing w:line="240" w:lineRule="auto"/>
              <w:jc w:val="center"/>
            </w:pPr>
            <w:r>
              <w:t>Verification</w:t>
            </w:r>
          </w:p>
        </w:tc>
        <w:tc>
          <w:tcPr>
            <w:tcW w:w="8208" w:type="dxa"/>
            <w:shd w:val="clear" w:color="auto" w:fill="auto"/>
          </w:tcPr>
          <w:p w14:paraId="005AFC20" w14:textId="77777777" w:rsidR="00C40524" w:rsidRDefault="00C40524" w:rsidP="00C53BC5">
            <w:pPr>
              <w:tabs>
                <w:tab w:val="left" w:pos="372"/>
              </w:tabs>
              <w:spacing w:line="240" w:lineRule="auto"/>
              <w:ind w:left="702" w:hanging="702"/>
            </w:pPr>
          </w:p>
        </w:tc>
      </w:tr>
      <w:tr w:rsidR="00C40524" w14:paraId="636F230D" w14:textId="77777777" w:rsidTr="00C53BC5">
        <w:trPr>
          <w:trHeight w:val="576"/>
        </w:trPr>
        <w:tc>
          <w:tcPr>
            <w:tcW w:w="1368" w:type="dxa"/>
            <w:shd w:val="clear" w:color="auto" w:fill="F2F1F1"/>
            <w:vAlign w:val="center"/>
          </w:tcPr>
          <w:p w14:paraId="7E6BD104" w14:textId="77777777" w:rsidR="00C40524" w:rsidRDefault="00C40524" w:rsidP="00C53BC5">
            <w:pPr>
              <w:spacing w:line="240" w:lineRule="auto"/>
              <w:jc w:val="center"/>
            </w:pPr>
            <w:r>
              <w:t>Evidence</w:t>
            </w:r>
          </w:p>
          <w:p w14:paraId="093E7B6B" w14:textId="77777777" w:rsidR="00C40524" w:rsidRDefault="00C40524" w:rsidP="00C53BC5">
            <w:pPr>
              <w:spacing w:line="240" w:lineRule="auto"/>
              <w:jc w:val="center"/>
            </w:pPr>
            <w:r>
              <w:t>Reviewed</w:t>
            </w:r>
          </w:p>
        </w:tc>
        <w:tc>
          <w:tcPr>
            <w:tcW w:w="8208" w:type="dxa"/>
            <w:shd w:val="clear" w:color="auto" w:fill="auto"/>
          </w:tcPr>
          <w:p w14:paraId="3D11802D" w14:textId="77777777" w:rsidR="00C40524" w:rsidRDefault="00C40524" w:rsidP="00C53BC5">
            <w:pPr>
              <w:tabs>
                <w:tab w:val="left" w:pos="372"/>
              </w:tabs>
              <w:spacing w:line="240" w:lineRule="auto"/>
              <w:ind w:left="702" w:hanging="702"/>
            </w:pPr>
          </w:p>
        </w:tc>
      </w:tr>
      <w:tr w:rsidR="00C40524" w14:paraId="2007A1F1" w14:textId="77777777" w:rsidTr="00C53BC5">
        <w:trPr>
          <w:trHeight w:val="576"/>
        </w:trPr>
        <w:tc>
          <w:tcPr>
            <w:tcW w:w="1368" w:type="dxa"/>
            <w:shd w:val="clear" w:color="auto" w:fill="F2F1F1"/>
            <w:vAlign w:val="center"/>
          </w:tcPr>
          <w:p w14:paraId="39A0885C"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5E9BF4B5"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2D043B55" w14:textId="77777777" w:rsidTr="00C53BC5">
        <w:trPr>
          <w:trHeight w:val="576"/>
        </w:trPr>
        <w:tc>
          <w:tcPr>
            <w:tcW w:w="1368" w:type="dxa"/>
            <w:shd w:val="clear" w:color="auto" w:fill="F2F1F1"/>
            <w:vAlign w:val="center"/>
          </w:tcPr>
          <w:p w14:paraId="5FDC5A63"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23847EE1" w14:textId="77777777" w:rsidR="00C40524" w:rsidRDefault="00C40524" w:rsidP="00C53BC5">
            <w:pPr>
              <w:spacing w:line="240" w:lineRule="auto"/>
              <w:jc w:val="center"/>
              <w:rPr>
                <w:b/>
              </w:rPr>
            </w:pPr>
          </w:p>
        </w:tc>
      </w:tr>
    </w:tbl>
    <w:p w14:paraId="1664EB32" w14:textId="77777777" w:rsidR="00C40524" w:rsidRDefault="00C40524" w:rsidP="00C40524">
      <w:pPr>
        <w:rPr>
          <w:rFonts w:ascii="Calibri" w:eastAsia="Times New Roman" w:hAnsi="Calibri" w:cs="Times New Roman"/>
          <w:b/>
          <w:color w:val="76923C"/>
          <w:sz w:val="28"/>
          <w:szCs w:val="24"/>
        </w:rPr>
      </w:pPr>
    </w:p>
    <w:p w14:paraId="389FA34C" w14:textId="77777777" w:rsidR="00C40524" w:rsidRDefault="00C40524" w:rsidP="00C40524">
      <w:pPr>
        <w:rPr>
          <w:rFonts w:ascii="Calibri" w:eastAsia="Times New Roman" w:hAnsi="Calibri" w:cs="Times New Roman"/>
          <w:b/>
          <w:color w:val="76923C"/>
          <w:sz w:val="28"/>
          <w:szCs w:val="24"/>
        </w:rPr>
      </w:pPr>
    </w:p>
    <w:p w14:paraId="5F48750C" w14:textId="77777777" w:rsidR="00C40524" w:rsidRDefault="00C40524" w:rsidP="00C40524">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46BCDB8B" w14:textId="77777777" w:rsidTr="00C53BC5">
        <w:trPr>
          <w:trHeight w:val="576"/>
        </w:trPr>
        <w:tc>
          <w:tcPr>
            <w:tcW w:w="1368" w:type="dxa"/>
            <w:shd w:val="clear" w:color="auto" w:fill="006890"/>
            <w:vAlign w:val="center"/>
          </w:tcPr>
          <w:p w14:paraId="79BF3069"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36B1314B"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583528EA" w14:textId="77777777" w:rsidTr="00C53BC5">
        <w:trPr>
          <w:trHeight w:val="576"/>
        </w:trPr>
        <w:tc>
          <w:tcPr>
            <w:tcW w:w="1368" w:type="dxa"/>
            <w:shd w:val="clear" w:color="auto" w:fill="F2F1F1"/>
            <w:vAlign w:val="center"/>
          </w:tcPr>
          <w:p w14:paraId="563F4068" w14:textId="77777777" w:rsidR="00C40524" w:rsidRPr="00207AA0" w:rsidRDefault="00C40524" w:rsidP="00C53BC5">
            <w:pPr>
              <w:spacing w:line="240" w:lineRule="auto"/>
              <w:jc w:val="center"/>
              <w:rPr>
                <w:b/>
              </w:rPr>
            </w:pPr>
            <w:r>
              <w:rPr>
                <w:b/>
              </w:rPr>
              <w:t>2.2.1</w:t>
            </w:r>
          </w:p>
        </w:tc>
        <w:tc>
          <w:tcPr>
            <w:tcW w:w="8208" w:type="dxa"/>
            <w:shd w:val="clear" w:color="auto" w:fill="F2F1F1"/>
            <w:vAlign w:val="center"/>
          </w:tcPr>
          <w:p w14:paraId="5396B89C" w14:textId="77777777" w:rsidR="00C40524" w:rsidRDefault="00C40524" w:rsidP="00C53BC5">
            <w:pPr>
              <w:spacing w:line="240" w:lineRule="auto"/>
              <w:ind w:left="-18"/>
            </w:pPr>
            <w:r w:rsidRPr="00236771">
              <w:rPr>
                <w:szCs w:val="18"/>
              </w:rPr>
              <w:t>The B</w:t>
            </w:r>
            <w:r>
              <w:rPr>
                <w:szCs w:val="18"/>
              </w:rPr>
              <w:t xml:space="preserve">iomass </w:t>
            </w:r>
            <w:r w:rsidRPr="00236771">
              <w:rPr>
                <w:szCs w:val="18"/>
              </w:rPr>
              <w:t>P</w:t>
            </w:r>
            <w:r>
              <w:rPr>
                <w:szCs w:val="18"/>
              </w:rPr>
              <w:t>roducer</w:t>
            </w:r>
            <w:r w:rsidRPr="00236771">
              <w:rPr>
                <w:szCs w:val="18"/>
              </w:rPr>
              <w:t xml:space="preserve"> has </w:t>
            </w:r>
            <w:r>
              <w:rPr>
                <w:szCs w:val="18"/>
              </w:rPr>
              <w:t xml:space="preserve">implemented appropriate </w:t>
            </w:r>
            <w:r w:rsidRPr="00236771">
              <w:rPr>
                <w:szCs w:val="18"/>
              </w:rPr>
              <w:t>control systems and procedures to verify that feedstock is sourced from forests where there is appropriate assessment of impacts, and planning, implementation and monitoring to minimise them.</w:t>
            </w:r>
          </w:p>
        </w:tc>
      </w:tr>
      <w:tr w:rsidR="00C40524" w14:paraId="45C79CC9" w14:textId="77777777" w:rsidTr="00C53BC5">
        <w:trPr>
          <w:trHeight w:val="576"/>
        </w:trPr>
        <w:tc>
          <w:tcPr>
            <w:tcW w:w="1368" w:type="dxa"/>
            <w:shd w:val="clear" w:color="auto" w:fill="F2F1F1"/>
            <w:vAlign w:val="center"/>
          </w:tcPr>
          <w:p w14:paraId="0A6F7699" w14:textId="77777777" w:rsidR="00C40524" w:rsidRDefault="00C40524" w:rsidP="00C53BC5">
            <w:pPr>
              <w:spacing w:line="240" w:lineRule="auto"/>
              <w:jc w:val="center"/>
            </w:pPr>
            <w:r>
              <w:t>Finding</w:t>
            </w:r>
          </w:p>
        </w:tc>
        <w:tc>
          <w:tcPr>
            <w:tcW w:w="8208" w:type="dxa"/>
            <w:shd w:val="clear" w:color="auto" w:fill="auto"/>
          </w:tcPr>
          <w:p w14:paraId="71257A09" w14:textId="77777777" w:rsidR="00C40524" w:rsidRDefault="00C40524" w:rsidP="00C53BC5">
            <w:pPr>
              <w:tabs>
                <w:tab w:val="left" w:pos="372"/>
              </w:tabs>
              <w:spacing w:line="240" w:lineRule="auto"/>
              <w:ind w:left="702" w:hanging="702"/>
            </w:pPr>
          </w:p>
        </w:tc>
      </w:tr>
      <w:tr w:rsidR="00C40524" w14:paraId="621C675C" w14:textId="77777777" w:rsidTr="00C53BC5">
        <w:trPr>
          <w:trHeight w:val="576"/>
        </w:trPr>
        <w:tc>
          <w:tcPr>
            <w:tcW w:w="1368" w:type="dxa"/>
            <w:shd w:val="clear" w:color="auto" w:fill="F2F1F1"/>
            <w:vAlign w:val="center"/>
          </w:tcPr>
          <w:p w14:paraId="15D6AC0E" w14:textId="77777777" w:rsidR="00C40524" w:rsidRDefault="00C40524" w:rsidP="00C53BC5">
            <w:pPr>
              <w:spacing w:line="240" w:lineRule="auto"/>
              <w:jc w:val="center"/>
            </w:pPr>
            <w:r>
              <w:t>Means of</w:t>
            </w:r>
          </w:p>
          <w:p w14:paraId="6793512D" w14:textId="77777777" w:rsidR="00C40524" w:rsidRDefault="00C40524" w:rsidP="00C53BC5">
            <w:pPr>
              <w:spacing w:line="240" w:lineRule="auto"/>
              <w:jc w:val="center"/>
            </w:pPr>
            <w:r>
              <w:t>Verification</w:t>
            </w:r>
          </w:p>
        </w:tc>
        <w:tc>
          <w:tcPr>
            <w:tcW w:w="8208" w:type="dxa"/>
            <w:shd w:val="clear" w:color="auto" w:fill="auto"/>
          </w:tcPr>
          <w:p w14:paraId="199E1F1D" w14:textId="77777777" w:rsidR="00C40524" w:rsidRDefault="00C40524" w:rsidP="00C53BC5">
            <w:pPr>
              <w:tabs>
                <w:tab w:val="left" w:pos="372"/>
              </w:tabs>
              <w:spacing w:line="240" w:lineRule="auto"/>
              <w:ind w:left="702" w:hanging="702"/>
            </w:pPr>
          </w:p>
        </w:tc>
      </w:tr>
      <w:tr w:rsidR="00C40524" w14:paraId="31522FD0" w14:textId="77777777" w:rsidTr="00C53BC5">
        <w:trPr>
          <w:trHeight w:val="576"/>
        </w:trPr>
        <w:tc>
          <w:tcPr>
            <w:tcW w:w="1368" w:type="dxa"/>
            <w:shd w:val="clear" w:color="auto" w:fill="F2F1F1"/>
            <w:vAlign w:val="center"/>
          </w:tcPr>
          <w:p w14:paraId="76B62DBA" w14:textId="77777777" w:rsidR="00C40524" w:rsidRDefault="00C40524" w:rsidP="00C53BC5">
            <w:pPr>
              <w:spacing w:line="240" w:lineRule="auto"/>
              <w:jc w:val="center"/>
            </w:pPr>
            <w:r>
              <w:t>Evidence</w:t>
            </w:r>
          </w:p>
          <w:p w14:paraId="46053BB2" w14:textId="77777777" w:rsidR="00C40524" w:rsidRDefault="00C40524" w:rsidP="00C53BC5">
            <w:pPr>
              <w:spacing w:line="240" w:lineRule="auto"/>
              <w:jc w:val="center"/>
            </w:pPr>
            <w:r>
              <w:t>Reviewed</w:t>
            </w:r>
          </w:p>
        </w:tc>
        <w:tc>
          <w:tcPr>
            <w:tcW w:w="8208" w:type="dxa"/>
            <w:shd w:val="clear" w:color="auto" w:fill="auto"/>
          </w:tcPr>
          <w:p w14:paraId="51CFF0B5" w14:textId="77777777" w:rsidR="00C40524" w:rsidRDefault="00C40524" w:rsidP="00C53BC5">
            <w:pPr>
              <w:tabs>
                <w:tab w:val="left" w:pos="372"/>
              </w:tabs>
              <w:spacing w:line="240" w:lineRule="auto"/>
              <w:ind w:left="702" w:hanging="702"/>
            </w:pPr>
          </w:p>
        </w:tc>
      </w:tr>
      <w:tr w:rsidR="00C40524" w14:paraId="774CCC65" w14:textId="77777777" w:rsidTr="00C53BC5">
        <w:trPr>
          <w:trHeight w:val="576"/>
        </w:trPr>
        <w:tc>
          <w:tcPr>
            <w:tcW w:w="1368" w:type="dxa"/>
            <w:shd w:val="clear" w:color="auto" w:fill="F2F1F1"/>
            <w:vAlign w:val="center"/>
          </w:tcPr>
          <w:p w14:paraId="39011328"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7948C224"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50A02EAB" w14:textId="77777777" w:rsidTr="00C53BC5">
        <w:trPr>
          <w:trHeight w:val="576"/>
        </w:trPr>
        <w:tc>
          <w:tcPr>
            <w:tcW w:w="1368" w:type="dxa"/>
            <w:shd w:val="clear" w:color="auto" w:fill="F2F1F1"/>
            <w:vAlign w:val="center"/>
          </w:tcPr>
          <w:p w14:paraId="584A3F7E"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3372A7E8" w14:textId="77777777" w:rsidR="00C40524" w:rsidRDefault="00C40524" w:rsidP="00C53BC5">
            <w:pPr>
              <w:spacing w:line="240" w:lineRule="auto"/>
              <w:jc w:val="center"/>
              <w:rPr>
                <w:b/>
              </w:rPr>
            </w:pPr>
          </w:p>
        </w:tc>
      </w:tr>
    </w:tbl>
    <w:p w14:paraId="2C2B4996" w14:textId="77777777" w:rsidR="00C40524" w:rsidRDefault="00C40524" w:rsidP="00C40524">
      <w:pPr>
        <w:rPr>
          <w:rFonts w:ascii="Calibri" w:eastAsia="Times New Roman" w:hAnsi="Calibri" w:cs="Times New Roman"/>
          <w:b/>
          <w:color w:val="76923C"/>
          <w:sz w:val="28"/>
          <w:szCs w:val="24"/>
        </w:rPr>
      </w:pPr>
    </w:p>
    <w:p w14:paraId="13B2D5D0" w14:textId="77777777" w:rsidR="00C40524" w:rsidRDefault="00C40524" w:rsidP="00C40524">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748228BA" w14:textId="77777777" w:rsidTr="00C53BC5">
        <w:trPr>
          <w:trHeight w:val="576"/>
        </w:trPr>
        <w:tc>
          <w:tcPr>
            <w:tcW w:w="1368" w:type="dxa"/>
            <w:shd w:val="clear" w:color="auto" w:fill="006890"/>
            <w:vAlign w:val="center"/>
          </w:tcPr>
          <w:p w14:paraId="4EC149A1"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683280C0"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75390A49" w14:textId="77777777" w:rsidTr="00C53BC5">
        <w:trPr>
          <w:trHeight w:val="576"/>
        </w:trPr>
        <w:tc>
          <w:tcPr>
            <w:tcW w:w="1368" w:type="dxa"/>
            <w:shd w:val="clear" w:color="auto" w:fill="F2F1F1"/>
            <w:vAlign w:val="center"/>
          </w:tcPr>
          <w:p w14:paraId="406165C0" w14:textId="77777777" w:rsidR="00C40524" w:rsidRPr="00207AA0" w:rsidRDefault="00C40524" w:rsidP="00C53BC5">
            <w:pPr>
              <w:spacing w:line="240" w:lineRule="auto"/>
              <w:jc w:val="center"/>
              <w:rPr>
                <w:b/>
              </w:rPr>
            </w:pPr>
            <w:r>
              <w:rPr>
                <w:b/>
              </w:rPr>
              <w:t>2.2.2</w:t>
            </w:r>
          </w:p>
        </w:tc>
        <w:tc>
          <w:tcPr>
            <w:tcW w:w="8208" w:type="dxa"/>
            <w:shd w:val="clear" w:color="auto" w:fill="F2F1F1"/>
            <w:vAlign w:val="center"/>
          </w:tcPr>
          <w:p w14:paraId="73894C17" w14:textId="77777777" w:rsidR="00C40524" w:rsidRDefault="00C40524" w:rsidP="00C53BC5">
            <w:pPr>
              <w:spacing w:line="240" w:lineRule="auto"/>
              <w:ind w:left="-18"/>
            </w:pPr>
            <w:r w:rsidRPr="004A6D83">
              <w:rPr>
                <w:szCs w:val="18"/>
              </w:rPr>
              <w:t>The B</w:t>
            </w:r>
            <w:r>
              <w:rPr>
                <w:szCs w:val="18"/>
              </w:rPr>
              <w:t xml:space="preserve">iomass </w:t>
            </w:r>
            <w:r w:rsidRPr="004A6D83">
              <w:rPr>
                <w:szCs w:val="18"/>
              </w:rPr>
              <w:t>P</w:t>
            </w:r>
            <w:r>
              <w:rPr>
                <w:szCs w:val="18"/>
              </w:rPr>
              <w:t>roducer</w:t>
            </w:r>
            <w:r w:rsidRPr="004A6D83">
              <w:rPr>
                <w:szCs w:val="18"/>
              </w:rPr>
              <w:t xml:space="preserve"> has </w:t>
            </w:r>
            <w:r>
              <w:rPr>
                <w:szCs w:val="18"/>
              </w:rPr>
              <w:t xml:space="preserve">implemented appropriate </w:t>
            </w:r>
            <w:r w:rsidRPr="004A6D83">
              <w:rPr>
                <w:szCs w:val="18"/>
              </w:rPr>
              <w:t>control systems and procedures for verifying that feedstock is sourced from forests where management</w:t>
            </w:r>
            <w:r>
              <w:rPr>
                <w:szCs w:val="18"/>
              </w:rPr>
              <w:t xml:space="preserve"> maintains or improves soil quality</w:t>
            </w:r>
            <w:r w:rsidRPr="004A6D83">
              <w:rPr>
                <w:szCs w:val="18"/>
              </w:rPr>
              <w:t xml:space="preserve"> (CPET S5b)</w:t>
            </w:r>
            <w:r w:rsidRPr="00236771">
              <w:rPr>
                <w:szCs w:val="18"/>
              </w:rPr>
              <w:t>.</w:t>
            </w:r>
          </w:p>
        </w:tc>
      </w:tr>
      <w:tr w:rsidR="00C40524" w14:paraId="0819147E" w14:textId="77777777" w:rsidTr="00C53BC5">
        <w:trPr>
          <w:trHeight w:val="576"/>
        </w:trPr>
        <w:tc>
          <w:tcPr>
            <w:tcW w:w="1368" w:type="dxa"/>
            <w:shd w:val="clear" w:color="auto" w:fill="F2F1F1"/>
            <w:vAlign w:val="center"/>
          </w:tcPr>
          <w:p w14:paraId="284C7D25" w14:textId="77777777" w:rsidR="00C40524" w:rsidRDefault="00C40524" w:rsidP="00C53BC5">
            <w:pPr>
              <w:spacing w:line="240" w:lineRule="auto"/>
              <w:jc w:val="center"/>
            </w:pPr>
            <w:r>
              <w:t>Finding</w:t>
            </w:r>
          </w:p>
        </w:tc>
        <w:tc>
          <w:tcPr>
            <w:tcW w:w="8208" w:type="dxa"/>
            <w:shd w:val="clear" w:color="auto" w:fill="auto"/>
          </w:tcPr>
          <w:p w14:paraId="1969BA34" w14:textId="77777777" w:rsidR="00C40524" w:rsidRDefault="00C40524" w:rsidP="00C53BC5">
            <w:pPr>
              <w:tabs>
                <w:tab w:val="left" w:pos="372"/>
              </w:tabs>
              <w:spacing w:line="240" w:lineRule="auto"/>
              <w:ind w:left="702" w:hanging="702"/>
            </w:pPr>
          </w:p>
        </w:tc>
      </w:tr>
      <w:tr w:rsidR="00C40524" w14:paraId="49AEC2CF" w14:textId="77777777" w:rsidTr="00C53BC5">
        <w:trPr>
          <w:trHeight w:val="576"/>
        </w:trPr>
        <w:tc>
          <w:tcPr>
            <w:tcW w:w="1368" w:type="dxa"/>
            <w:shd w:val="clear" w:color="auto" w:fill="F2F1F1"/>
            <w:vAlign w:val="center"/>
          </w:tcPr>
          <w:p w14:paraId="4533D0B5" w14:textId="77777777" w:rsidR="00C40524" w:rsidRDefault="00C40524" w:rsidP="00C53BC5">
            <w:pPr>
              <w:spacing w:line="240" w:lineRule="auto"/>
              <w:jc w:val="center"/>
            </w:pPr>
            <w:r>
              <w:t>Means of</w:t>
            </w:r>
          </w:p>
          <w:p w14:paraId="6FDA8CAA" w14:textId="77777777" w:rsidR="00C40524" w:rsidRDefault="00C40524" w:rsidP="00C53BC5">
            <w:pPr>
              <w:spacing w:line="240" w:lineRule="auto"/>
              <w:jc w:val="center"/>
            </w:pPr>
            <w:r>
              <w:t>Verification</w:t>
            </w:r>
          </w:p>
        </w:tc>
        <w:tc>
          <w:tcPr>
            <w:tcW w:w="8208" w:type="dxa"/>
            <w:shd w:val="clear" w:color="auto" w:fill="auto"/>
          </w:tcPr>
          <w:p w14:paraId="2E533897" w14:textId="77777777" w:rsidR="00C40524" w:rsidRDefault="00C40524" w:rsidP="00C53BC5">
            <w:pPr>
              <w:tabs>
                <w:tab w:val="left" w:pos="372"/>
              </w:tabs>
              <w:spacing w:line="240" w:lineRule="auto"/>
              <w:ind w:left="702" w:hanging="702"/>
            </w:pPr>
          </w:p>
        </w:tc>
      </w:tr>
      <w:tr w:rsidR="00C40524" w14:paraId="00E195CC" w14:textId="77777777" w:rsidTr="00C53BC5">
        <w:trPr>
          <w:trHeight w:val="576"/>
        </w:trPr>
        <w:tc>
          <w:tcPr>
            <w:tcW w:w="1368" w:type="dxa"/>
            <w:shd w:val="clear" w:color="auto" w:fill="F2F1F1"/>
            <w:vAlign w:val="center"/>
          </w:tcPr>
          <w:p w14:paraId="507463C1" w14:textId="77777777" w:rsidR="00C40524" w:rsidRDefault="00C40524" w:rsidP="00C53BC5">
            <w:pPr>
              <w:spacing w:line="240" w:lineRule="auto"/>
              <w:jc w:val="center"/>
            </w:pPr>
            <w:r>
              <w:t>Evidence</w:t>
            </w:r>
          </w:p>
          <w:p w14:paraId="1C23B3D0" w14:textId="77777777" w:rsidR="00C40524" w:rsidRDefault="00C40524" w:rsidP="00C53BC5">
            <w:pPr>
              <w:spacing w:line="240" w:lineRule="auto"/>
              <w:jc w:val="center"/>
            </w:pPr>
            <w:r>
              <w:t>Reviewed</w:t>
            </w:r>
          </w:p>
        </w:tc>
        <w:tc>
          <w:tcPr>
            <w:tcW w:w="8208" w:type="dxa"/>
            <w:shd w:val="clear" w:color="auto" w:fill="auto"/>
          </w:tcPr>
          <w:p w14:paraId="20B5FE18" w14:textId="77777777" w:rsidR="00C40524" w:rsidRDefault="00C40524" w:rsidP="00C53BC5">
            <w:pPr>
              <w:tabs>
                <w:tab w:val="left" w:pos="372"/>
              </w:tabs>
              <w:spacing w:line="240" w:lineRule="auto"/>
              <w:ind w:left="702" w:hanging="702"/>
            </w:pPr>
          </w:p>
        </w:tc>
      </w:tr>
      <w:tr w:rsidR="00C40524" w14:paraId="0A513BC7" w14:textId="77777777" w:rsidTr="00C53BC5">
        <w:trPr>
          <w:trHeight w:val="576"/>
        </w:trPr>
        <w:tc>
          <w:tcPr>
            <w:tcW w:w="1368" w:type="dxa"/>
            <w:shd w:val="clear" w:color="auto" w:fill="F2F1F1"/>
            <w:vAlign w:val="center"/>
          </w:tcPr>
          <w:p w14:paraId="693C53A0"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4A611AE2"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611CE590" w14:textId="77777777" w:rsidTr="00C53BC5">
        <w:trPr>
          <w:trHeight w:val="576"/>
        </w:trPr>
        <w:tc>
          <w:tcPr>
            <w:tcW w:w="1368" w:type="dxa"/>
            <w:shd w:val="clear" w:color="auto" w:fill="F2F1F1"/>
            <w:vAlign w:val="center"/>
          </w:tcPr>
          <w:p w14:paraId="696EF571"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60CADA13" w14:textId="77777777" w:rsidR="00C40524" w:rsidRDefault="00C40524" w:rsidP="00C53BC5">
            <w:pPr>
              <w:spacing w:line="240" w:lineRule="auto"/>
              <w:jc w:val="center"/>
              <w:rPr>
                <w:b/>
              </w:rPr>
            </w:pPr>
          </w:p>
        </w:tc>
      </w:tr>
    </w:tbl>
    <w:p w14:paraId="2C9FBD46" w14:textId="77777777" w:rsidR="00C40524" w:rsidRDefault="00C40524" w:rsidP="00C40524">
      <w:pPr>
        <w:rPr>
          <w:rFonts w:ascii="Calibri" w:eastAsia="Times New Roman" w:hAnsi="Calibri" w:cs="Times New Roman"/>
          <w:b/>
          <w:color w:val="76923C"/>
          <w:sz w:val="28"/>
          <w:szCs w:val="24"/>
        </w:rPr>
      </w:pPr>
    </w:p>
    <w:p w14:paraId="072CF8DB" w14:textId="77777777" w:rsidR="00C40524" w:rsidRDefault="00C40524" w:rsidP="00C40524">
      <w:pPr>
        <w:rPr>
          <w:rFonts w:ascii="Calibri" w:eastAsia="Times New Roman" w:hAnsi="Calibri" w:cs="Times New Roman"/>
          <w:b/>
          <w:color w:val="76923C"/>
          <w:sz w:val="28"/>
          <w:szCs w:val="24"/>
        </w:rPr>
      </w:pPr>
    </w:p>
    <w:p w14:paraId="6353958A" w14:textId="77777777" w:rsidR="00C40524" w:rsidRDefault="00C40524" w:rsidP="00C40524">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2A1A0080" w14:textId="77777777" w:rsidTr="00C53BC5">
        <w:trPr>
          <w:trHeight w:val="576"/>
        </w:trPr>
        <w:tc>
          <w:tcPr>
            <w:tcW w:w="1368" w:type="dxa"/>
            <w:shd w:val="clear" w:color="auto" w:fill="006890"/>
            <w:vAlign w:val="center"/>
          </w:tcPr>
          <w:p w14:paraId="189CC0E0"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50A020E0"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7C269EAD" w14:textId="77777777" w:rsidTr="00C53BC5">
        <w:trPr>
          <w:trHeight w:val="576"/>
        </w:trPr>
        <w:tc>
          <w:tcPr>
            <w:tcW w:w="1368" w:type="dxa"/>
            <w:shd w:val="clear" w:color="auto" w:fill="F2F1F1"/>
            <w:vAlign w:val="center"/>
          </w:tcPr>
          <w:p w14:paraId="42920125" w14:textId="77777777" w:rsidR="00C40524" w:rsidRPr="00207AA0" w:rsidRDefault="00C40524" w:rsidP="00C53BC5">
            <w:pPr>
              <w:spacing w:line="240" w:lineRule="auto"/>
              <w:jc w:val="center"/>
              <w:rPr>
                <w:b/>
              </w:rPr>
            </w:pPr>
            <w:r>
              <w:rPr>
                <w:b/>
              </w:rPr>
              <w:t>2.2.3</w:t>
            </w:r>
          </w:p>
        </w:tc>
        <w:tc>
          <w:tcPr>
            <w:tcW w:w="8208" w:type="dxa"/>
            <w:shd w:val="clear" w:color="auto" w:fill="F2F1F1"/>
            <w:vAlign w:val="center"/>
          </w:tcPr>
          <w:p w14:paraId="7642CFB1" w14:textId="77777777" w:rsidR="00C40524" w:rsidRDefault="00C40524" w:rsidP="00C53BC5">
            <w:pPr>
              <w:spacing w:line="240" w:lineRule="auto"/>
              <w:ind w:left="-18"/>
            </w:pPr>
            <w:r w:rsidRPr="00580496">
              <w:rPr>
                <w:szCs w:val="18"/>
              </w:rPr>
              <w:t>The B</w:t>
            </w:r>
            <w:r>
              <w:rPr>
                <w:szCs w:val="18"/>
              </w:rPr>
              <w:t xml:space="preserve">iomass </w:t>
            </w:r>
            <w:r w:rsidRPr="00580496">
              <w:rPr>
                <w:szCs w:val="18"/>
              </w:rPr>
              <w:t>P</w:t>
            </w:r>
            <w:r>
              <w:rPr>
                <w:szCs w:val="18"/>
              </w:rPr>
              <w:t>roducer</w:t>
            </w:r>
            <w:r w:rsidRPr="00580496">
              <w:rPr>
                <w:szCs w:val="18"/>
              </w:rPr>
              <w:t xml:space="preserve"> has</w:t>
            </w:r>
            <w:r>
              <w:rPr>
                <w:szCs w:val="18"/>
              </w:rPr>
              <w:t xml:space="preserve"> implemented appropriate</w:t>
            </w:r>
            <w:r w:rsidRPr="00580496">
              <w:rPr>
                <w:szCs w:val="18"/>
              </w:rPr>
              <w:t xml:space="preserve"> control systems and procedures to ensure that key ecosystems and habitats are conserved or set aside in their natural state (CPET S8b).</w:t>
            </w:r>
          </w:p>
        </w:tc>
      </w:tr>
      <w:tr w:rsidR="00C40524" w14:paraId="46BFC45E" w14:textId="77777777" w:rsidTr="00C53BC5">
        <w:trPr>
          <w:trHeight w:val="576"/>
        </w:trPr>
        <w:tc>
          <w:tcPr>
            <w:tcW w:w="1368" w:type="dxa"/>
            <w:shd w:val="clear" w:color="auto" w:fill="F2F1F1"/>
            <w:vAlign w:val="center"/>
          </w:tcPr>
          <w:p w14:paraId="70A249E8" w14:textId="77777777" w:rsidR="00C40524" w:rsidRDefault="00C40524" w:rsidP="00C53BC5">
            <w:pPr>
              <w:spacing w:line="240" w:lineRule="auto"/>
              <w:jc w:val="center"/>
            </w:pPr>
            <w:r>
              <w:t>Finding</w:t>
            </w:r>
          </w:p>
        </w:tc>
        <w:tc>
          <w:tcPr>
            <w:tcW w:w="8208" w:type="dxa"/>
            <w:shd w:val="clear" w:color="auto" w:fill="auto"/>
          </w:tcPr>
          <w:p w14:paraId="1CFA3B40" w14:textId="77777777" w:rsidR="00C40524" w:rsidRDefault="00C40524" w:rsidP="00C53BC5">
            <w:pPr>
              <w:tabs>
                <w:tab w:val="left" w:pos="372"/>
              </w:tabs>
              <w:spacing w:line="240" w:lineRule="auto"/>
              <w:ind w:left="702" w:hanging="702"/>
            </w:pPr>
          </w:p>
        </w:tc>
      </w:tr>
      <w:tr w:rsidR="00C40524" w14:paraId="380C3BF3" w14:textId="77777777" w:rsidTr="00C53BC5">
        <w:trPr>
          <w:trHeight w:val="576"/>
        </w:trPr>
        <w:tc>
          <w:tcPr>
            <w:tcW w:w="1368" w:type="dxa"/>
            <w:shd w:val="clear" w:color="auto" w:fill="F2F1F1"/>
            <w:vAlign w:val="center"/>
          </w:tcPr>
          <w:p w14:paraId="45DD13E1" w14:textId="77777777" w:rsidR="00C40524" w:rsidRDefault="00C40524" w:rsidP="00C53BC5">
            <w:pPr>
              <w:spacing w:line="240" w:lineRule="auto"/>
              <w:jc w:val="center"/>
            </w:pPr>
            <w:r>
              <w:t>Means of</w:t>
            </w:r>
          </w:p>
          <w:p w14:paraId="4D506E63" w14:textId="77777777" w:rsidR="00C40524" w:rsidRDefault="00C40524" w:rsidP="00C53BC5">
            <w:pPr>
              <w:spacing w:line="240" w:lineRule="auto"/>
              <w:jc w:val="center"/>
            </w:pPr>
            <w:r>
              <w:t>Verification</w:t>
            </w:r>
          </w:p>
        </w:tc>
        <w:tc>
          <w:tcPr>
            <w:tcW w:w="8208" w:type="dxa"/>
            <w:shd w:val="clear" w:color="auto" w:fill="auto"/>
          </w:tcPr>
          <w:p w14:paraId="21A7A907" w14:textId="77777777" w:rsidR="00C40524" w:rsidRDefault="00C40524" w:rsidP="00C53BC5">
            <w:pPr>
              <w:tabs>
                <w:tab w:val="left" w:pos="372"/>
              </w:tabs>
              <w:spacing w:line="240" w:lineRule="auto"/>
              <w:ind w:left="702" w:hanging="702"/>
            </w:pPr>
          </w:p>
        </w:tc>
      </w:tr>
      <w:tr w:rsidR="00C40524" w14:paraId="4C84F9B1" w14:textId="77777777" w:rsidTr="00C53BC5">
        <w:trPr>
          <w:trHeight w:val="576"/>
        </w:trPr>
        <w:tc>
          <w:tcPr>
            <w:tcW w:w="1368" w:type="dxa"/>
            <w:shd w:val="clear" w:color="auto" w:fill="F2F1F1"/>
            <w:vAlign w:val="center"/>
          </w:tcPr>
          <w:p w14:paraId="48649AEA" w14:textId="77777777" w:rsidR="00C40524" w:rsidRDefault="00C40524" w:rsidP="00C53BC5">
            <w:pPr>
              <w:spacing w:line="240" w:lineRule="auto"/>
              <w:jc w:val="center"/>
            </w:pPr>
            <w:r>
              <w:t>Evidence</w:t>
            </w:r>
          </w:p>
          <w:p w14:paraId="5697E157" w14:textId="77777777" w:rsidR="00C40524" w:rsidRDefault="00C40524" w:rsidP="00C53BC5">
            <w:pPr>
              <w:spacing w:line="240" w:lineRule="auto"/>
              <w:jc w:val="center"/>
            </w:pPr>
            <w:r>
              <w:t>Reviewed</w:t>
            </w:r>
          </w:p>
        </w:tc>
        <w:tc>
          <w:tcPr>
            <w:tcW w:w="8208" w:type="dxa"/>
            <w:shd w:val="clear" w:color="auto" w:fill="auto"/>
          </w:tcPr>
          <w:p w14:paraId="1BACBABF" w14:textId="77777777" w:rsidR="00C40524" w:rsidRDefault="00C40524" w:rsidP="00C53BC5">
            <w:pPr>
              <w:tabs>
                <w:tab w:val="left" w:pos="372"/>
              </w:tabs>
              <w:spacing w:line="240" w:lineRule="auto"/>
              <w:ind w:left="702" w:hanging="702"/>
            </w:pPr>
          </w:p>
        </w:tc>
      </w:tr>
      <w:tr w:rsidR="00C40524" w14:paraId="3A987449" w14:textId="77777777" w:rsidTr="00C53BC5">
        <w:trPr>
          <w:trHeight w:val="576"/>
        </w:trPr>
        <w:tc>
          <w:tcPr>
            <w:tcW w:w="1368" w:type="dxa"/>
            <w:shd w:val="clear" w:color="auto" w:fill="F2F1F1"/>
            <w:vAlign w:val="center"/>
          </w:tcPr>
          <w:p w14:paraId="246BE002"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597D64FF"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4A1A9CC4" w14:textId="77777777" w:rsidTr="00C53BC5">
        <w:trPr>
          <w:trHeight w:val="576"/>
        </w:trPr>
        <w:tc>
          <w:tcPr>
            <w:tcW w:w="1368" w:type="dxa"/>
            <w:shd w:val="clear" w:color="auto" w:fill="F2F1F1"/>
            <w:vAlign w:val="center"/>
          </w:tcPr>
          <w:p w14:paraId="05B1F2B5"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16B8C998" w14:textId="77777777" w:rsidR="00C40524" w:rsidRDefault="00C40524" w:rsidP="00C53BC5">
            <w:pPr>
              <w:spacing w:line="240" w:lineRule="auto"/>
              <w:jc w:val="center"/>
              <w:rPr>
                <w:b/>
              </w:rPr>
            </w:pPr>
          </w:p>
        </w:tc>
      </w:tr>
    </w:tbl>
    <w:p w14:paraId="79FCEF27" w14:textId="77777777" w:rsidR="00C40524" w:rsidRDefault="00C40524" w:rsidP="00C40524">
      <w:pPr>
        <w:rPr>
          <w:rFonts w:ascii="Calibri" w:eastAsia="Times New Roman" w:hAnsi="Calibri" w:cs="Times New Roman"/>
          <w:b/>
          <w:color w:val="76923C"/>
          <w:sz w:val="28"/>
          <w:szCs w:val="24"/>
        </w:rPr>
      </w:pPr>
    </w:p>
    <w:p w14:paraId="776FB735" w14:textId="77777777" w:rsidR="00C40524" w:rsidRDefault="00C40524" w:rsidP="00C40524">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13ED9642" w14:textId="77777777" w:rsidTr="00C53BC5">
        <w:trPr>
          <w:trHeight w:val="576"/>
        </w:trPr>
        <w:tc>
          <w:tcPr>
            <w:tcW w:w="1368" w:type="dxa"/>
            <w:shd w:val="clear" w:color="auto" w:fill="006890"/>
            <w:vAlign w:val="center"/>
          </w:tcPr>
          <w:p w14:paraId="13D458D4"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54607822"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1328A735" w14:textId="77777777" w:rsidTr="00C53BC5">
        <w:trPr>
          <w:trHeight w:val="576"/>
        </w:trPr>
        <w:tc>
          <w:tcPr>
            <w:tcW w:w="1368" w:type="dxa"/>
            <w:shd w:val="clear" w:color="auto" w:fill="F2F1F1"/>
            <w:vAlign w:val="center"/>
          </w:tcPr>
          <w:p w14:paraId="1CAA16A7" w14:textId="77777777" w:rsidR="00C40524" w:rsidRPr="00207AA0" w:rsidRDefault="00C40524" w:rsidP="00C53BC5">
            <w:pPr>
              <w:spacing w:line="240" w:lineRule="auto"/>
              <w:jc w:val="center"/>
              <w:rPr>
                <w:b/>
              </w:rPr>
            </w:pPr>
            <w:r>
              <w:rPr>
                <w:b/>
              </w:rPr>
              <w:t>2.2.4</w:t>
            </w:r>
          </w:p>
        </w:tc>
        <w:tc>
          <w:tcPr>
            <w:tcW w:w="8208" w:type="dxa"/>
            <w:shd w:val="clear" w:color="auto" w:fill="F2F1F1"/>
            <w:vAlign w:val="center"/>
          </w:tcPr>
          <w:p w14:paraId="4433D2BE" w14:textId="77777777" w:rsidR="00C40524" w:rsidRDefault="00C40524" w:rsidP="00C53BC5">
            <w:pPr>
              <w:spacing w:line="240" w:lineRule="auto"/>
              <w:ind w:left="-18"/>
            </w:pPr>
            <w:r w:rsidRPr="009278E2">
              <w:rPr>
                <w:szCs w:val="18"/>
              </w:rPr>
              <w:t>The B</w:t>
            </w:r>
            <w:r>
              <w:rPr>
                <w:szCs w:val="18"/>
              </w:rPr>
              <w:t xml:space="preserve">iomass </w:t>
            </w:r>
            <w:r w:rsidRPr="009278E2">
              <w:rPr>
                <w:szCs w:val="18"/>
              </w:rPr>
              <w:t>P</w:t>
            </w:r>
            <w:r>
              <w:rPr>
                <w:szCs w:val="18"/>
              </w:rPr>
              <w:t>roducer</w:t>
            </w:r>
            <w:r w:rsidRPr="009278E2">
              <w:rPr>
                <w:szCs w:val="18"/>
              </w:rPr>
              <w:t xml:space="preserve"> has</w:t>
            </w:r>
            <w:r>
              <w:rPr>
                <w:szCs w:val="18"/>
              </w:rPr>
              <w:t xml:space="preserve"> implemented appropriate</w:t>
            </w:r>
            <w:r w:rsidRPr="009278E2">
              <w:rPr>
                <w:szCs w:val="18"/>
              </w:rPr>
              <w:t xml:space="preserve"> control systems and procedures to ensure that biodiversity is protected (CPET S5b).</w:t>
            </w:r>
          </w:p>
        </w:tc>
      </w:tr>
      <w:tr w:rsidR="00C40524" w14:paraId="5DCF2FE6" w14:textId="77777777" w:rsidTr="00C53BC5">
        <w:trPr>
          <w:trHeight w:val="576"/>
        </w:trPr>
        <w:tc>
          <w:tcPr>
            <w:tcW w:w="1368" w:type="dxa"/>
            <w:shd w:val="clear" w:color="auto" w:fill="F2F1F1"/>
            <w:vAlign w:val="center"/>
          </w:tcPr>
          <w:p w14:paraId="19A34A1D" w14:textId="77777777" w:rsidR="00C40524" w:rsidRDefault="00C40524" w:rsidP="00C53BC5">
            <w:pPr>
              <w:spacing w:line="240" w:lineRule="auto"/>
              <w:jc w:val="center"/>
            </w:pPr>
            <w:r>
              <w:t>Finding</w:t>
            </w:r>
          </w:p>
        </w:tc>
        <w:tc>
          <w:tcPr>
            <w:tcW w:w="8208" w:type="dxa"/>
            <w:shd w:val="clear" w:color="auto" w:fill="auto"/>
          </w:tcPr>
          <w:p w14:paraId="285EF44F" w14:textId="77777777" w:rsidR="00C40524" w:rsidRDefault="00C40524" w:rsidP="00C53BC5">
            <w:pPr>
              <w:tabs>
                <w:tab w:val="left" w:pos="372"/>
              </w:tabs>
              <w:spacing w:line="240" w:lineRule="auto"/>
              <w:ind w:left="702" w:hanging="702"/>
            </w:pPr>
          </w:p>
        </w:tc>
      </w:tr>
      <w:tr w:rsidR="00C40524" w14:paraId="3EA075EC" w14:textId="77777777" w:rsidTr="00C53BC5">
        <w:trPr>
          <w:trHeight w:val="576"/>
        </w:trPr>
        <w:tc>
          <w:tcPr>
            <w:tcW w:w="1368" w:type="dxa"/>
            <w:shd w:val="clear" w:color="auto" w:fill="F2F1F1"/>
            <w:vAlign w:val="center"/>
          </w:tcPr>
          <w:p w14:paraId="706D630B" w14:textId="77777777" w:rsidR="00C40524" w:rsidRDefault="00C40524" w:rsidP="00C53BC5">
            <w:pPr>
              <w:spacing w:line="240" w:lineRule="auto"/>
              <w:jc w:val="center"/>
            </w:pPr>
            <w:r>
              <w:t>Means of</w:t>
            </w:r>
          </w:p>
          <w:p w14:paraId="2F7D8AB1" w14:textId="77777777" w:rsidR="00C40524" w:rsidRDefault="00C40524" w:rsidP="00C53BC5">
            <w:pPr>
              <w:spacing w:line="240" w:lineRule="auto"/>
              <w:jc w:val="center"/>
            </w:pPr>
            <w:r>
              <w:t>Verification</w:t>
            </w:r>
          </w:p>
        </w:tc>
        <w:tc>
          <w:tcPr>
            <w:tcW w:w="8208" w:type="dxa"/>
            <w:shd w:val="clear" w:color="auto" w:fill="auto"/>
          </w:tcPr>
          <w:p w14:paraId="7E3E7F24" w14:textId="77777777" w:rsidR="00C40524" w:rsidRDefault="00C40524" w:rsidP="00C53BC5">
            <w:pPr>
              <w:tabs>
                <w:tab w:val="left" w:pos="372"/>
              </w:tabs>
              <w:spacing w:line="240" w:lineRule="auto"/>
              <w:ind w:left="702" w:hanging="702"/>
            </w:pPr>
          </w:p>
        </w:tc>
      </w:tr>
      <w:tr w:rsidR="00C40524" w14:paraId="73E30C7A" w14:textId="77777777" w:rsidTr="00C53BC5">
        <w:trPr>
          <w:trHeight w:val="576"/>
        </w:trPr>
        <w:tc>
          <w:tcPr>
            <w:tcW w:w="1368" w:type="dxa"/>
            <w:shd w:val="clear" w:color="auto" w:fill="F2F1F1"/>
            <w:vAlign w:val="center"/>
          </w:tcPr>
          <w:p w14:paraId="2CD8C3AA" w14:textId="77777777" w:rsidR="00C40524" w:rsidRDefault="00C40524" w:rsidP="00C53BC5">
            <w:pPr>
              <w:spacing w:line="240" w:lineRule="auto"/>
              <w:jc w:val="center"/>
            </w:pPr>
            <w:r>
              <w:t>Evidence</w:t>
            </w:r>
          </w:p>
          <w:p w14:paraId="12D71DF0" w14:textId="77777777" w:rsidR="00C40524" w:rsidRDefault="00C40524" w:rsidP="00C53BC5">
            <w:pPr>
              <w:spacing w:line="240" w:lineRule="auto"/>
              <w:jc w:val="center"/>
            </w:pPr>
            <w:r>
              <w:t>Reviewed</w:t>
            </w:r>
          </w:p>
        </w:tc>
        <w:tc>
          <w:tcPr>
            <w:tcW w:w="8208" w:type="dxa"/>
            <w:shd w:val="clear" w:color="auto" w:fill="auto"/>
          </w:tcPr>
          <w:p w14:paraId="61A4371C" w14:textId="77777777" w:rsidR="00C40524" w:rsidRDefault="00C40524" w:rsidP="00C53BC5">
            <w:pPr>
              <w:tabs>
                <w:tab w:val="left" w:pos="372"/>
              </w:tabs>
              <w:spacing w:line="240" w:lineRule="auto"/>
              <w:ind w:left="702" w:hanging="702"/>
            </w:pPr>
          </w:p>
        </w:tc>
      </w:tr>
      <w:tr w:rsidR="00C40524" w14:paraId="53557555" w14:textId="77777777" w:rsidTr="00C53BC5">
        <w:trPr>
          <w:trHeight w:val="576"/>
        </w:trPr>
        <w:tc>
          <w:tcPr>
            <w:tcW w:w="1368" w:type="dxa"/>
            <w:shd w:val="clear" w:color="auto" w:fill="F2F1F1"/>
            <w:vAlign w:val="center"/>
          </w:tcPr>
          <w:p w14:paraId="6862A652"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2B937753"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1ACBCA2F" w14:textId="77777777" w:rsidTr="00C53BC5">
        <w:trPr>
          <w:trHeight w:val="576"/>
        </w:trPr>
        <w:tc>
          <w:tcPr>
            <w:tcW w:w="1368" w:type="dxa"/>
            <w:shd w:val="clear" w:color="auto" w:fill="F2F1F1"/>
            <w:vAlign w:val="center"/>
          </w:tcPr>
          <w:p w14:paraId="108310FA"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0F2F0B29" w14:textId="77777777" w:rsidR="00C40524" w:rsidRDefault="00C40524" w:rsidP="00C53BC5">
            <w:pPr>
              <w:spacing w:line="240" w:lineRule="auto"/>
              <w:jc w:val="center"/>
              <w:rPr>
                <w:b/>
              </w:rPr>
            </w:pPr>
          </w:p>
        </w:tc>
      </w:tr>
    </w:tbl>
    <w:p w14:paraId="17183FF3" w14:textId="77777777" w:rsidR="00C40524" w:rsidRDefault="00C40524" w:rsidP="00C40524">
      <w:pPr>
        <w:rPr>
          <w:rFonts w:ascii="Calibri" w:eastAsia="Times New Roman" w:hAnsi="Calibri" w:cs="Times New Roman"/>
          <w:b/>
          <w:color w:val="76923C"/>
          <w:sz w:val="28"/>
          <w:szCs w:val="24"/>
        </w:rPr>
      </w:pPr>
    </w:p>
    <w:p w14:paraId="1859FCB6" w14:textId="77777777" w:rsidR="00C40524" w:rsidRDefault="00C40524" w:rsidP="00C40524">
      <w:pPr>
        <w:rPr>
          <w:rFonts w:ascii="Calibri" w:eastAsia="Times New Roman" w:hAnsi="Calibri" w:cs="Times New Roman"/>
          <w:b/>
          <w:color w:val="76923C"/>
          <w:sz w:val="28"/>
          <w:szCs w:val="24"/>
        </w:rPr>
      </w:pPr>
    </w:p>
    <w:p w14:paraId="4F4084C5" w14:textId="77777777" w:rsidR="00C40524" w:rsidRDefault="00C40524" w:rsidP="00C40524">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62CF257D" w14:textId="77777777" w:rsidTr="00C53BC5">
        <w:trPr>
          <w:trHeight w:val="576"/>
        </w:trPr>
        <w:tc>
          <w:tcPr>
            <w:tcW w:w="1368" w:type="dxa"/>
            <w:shd w:val="clear" w:color="auto" w:fill="006890"/>
            <w:vAlign w:val="center"/>
          </w:tcPr>
          <w:p w14:paraId="79324B4F"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19801C6C"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1A57F2CC" w14:textId="77777777" w:rsidTr="00C53BC5">
        <w:trPr>
          <w:trHeight w:val="576"/>
        </w:trPr>
        <w:tc>
          <w:tcPr>
            <w:tcW w:w="1368" w:type="dxa"/>
            <w:shd w:val="clear" w:color="auto" w:fill="F2F1F1"/>
            <w:vAlign w:val="center"/>
          </w:tcPr>
          <w:p w14:paraId="3FDE0679" w14:textId="77777777" w:rsidR="00C40524" w:rsidRPr="00207AA0" w:rsidRDefault="00C40524" w:rsidP="00C53BC5">
            <w:pPr>
              <w:spacing w:line="240" w:lineRule="auto"/>
              <w:jc w:val="center"/>
              <w:rPr>
                <w:b/>
              </w:rPr>
            </w:pPr>
            <w:r>
              <w:rPr>
                <w:b/>
              </w:rPr>
              <w:t>2.2.5</w:t>
            </w:r>
          </w:p>
        </w:tc>
        <w:tc>
          <w:tcPr>
            <w:tcW w:w="8208" w:type="dxa"/>
            <w:shd w:val="clear" w:color="auto" w:fill="F2F1F1"/>
            <w:vAlign w:val="center"/>
          </w:tcPr>
          <w:p w14:paraId="43AB3689" w14:textId="77777777" w:rsidR="00C40524" w:rsidRDefault="00C40524" w:rsidP="00C53BC5">
            <w:pPr>
              <w:spacing w:line="240" w:lineRule="auto"/>
              <w:ind w:left="-18"/>
            </w:pPr>
            <w:r w:rsidRPr="007B36A4">
              <w:rPr>
                <w:szCs w:val="18"/>
              </w:rPr>
              <w:t>The B</w:t>
            </w:r>
            <w:r>
              <w:rPr>
                <w:szCs w:val="18"/>
              </w:rPr>
              <w:t xml:space="preserve">iomass </w:t>
            </w:r>
            <w:r w:rsidRPr="007B36A4">
              <w:rPr>
                <w:szCs w:val="18"/>
              </w:rPr>
              <w:t>P</w:t>
            </w:r>
            <w:r>
              <w:rPr>
                <w:szCs w:val="18"/>
              </w:rPr>
              <w:t>roducer</w:t>
            </w:r>
            <w:r w:rsidRPr="007B36A4">
              <w:rPr>
                <w:szCs w:val="18"/>
              </w:rPr>
              <w:t xml:space="preserve"> has </w:t>
            </w:r>
            <w:r>
              <w:rPr>
                <w:szCs w:val="18"/>
              </w:rPr>
              <w:t xml:space="preserve">implemented appropriate </w:t>
            </w:r>
            <w:r w:rsidRPr="007B36A4">
              <w:rPr>
                <w:szCs w:val="18"/>
              </w:rPr>
              <w:t>control systems and procedures for verifying that the process of residue removal minimises harm to ecosystems.</w:t>
            </w:r>
          </w:p>
        </w:tc>
      </w:tr>
      <w:tr w:rsidR="00C40524" w14:paraId="633186F9" w14:textId="77777777" w:rsidTr="00C53BC5">
        <w:trPr>
          <w:trHeight w:val="576"/>
        </w:trPr>
        <w:tc>
          <w:tcPr>
            <w:tcW w:w="1368" w:type="dxa"/>
            <w:shd w:val="clear" w:color="auto" w:fill="F2F1F1"/>
            <w:vAlign w:val="center"/>
          </w:tcPr>
          <w:p w14:paraId="3B0A4B76" w14:textId="77777777" w:rsidR="00C40524" w:rsidRDefault="00C40524" w:rsidP="00C53BC5">
            <w:pPr>
              <w:spacing w:line="240" w:lineRule="auto"/>
              <w:jc w:val="center"/>
            </w:pPr>
            <w:r>
              <w:t>Finding</w:t>
            </w:r>
          </w:p>
        </w:tc>
        <w:tc>
          <w:tcPr>
            <w:tcW w:w="8208" w:type="dxa"/>
            <w:shd w:val="clear" w:color="auto" w:fill="auto"/>
          </w:tcPr>
          <w:p w14:paraId="14FDAF0F" w14:textId="77777777" w:rsidR="00C40524" w:rsidRDefault="00C40524" w:rsidP="00C53BC5">
            <w:pPr>
              <w:tabs>
                <w:tab w:val="left" w:pos="372"/>
              </w:tabs>
              <w:spacing w:line="240" w:lineRule="auto"/>
              <w:ind w:left="702" w:hanging="702"/>
            </w:pPr>
          </w:p>
        </w:tc>
      </w:tr>
      <w:tr w:rsidR="00C40524" w14:paraId="5193A739" w14:textId="77777777" w:rsidTr="00C53BC5">
        <w:trPr>
          <w:trHeight w:val="576"/>
        </w:trPr>
        <w:tc>
          <w:tcPr>
            <w:tcW w:w="1368" w:type="dxa"/>
            <w:shd w:val="clear" w:color="auto" w:fill="F2F1F1"/>
            <w:vAlign w:val="center"/>
          </w:tcPr>
          <w:p w14:paraId="7E13E4F5" w14:textId="77777777" w:rsidR="00C40524" w:rsidRDefault="00C40524" w:rsidP="00C53BC5">
            <w:pPr>
              <w:spacing w:line="240" w:lineRule="auto"/>
              <w:jc w:val="center"/>
            </w:pPr>
            <w:r>
              <w:t>Means of</w:t>
            </w:r>
          </w:p>
          <w:p w14:paraId="5C43776C" w14:textId="77777777" w:rsidR="00C40524" w:rsidRDefault="00C40524" w:rsidP="00C53BC5">
            <w:pPr>
              <w:spacing w:line="240" w:lineRule="auto"/>
              <w:jc w:val="center"/>
            </w:pPr>
            <w:r>
              <w:t>Verification</w:t>
            </w:r>
          </w:p>
        </w:tc>
        <w:tc>
          <w:tcPr>
            <w:tcW w:w="8208" w:type="dxa"/>
            <w:shd w:val="clear" w:color="auto" w:fill="auto"/>
          </w:tcPr>
          <w:p w14:paraId="23496425" w14:textId="77777777" w:rsidR="00C40524" w:rsidRDefault="00C40524" w:rsidP="00C53BC5">
            <w:pPr>
              <w:tabs>
                <w:tab w:val="left" w:pos="372"/>
              </w:tabs>
              <w:spacing w:line="240" w:lineRule="auto"/>
              <w:ind w:left="702" w:hanging="702"/>
            </w:pPr>
          </w:p>
        </w:tc>
      </w:tr>
      <w:tr w:rsidR="00C40524" w14:paraId="790FCA8C" w14:textId="77777777" w:rsidTr="00C53BC5">
        <w:trPr>
          <w:trHeight w:val="576"/>
        </w:trPr>
        <w:tc>
          <w:tcPr>
            <w:tcW w:w="1368" w:type="dxa"/>
            <w:shd w:val="clear" w:color="auto" w:fill="F2F1F1"/>
            <w:vAlign w:val="center"/>
          </w:tcPr>
          <w:p w14:paraId="28830FFF" w14:textId="77777777" w:rsidR="00C40524" w:rsidRDefault="00C40524" w:rsidP="00C53BC5">
            <w:pPr>
              <w:spacing w:line="240" w:lineRule="auto"/>
              <w:jc w:val="center"/>
            </w:pPr>
            <w:r>
              <w:t>Evidence</w:t>
            </w:r>
          </w:p>
          <w:p w14:paraId="47097EC1" w14:textId="77777777" w:rsidR="00C40524" w:rsidRDefault="00C40524" w:rsidP="00C53BC5">
            <w:pPr>
              <w:spacing w:line="240" w:lineRule="auto"/>
              <w:jc w:val="center"/>
            </w:pPr>
            <w:r>
              <w:t>Reviewed</w:t>
            </w:r>
          </w:p>
        </w:tc>
        <w:tc>
          <w:tcPr>
            <w:tcW w:w="8208" w:type="dxa"/>
            <w:shd w:val="clear" w:color="auto" w:fill="auto"/>
          </w:tcPr>
          <w:p w14:paraId="52509924" w14:textId="77777777" w:rsidR="00C40524" w:rsidRDefault="00C40524" w:rsidP="00C53BC5">
            <w:pPr>
              <w:tabs>
                <w:tab w:val="left" w:pos="372"/>
              </w:tabs>
              <w:spacing w:line="240" w:lineRule="auto"/>
              <w:ind w:left="702" w:hanging="702"/>
            </w:pPr>
          </w:p>
        </w:tc>
      </w:tr>
      <w:tr w:rsidR="00C40524" w14:paraId="237CADCB" w14:textId="77777777" w:rsidTr="00C53BC5">
        <w:trPr>
          <w:trHeight w:val="576"/>
        </w:trPr>
        <w:tc>
          <w:tcPr>
            <w:tcW w:w="1368" w:type="dxa"/>
            <w:shd w:val="clear" w:color="auto" w:fill="F2F1F1"/>
            <w:vAlign w:val="center"/>
          </w:tcPr>
          <w:p w14:paraId="6DDA6035"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6DA9BB20"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16B6685B" w14:textId="77777777" w:rsidTr="00C53BC5">
        <w:trPr>
          <w:trHeight w:val="576"/>
        </w:trPr>
        <w:tc>
          <w:tcPr>
            <w:tcW w:w="1368" w:type="dxa"/>
            <w:shd w:val="clear" w:color="auto" w:fill="F2F1F1"/>
            <w:vAlign w:val="center"/>
          </w:tcPr>
          <w:p w14:paraId="0123FF45"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5D04A839" w14:textId="77777777" w:rsidR="00C40524" w:rsidRDefault="00C40524" w:rsidP="00C53BC5">
            <w:pPr>
              <w:spacing w:line="240" w:lineRule="auto"/>
              <w:jc w:val="center"/>
              <w:rPr>
                <w:b/>
              </w:rPr>
            </w:pPr>
          </w:p>
        </w:tc>
      </w:tr>
    </w:tbl>
    <w:p w14:paraId="6ECE1B3C" w14:textId="77777777" w:rsidR="00C40524" w:rsidRDefault="00C40524" w:rsidP="00C40524">
      <w:pPr>
        <w:rPr>
          <w:rFonts w:ascii="Calibri" w:eastAsia="Times New Roman" w:hAnsi="Calibri" w:cs="Times New Roman"/>
          <w:b/>
          <w:color w:val="76923C"/>
          <w:sz w:val="28"/>
          <w:szCs w:val="24"/>
        </w:rPr>
      </w:pPr>
    </w:p>
    <w:p w14:paraId="73F7C521" w14:textId="77777777" w:rsidR="00C40524" w:rsidRDefault="00C40524" w:rsidP="00C40524">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2B6F0AF7" w14:textId="77777777" w:rsidTr="00C53BC5">
        <w:trPr>
          <w:trHeight w:val="576"/>
        </w:trPr>
        <w:tc>
          <w:tcPr>
            <w:tcW w:w="1368" w:type="dxa"/>
            <w:shd w:val="clear" w:color="auto" w:fill="006890"/>
            <w:vAlign w:val="center"/>
          </w:tcPr>
          <w:p w14:paraId="03527868"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0DE1D32D"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30F196A5" w14:textId="77777777" w:rsidTr="00C53BC5">
        <w:trPr>
          <w:trHeight w:val="576"/>
        </w:trPr>
        <w:tc>
          <w:tcPr>
            <w:tcW w:w="1368" w:type="dxa"/>
            <w:shd w:val="clear" w:color="auto" w:fill="F2F1F1"/>
            <w:vAlign w:val="center"/>
          </w:tcPr>
          <w:p w14:paraId="5E047740" w14:textId="77777777" w:rsidR="00C40524" w:rsidRPr="00207AA0" w:rsidRDefault="00C40524" w:rsidP="00C53BC5">
            <w:pPr>
              <w:spacing w:line="240" w:lineRule="auto"/>
              <w:jc w:val="center"/>
              <w:rPr>
                <w:b/>
              </w:rPr>
            </w:pPr>
            <w:r>
              <w:rPr>
                <w:b/>
              </w:rPr>
              <w:t>2.2.6</w:t>
            </w:r>
          </w:p>
        </w:tc>
        <w:tc>
          <w:tcPr>
            <w:tcW w:w="8208" w:type="dxa"/>
            <w:shd w:val="clear" w:color="auto" w:fill="F2F1F1"/>
            <w:vAlign w:val="center"/>
          </w:tcPr>
          <w:p w14:paraId="6C5FC410" w14:textId="77777777" w:rsidR="00C40524" w:rsidRDefault="00C40524" w:rsidP="00C53BC5">
            <w:pPr>
              <w:spacing w:line="240" w:lineRule="auto"/>
              <w:ind w:left="-18"/>
            </w:pPr>
            <w:r w:rsidRPr="009E5CA2">
              <w:rPr>
                <w:szCs w:val="18"/>
              </w:rPr>
              <w:t>The B</w:t>
            </w:r>
            <w:r>
              <w:rPr>
                <w:szCs w:val="18"/>
              </w:rPr>
              <w:t xml:space="preserve">iomass </w:t>
            </w:r>
            <w:r w:rsidRPr="009E5CA2">
              <w:rPr>
                <w:szCs w:val="18"/>
              </w:rPr>
              <w:t>P</w:t>
            </w:r>
            <w:r>
              <w:rPr>
                <w:szCs w:val="18"/>
              </w:rPr>
              <w:t>roducer</w:t>
            </w:r>
            <w:r w:rsidRPr="009E5CA2">
              <w:rPr>
                <w:szCs w:val="18"/>
              </w:rPr>
              <w:t xml:space="preserve"> has</w:t>
            </w:r>
            <w:r>
              <w:rPr>
                <w:szCs w:val="18"/>
              </w:rPr>
              <w:t xml:space="preserve"> implemented appropriate</w:t>
            </w:r>
            <w:r w:rsidRPr="009E5CA2">
              <w:rPr>
                <w:szCs w:val="18"/>
              </w:rPr>
              <w:t xml:space="preserve"> control systems and procedures to verify that negative impacts on ground </w:t>
            </w:r>
            <w:r>
              <w:rPr>
                <w:szCs w:val="18"/>
              </w:rPr>
              <w:t xml:space="preserve">water, </w:t>
            </w:r>
            <w:r w:rsidRPr="009E5CA2">
              <w:rPr>
                <w:szCs w:val="18"/>
              </w:rPr>
              <w:t>surface water</w:t>
            </w:r>
            <w:r>
              <w:rPr>
                <w:szCs w:val="18"/>
              </w:rPr>
              <w:t xml:space="preserve"> and water downstream</w:t>
            </w:r>
            <w:r w:rsidRPr="009E5CA2">
              <w:rPr>
                <w:szCs w:val="18"/>
              </w:rPr>
              <w:t xml:space="preserve"> from forest management are minimised (CPET S5b).</w:t>
            </w:r>
          </w:p>
        </w:tc>
      </w:tr>
      <w:tr w:rsidR="00C40524" w14:paraId="74A71855" w14:textId="77777777" w:rsidTr="00C53BC5">
        <w:trPr>
          <w:trHeight w:val="576"/>
        </w:trPr>
        <w:tc>
          <w:tcPr>
            <w:tcW w:w="1368" w:type="dxa"/>
            <w:shd w:val="clear" w:color="auto" w:fill="F2F1F1"/>
            <w:vAlign w:val="center"/>
          </w:tcPr>
          <w:p w14:paraId="3F2D0318" w14:textId="77777777" w:rsidR="00C40524" w:rsidRDefault="00C40524" w:rsidP="00C53BC5">
            <w:pPr>
              <w:spacing w:line="240" w:lineRule="auto"/>
              <w:jc w:val="center"/>
            </w:pPr>
            <w:r>
              <w:t>Finding</w:t>
            </w:r>
          </w:p>
        </w:tc>
        <w:tc>
          <w:tcPr>
            <w:tcW w:w="8208" w:type="dxa"/>
            <w:shd w:val="clear" w:color="auto" w:fill="auto"/>
          </w:tcPr>
          <w:p w14:paraId="3CDC90AD" w14:textId="77777777" w:rsidR="00C40524" w:rsidRDefault="00C40524" w:rsidP="00C53BC5">
            <w:pPr>
              <w:tabs>
                <w:tab w:val="left" w:pos="372"/>
              </w:tabs>
              <w:spacing w:line="240" w:lineRule="auto"/>
              <w:ind w:left="702" w:hanging="702"/>
            </w:pPr>
          </w:p>
        </w:tc>
      </w:tr>
      <w:tr w:rsidR="00C40524" w14:paraId="56B12681" w14:textId="77777777" w:rsidTr="00C53BC5">
        <w:trPr>
          <w:trHeight w:val="576"/>
        </w:trPr>
        <w:tc>
          <w:tcPr>
            <w:tcW w:w="1368" w:type="dxa"/>
            <w:shd w:val="clear" w:color="auto" w:fill="F2F1F1"/>
            <w:vAlign w:val="center"/>
          </w:tcPr>
          <w:p w14:paraId="495D6CC4" w14:textId="77777777" w:rsidR="00C40524" w:rsidRDefault="00C40524" w:rsidP="00C53BC5">
            <w:pPr>
              <w:spacing w:line="240" w:lineRule="auto"/>
              <w:jc w:val="center"/>
            </w:pPr>
            <w:r>
              <w:t>Means of</w:t>
            </w:r>
          </w:p>
          <w:p w14:paraId="202266A8" w14:textId="77777777" w:rsidR="00C40524" w:rsidRDefault="00C40524" w:rsidP="00C53BC5">
            <w:pPr>
              <w:spacing w:line="240" w:lineRule="auto"/>
              <w:jc w:val="center"/>
            </w:pPr>
            <w:r>
              <w:t>Verification</w:t>
            </w:r>
          </w:p>
        </w:tc>
        <w:tc>
          <w:tcPr>
            <w:tcW w:w="8208" w:type="dxa"/>
            <w:shd w:val="clear" w:color="auto" w:fill="auto"/>
          </w:tcPr>
          <w:p w14:paraId="62C9117F" w14:textId="77777777" w:rsidR="00C40524" w:rsidRDefault="00C40524" w:rsidP="00C53BC5">
            <w:pPr>
              <w:tabs>
                <w:tab w:val="left" w:pos="372"/>
              </w:tabs>
              <w:spacing w:line="240" w:lineRule="auto"/>
              <w:ind w:left="702" w:hanging="702"/>
            </w:pPr>
          </w:p>
        </w:tc>
      </w:tr>
      <w:tr w:rsidR="00C40524" w14:paraId="117048D1" w14:textId="77777777" w:rsidTr="00C53BC5">
        <w:trPr>
          <w:trHeight w:val="576"/>
        </w:trPr>
        <w:tc>
          <w:tcPr>
            <w:tcW w:w="1368" w:type="dxa"/>
            <w:shd w:val="clear" w:color="auto" w:fill="F2F1F1"/>
            <w:vAlign w:val="center"/>
          </w:tcPr>
          <w:p w14:paraId="651EF5E2" w14:textId="77777777" w:rsidR="00C40524" w:rsidRDefault="00C40524" w:rsidP="00C53BC5">
            <w:pPr>
              <w:spacing w:line="240" w:lineRule="auto"/>
              <w:jc w:val="center"/>
            </w:pPr>
            <w:r>
              <w:t>Evidence</w:t>
            </w:r>
          </w:p>
          <w:p w14:paraId="6FCBC2D4" w14:textId="77777777" w:rsidR="00C40524" w:rsidRDefault="00C40524" w:rsidP="00C53BC5">
            <w:pPr>
              <w:spacing w:line="240" w:lineRule="auto"/>
              <w:jc w:val="center"/>
            </w:pPr>
            <w:r>
              <w:t>Reviewed</w:t>
            </w:r>
          </w:p>
        </w:tc>
        <w:tc>
          <w:tcPr>
            <w:tcW w:w="8208" w:type="dxa"/>
            <w:shd w:val="clear" w:color="auto" w:fill="auto"/>
          </w:tcPr>
          <w:p w14:paraId="76FE3626" w14:textId="77777777" w:rsidR="00C40524" w:rsidRDefault="00C40524" w:rsidP="00C53BC5">
            <w:pPr>
              <w:tabs>
                <w:tab w:val="left" w:pos="372"/>
              </w:tabs>
              <w:spacing w:line="240" w:lineRule="auto"/>
              <w:ind w:left="702" w:hanging="702"/>
            </w:pPr>
          </w:p>
        </w:tc>
      </w:tr>
      <w:tr w:rsidR="00C40524" w14:paraId="272EB211" w14:textId="77777777" w:rsidTr="00C53BC5">
        <w:trPr>
          <w:trHeight w:val="576"/>
        </w:trPr>
        <w:tc>
          <w:tcPr>
            <w:tcW w:w="1368" w:type="dxa"/>
            <w:shd w:val="clear" w:color="auto" w:fill="F2F1F1"/>
            <w:vAlign w:val="center"/>
          </w:tcPr>
          <w:p w14:paraId="1BA63AE4"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532E02CF"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6A74AC84" w14:textId="77777777" w:rsidTr="00C53BC5">
        <w:trPr>
          <w:trHeight w:val="576"/>
        </w:trPr>
        <w:tc>
          <w:tcPr>
            <w:tcW w:w="1368" w:type="dxa"/>
            <w:shd w:val="clear" w:color="auto" w:fill="F2F1F1"/>
            <w:vAlign w:val="center"/>
          </w:tcPr>
          <w:p w14:paraId="4571FB1C"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40BB3F35" w14:textId="77777777" w:rsidR="00C40524" w:rsidRDefault="00C40524" w:rsidP="00C53BC5">
            <w:pPr>
              <w:spacing w:line="240" w:lineRule="auto"/>
              <w:jc w:val="center"/>
              <w:rPr>
                <w:b/>
              </w:rPr>
            </w:pPr>
          </w:p>
        </w:tc>
      </w:tr>
    </w:tbl>
    <w:p w14:paraId="190B431C" w14:textId="77777777" w:rsidR="00C40524" w:rsidRDefault="00C40524" w:rsidP="00C40524">
      <w:pPr>
        <w:rPr>
          <w:rFonts w:ascii="Calibri" w:eastAsia="Times New Roman" w:hAnsi="Calibri" w:cs="Times New Roman"/>
          <w:b/>
          <w:color w:val="76923C"/>
          <w:sz w:val="28"/>
          <w:szCs w:val="24"/>
        </w:rPr>
      </w:pPr>
    </w:p>
    <w:p w14:paraId="601A4603" w14:textId="77777777" w:rsidR="00C40524" w:rsidRDefault="00C40524" w:rsidP="00C40524">
      <w:pPr>
        <w:rPr>
          <w:rFonts w:ascii="Calibri" w:eastAsia="Times New Roman" w:hAnsi="Calibri" w:cs="Times New Roman"/>
          <w:b/>
          <w:color w:val="76923C"/>
          <w:sz w:val="28"/>
          <w:szCs w:val="24"/>
        </w:rPr>
      </w:pPr>
    </w:p>
    <w:p w14:paraId="6AFCCDCF" w14:textId="77777777" w:rsidR="00C40524" w:rsidRDefault="00C40524" w:rsidP="00C40524">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58758529" w14:textId="77777777" w:rsidTr="00C53BC5">
        <w:trPr>
          <w:trHeight w:val="576"/>
        </w:trPr>
        <w:tc>
          <w:tcPr>
            <w:tcW w:w="1368" w:type="dxa"/>
            <w:shd w:val="clear" w:color="auto" w:fill="006890"/>
            <w:vAlign w:val="center"/>
          </w:tcPr>
          <w:p w14:paraId="7F706D8A"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17274457"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7503CF59" w14:textId="77777777" w:rsidTr="00C53BC5">
        <w:trPr>
          <w:trHeight w:val="576"/>
        </w:trPr>
        <w:tc>
          <w:tcPr>
            <w:tcW w:w="1368" w:type="dxa"/>
            <w:shd w:val="clear" w:color="auto" w:fill="F2F1F1"/>
            <w:vAlign w:val="center"/>
          </w:tcPr>
          <w:p w14:paraId="2F8261A5" w14:textId="77777777" w:rsidR="00C40524" w:rsidRPr="00207AA0" w:rsidRDefault="00C40524" w:rsidP="00C53BC5">
            <w:pPr>
              <w:spacing w:line="240" w:lineRule="auto"/>
              <w:jc w:val="center"/>
              <w:rPr>
                <w:b/>
              </w:rPr>
            </w:pPr>
            <w:r>
              <w:rPr>
                <w:b/>
              </w:rPr>
              <w:t>2.2.7</w:t>
            </w:r>
          </w:p>
        </w:tc>
        <w:tc>
          <w:tcPr>
            <w:tcW w:w="8208" w:type="dxa"/>
            <w:shd w:val="clear" w:color="auto" w:fill="F2F1F1"/>
            <w:vAlign w:val="center"/>
          </w:tcPr>
          <w:p w14:paraId="37E8B210" w14:textId="77777777" w:rsidR="00C40524" w:rsidRDefault="00C40524" w:rsidP="00C53BC5">
            <w:pPr>
              <w:spacing w:line="240" w:lineRule="auto"/>
              <w:ind w:left="-18"/>
            </w:pPr>
            <w:r w:rsidRPr="009E5CA2">
              <w:rPr>
                <w:szCs w:val="18"/>
              </w:rPr>
              <w:t>The B</w:t>
            </w:r>
            <w:r>
              <w:rPr>
                <w:szCs w:val="18"/>
              </w:rPr>
              <w:t xml:space="preserve">iomass </w:t>
            </w:r>
            <w:r w:rsidRPr="009E5CA2">
              <w:rPr>
                <w:szCs w:val="18"/>
              </w:rPr>
              <w:t>P</w:t>
            </w:r>
            <w:r>
              <w:rPr>
                <w:szCs w:val="18"/>
              </w:rPr>
              <w:t>roducer</w:t>
            </w:r>
            <w:r w:rsidRPr="009E5CA2">
              <w:rPr>
                <w:szCs w:val="18"/>
              </w:rPr>
              <w:t xml:space="preserve"> has</w:t>
            </w:r>
            <w:r>
              <w:rPr>
                <w:szCs w:val="18"/>
              </w:rPr>
              <w:t xml:space="preserve"> implemented appropriate</w:t>
            </w:r>
            <w:r w:rsidRPr="009E5CA2">
              <w:rPr>
                <w:szCs w:val="18"/>
              </w:rPr>
              <w:t xml:space="preserve"> control systems and procedures for verifying that air quality is not adversely affected by forest management activities.</w:t>
            </w:r>
          </w:p>
        </w:tc>
      </w:tr>
      <w:tr w:rsidR="00C40524" w14:paraId="10D12C91" w14:textId="77777777" w:rsidTr="00C53BC5">
        <w:trPr>
          <w:trHeight w:val="576"/>
        </w:trPr>
        <w:tc>
          <w:tcPr>
            <w:tcW w:w="1368" w:type="dxa"/>
            <w:shd w:val="clear" w:color="auto" w:fill="F2F1F1"/>
            <w:vAlign w:val="center"/>
          </w:tcPr>
          <w:p w14:paraId="2E368ABC" w14:textId="77777777" w:rsidR="00C40524" w:rsidRDefault="00C40524" w:rsidP="00C53BC5">
            <w:pPr>
              <w:spacing w:line="240" w:lineRule="auto"/>
              <w:jc w:val="center"/>
            </w:pPr>
            <w:r>
              <w:t>Finding</w:t>
            </w:r>
          </w:p>
        </w:tc>
        <w:tc>
          <w:tcPr>
            <w:tcW w:w="8208" w:type="dxa"/>
            <w:shd w:val="clear" w:color="auto" w:fill="auto"/>
          </w:tcPr>
          <w:p w14:paraId="7D751C72" w14:textId="77777777" w:rsidR="00C40524" w:rsidRDefault="00C40524" w:rsidP="00C53BC5">
            <w:pPr>
              <w:tabs>
                <w:tab w:val="left" w:pos="372"/>
              </w:tabs>
              <w:spacing w:line="240" w:lineRule="auto"/>
              <w:ind w:left="702" w:hanging="702"/>
            </w:pPr>
          </w:p>
        </w:tc>
      </w:tr>
      <w:tr w:rsidR="00C40524" w14:paraId="1F5DAC69" w14:textId="77777777" w:rsidTr="00C53BC5">
        <w:trPr>
          <w:trHeight w:val="576"/>
        </w:trPr>
        <w:tc>
          <w:tcPr>
            <w:tcW w:w="1368" w:type="dxa"/>
            <w:shd w:val="clear" w:color="auto" w:fill="F2F1F1"/>
            <w:vAlign w:val="center"/>
          </w:tcPr>
          <w:p w14:paraId="43A76090" w14:textId="77777777" w:rsidR="00C40524" w:rsidRDefault="00C40524" w:rsidP="00C53BC5">
            <w:pPr>
              <w:spacing w:line="240" w:lineRule="auto"/>
              <w:jc w:val="center"/>
            </w:pPr>
            <w:r>
              <w:t>Means of</w:t>
            </w:r>
          </w:p>
          <w:p w14:paraId="07303C66" w14:textId="77777777" w:rsidR="00C40524" w:rsidRDefault="00C40524" w:rsidP="00C53BC5">
            <w:pPr>
              <w:spacing w:line="240" w:lineRule="auto"/>
              <w:jc w:val="center"/>
            </w:pPr>
            <w:r>
              <w:t>Verification</w:t>
            </w:r>
          </w:p>
        </w:tc>
        <w:tc>
          <w:tcPr>
            <w:tcW w:w="8208" w:type="dxa"/>
            <w:shd w:val="clear" w:color="auto" w:fill="auto"/>
          </w:tcPr>
          <w:p w14:paraId="6089BE7D" w14:textId="77777777" w:rsidR="00C40524" w:rsidRDefault="00C40524" w:rsidP="00C53BC5">
            <w:pPr>
              <w:tabs>
                <w:tab w:val="left" w:pos="372"/>
              </w:tabs>
              <w:spacing w:line="240" w:lineRule="auto"/>
              <w:ind w:left="702" w:hanging="702"/>
            </w:pPr>
          </w:p>
        </w:tc>
      </w:tr>
      <w:tr w:rsidR="00C40524" w14:paraId="5B177572" w14:textId="77777777" w:rsidTr="00C53BC5">
        <w:trPr>
          <w:trHeight w:val="576"/>
        </w:trPr>
        <w:tc>
          <w:tcPr>
            <w:tcW w:w="1368" w:type="dxa"/>
            <w:shd w:val="clear" w:color="auto" w:fill="F2F1F1"/>
            <w:vAlign w:val="center"/>
          </w:tcPr>
          <w:p w14:paraId="67ABFA4E" w14:textId="77777777" w:rsidR="00C40524" w:rsidRDefault="00C40524" w:rsidP="00C53BC5">
            <w:pPr>
              <w:spacing w:line="240" w:lineRule="auto"/>
              <w:jc w:val="center"/>
            </w:pPr>
            <w:r>
              <w:t>Evidence</w:t>
            </w:r>
          </w:p>
          <w:p w14:paraId="4BAE6B16" w14:textId="77777777" w:rsidR="00C40524" w:rsidRDefault="00C40524" w:rsidP="00C53BC5">
            <w:pPr>
              <w:spacing w:line="240" w:lineRule="auto"/>
              <w:jc w:val="center"/>
            </w:pPr>
            <w:r>
              <w:t>Reviewed</w:t>
            </w:r>
          </w:p>
        </w:tc>
        <w:tc>
          <w:tcPr>
            <w:tcW w:w="8208" w:type="dxa"/>
            <w:shd w:val="clear" w:color="auto" w:fill="auto"/>
          </w:tcPr>
          <w:p w14:paraId="7D4F0248" w14:textId="77777777" w:rsidR="00C40524" w:rsidRDefault="00C40524" w:rsidP="00C53BC5">
            <w:pPr>
              <w:tabs>
                <w:tab w:val="left" w:pos="372"/>
              </w:tabs>
              <w:spacing w:line="240" w:lineRule="auto"/>
              <w:ind w:left="702" w:hanging="702"/>
            </w:pPr>
          </w:p>
        </w:tc>
      </w:tr>
      <w:tr w:rsidR="00C40524" w14:paraId="548C590C" w14:textId="77777777" w:rsidTr="00C53BC5">
        <w:trPr>
          <w:trHeight w:val="576"/>
        </w:trPr>
        <w:tc>
          <w:tcPr>
            <w:tcW w:w="1368" w:type="dxa"/>
            <w:shd w:val="clear" w:color="auto" w:fill="F2F1F1"/>
            <w:vAlign w:val="center"/>
          </w:tcPr>
          <w:p w14:paraId="2E0188D5"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0BEB14DF"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1354567F" w14:textId="77777777" w:rsidTr="00C53BC5">
        <w:trPr>
          <w:trHeight w:val="576"/>
        </w:trPr>
        <w:tc>
          <w:tcPr>
            <w:tcW w:w="1368" w:type="dxa"/>
            <w:shd w:val="clear" w:color="auto" w:fill="F2F1F1"/>
            <w:vAlign w:val="center"/>
          </w:tcPr>
          <w:p w14:paraId="2740F761"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025F0BCD" w14:textId="77777777" w:rsidR="00C40524" w:rsidRDefault="00C40524" w:rsidP="00C53BC5">
            <w:pPr>
              <w:spacing w:line="240" w:lineRule="auto"/>
              <w:jc w:val="center"/>
              <w:rPr>
                <w:b/>
              </w:rPr>
            </w:pPr>
          </w:p>
        </w:tc>
      </w:tr>
    </w:tbl>
    <w:p w14:paraId="25870142" w14:textId="77777777" w:rsidR="00C40524" w:rsidRDefault="00C40524" w:rsidP="00C40524">
      <w:pPr>
        <w:rPr>
          <w:rFonts w:ascii="Calibri" w:eastAsia="Times New Roman" w:hAnsi="Calibri" w:cs="Times New Roman"/>
          <w:b/>
          <w:color w:val="76923C"/>
          <w:sz w:val="28"/>
          <w:szCs w:val="24"/>
        </w:rPr>
      </w:pPr>
    </w:p>
    <w:p w14:paraId="47481785" w14:textId="77777777" w:rsidR="00C40524" w:rsidRDefault="00C40524" w:rsidP="00C40524">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64AE40C2" w14:textId="77777777" w:rsidTr="00C53BC5">
        <w:trPr>
          <w:trHeight w:val="576"/>
        </w:trPr>
        <w:tc>
          <w:tcPr>
            <w:tcW w:w="1368" w:type="dxa"/>
            <w:shd w:val="clear" w:color="auto" w:fill="006890"/>
            <w:vAlign w:val="center"/>
          </w:tcPr>
          <w:p w14:paraId="33BB1B4A"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2C12B4C9"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0AAB6FDD" w14:textId="77777777" w:rsidTr="00C53BC5">
        <w:trPr>
          <w:trHeight w:val="576"/>
        </w:trPr>
        <w:tc>
          <w:tcPr>
            <w:tcW w:w="1368" w:type="dxa"/>
            <w:shd w:val="clear" w:color="auto" w:fill="F2F1F1"/>
            <w:vAlign w:val="center"/>
          </w:tcPr>
          <w:p w14:paraId="0BF74618" w14:textId="77777777" w:rsidR="00C40524" w:rsidRPr="00207AA0" w:rsidRDefault="00C40524" w:rsidP="00C53BC5">
            <w:pPr>
              <w:spacing w:line="240" w:lineRule="auto"/>
              <w:jc w:val="center"/>
              <w:rPr>
                <w:b/>
              </w:rPr>
            </w:pPr>
            <w:r>
              <w:rPr>
                <w:b/>
              </w:rPr>
              <w:t>2.2.8</w:t>
            </w:r>
          </w:p>
        </w:tc>
        <w:tc>
          <w:tcPr>
            <w:tcW w:w="8208" w:type="dxa"/>
            <w:shd w:val="clear" w:color="auto" w:fill="F2F1F1"/>
            <w:vAlign w:val="center"/>
          </w:tcPr>
          <w:p w14:paraId="2848C49C" w14:textId="77777777" w:rsidR="00C40524" w:rsidRDefault="00C40524" w:rsidP="00C53BC5">
            <w:pPr>
              <w:spacing w:line="240" w:lineRule="auto"/>
              <w:ind w:left="-18"/>
            </w:pPr>
            <w:r w:rsidRPr="00832B41">
              <w:rPr>
                <w:szCs w:val="18"/>
              </w:rPr>
              <w:t>The B</w:t>
            </w:r>
            <w:r>
              <w:rPr>
                <w:szCs w:val="18"/>
              </w:rPr>
              <w:t xml:space="preserve">iomass </w:t>
            </w:r>
            <w:r w:rsidRPr="00832B41">
              <w:rPr>
                <w:szCs w:val="18"/>
              </w:rPr>
              <w:t>P</w:t>
            </w:r>
            <w:r>
              <w:rPr>
                <w:szCs w:val="18"/>
              </w:rPr>
              <w:t>roducer</w:t>
            </w:r>
            <w:r w:rsidRPr="00832B41">
              <w:rPr>
                <w:szCs w:val="18"/>
              </w:rPr>
              <w:t xml:space="preserve"> has</w:t>
            </w:r>
            <w:r>
              <w:rPr>
                <w:szCs w:val="18"/>
              </w:rPr>
              <w:t xml:space="preserve"> implemented appropriate</w:t>
            </w:r>
            <w:r w:rsidRPr="00832B41">
              <w:rPr>
                <w:szCs w:val="18"/>
              </w:rPr>
              <w:t xml:space="preserve"> control systems and procedures for verifying that there is controlled and appropriate use of </w:t>
            </w:r>
            <w:r>
              <w:rPr>
                <w:szCs w:val="18"/>
              </w:rPr>
              <w:t>chemicals, and that Integrated Pest M</w:t>
            </w:r>
            <w:r w:rsidRPr="00832B41">
              <w:rPr>
                <w:szCs w:val="18"/>
              </w:rPr>
              <w:t>anagement (IPM) is implemented wherever possible in forest management activities (CPET S5c).</w:t>
            </w:r>
          </w:p>
        </w:tc>
      </w:tr>
      <w:tr w:rsidR="00C40524" w14:paraId="6F335FE2" w14:textId="77777777" w:rsidTr="00C53BC5">
        <w:trPr>
          <w:trHeight w:val="576"/>
        </w:trPr>
        <w:tc>
          <w:tcPr>
            <w:tcW w:w="1368" w:type="dxa"/>
            <w:shd w:val="clear" w:color="auto" w:fill="F2F1F1"/>
            <w:vAlign w:val="center"/>
          </w:tcPr>
          <w:p w14:paraId="6DEF26EE" w14:textId="77777777" w:rsidR="00C40524" w:rsidRDefault="00C40524" w:rsidP="00C53BC5">
            <w:pPr>
              <w:spacing w:line="240" w:lineRule="auto"/>
              <w:jc w:val="center"/>
            </w:pPr>
            <w:r>
              <w:t>Finding</w:t>
            </w:r>
          </w:p>
        </w:tc>
        <w:tc>
          <w:tcPr>
            <w:tcW w:w="8208" w:type="dxa"/>
            <w:shd w:val="clear" w:color="auto" w:fill="auto"/>
          </w:tcPr>
          <w:p w14:paraId="0AB57AC4" w14:textId="77777777" w:rsidR="00C40524" w:rsidRDefault="00C40524" w:rsidP="00C53BC5">
            <w:pPr>
              <w:tabs>
                <w:tab w:val="left" w:pos="372"/>
              </w:tabs>
              <w:spacing w:line="240" w:lineRule="auto"/>
              <w:ind w:left="702" w:hanging="702"/>
            </w:pPr>
          </w:p>
        </w:tc>
      </w:tr>
      <w:tr w:rsidR="00C40524" w14:paraId="07E27EEC" w14:textId="77777777" w:rsidTr="00C53BC5">
        <w:trPr>
          <w:trHeight w:val="576"/>
        </w:trPr>
        <w:tc>
          <w:tcPr>
            <w:tcW w:w="1368" w:type="dxa"/>
            <w:shd w:val="clear" w:color="auto" w:fill="F2F1F1"/>
            <w:vAlign w:val="center"/>
          </w:tcPr>
          <w:p w14:paraId="20F24129" w14:textId="77777777" w:rsidR="00C40524" w:rsidRDefault="00C40524" w:rsidP="00C53BC5">
            <w:pPr>
              <w:spacing w:line="240" w:lineRule="auto"/>
              <w:jc w:val="center"/>
            </w:pPr>
            <w:r>
              <w:t>Means of</w:t>
            </w:r>
          </w:p>
          <w:p w14:paraId="08BA96A4" w14:textId="77777777" w:rsidR="00C40524" w:rsidRDefault="00C40524" w:rsidP="00C53BC5">
            <w:pPr>
              <w:spacing w:line="240" w:lineRule="auto"/>
              <w:jc w:val="center"/>
            </w:pPr>
            <w:r>
              <w:t>Verification</w:t>
            </w:r>
          </w:p>
        </w:tc>
        <w:tc>
          <w:tcPr>
            <w:tcW w:w="8208" w:type="dxa"/>
            <w:shd w:val="clear" w:color="auto" w:fill="auto"/>
          </w:tcPr>
          <w:p w14:paraId="7931D5C2" w14:textId="77777777" w:rsidR="00C40524" w:rsidRDefault="00C40524" w:rsidP="00C53BC5">
            <w:pPr>
              <w:tabs>
                <w:tab w:val="left" w:pos="372"/>
              </w:tabs>
              <w:spacing w:line="240" w:lineRule="auto"/>
              <w:ind w:left="702" w:hanging="702"/>
            </w:pPr>
          </w:p>
        </w:tc>
      </w:tr>
      <w:tr w:rsidR="00C40524" w14:paraId="2F0A434E" w14:textId="77777777" w:rsidTr="00C53BC5">
        <w:trPr>
          <w:trHeight w:val="576"/>
        </w:trPr>
        <w:tc>
          <w:tcPr>
            <w:tcW w:w="1368" w:type="dxa"/>
            <w:shd w:val="clear" w:color="auto" w:fill="F2F1F1"/>
            <w:vAlign w:val="center"/>
          </w:tcPr>
          <w:p w14:paraId="172BD890" w14:textId="77777777" w:rsidR="00C40524" w:rsidRDefault="00C40524" w:rsidP="00C53BC5">
            <w:pPr>
              <w:spacing w:line="240" w:lineRule="auto"/>
              <w:jc w:val="center"/>
            </w:pPr>
            <w:r>
              <w:t>Evidence</w:t>
            </w:r>
          </w:p>
          <w:p w14:paraId="081FC1F7" w14:textId="77777777" w:rsidR="00C40524" w:rsidRDefault="00C40524" w:rsidP="00C53BC5">
            <w:pPr>
              <w:spacing w:line="240" w:lineRule="auto"/>
              <w:jc w:val="center"/>
            </w:pPr>
            <w:r>
              <w:t>Reviewed</w:t>
            </w:r>
          </w:p>
        </w:tc>
        <w:tc>
          <w:tcPr>
            <w:tcW w:w="8208" w:type="dxa"/>
            <w:shd w:val="clear" w:color="auto" w:fill="auto"/>
          </w:tcPr>
          <w:p w14:paraId="4560D64E" w14:textId="77777777" w:rsidR="00C40524" w:rsidRDefault="00C40524" w:rsidP="00C53BC5">
            <w:pPr>
              <w:tabs>
                <w:tab w:val="left" w:pos="372"/>
              </w:tabs>
              <w:spacing w:line="240" w:lineRule="auto"/>
              <w:ind w:left="702" w:hanging="702"/>
            </w:pPr>
          </w:p>
        </w:tc>
      </w:tr>
      <w:tr w:rsidR="00C40524" w14:paraId="0C7A6F4D" w14:textId="77777777" w:rsidTr="00C53BC5">
        <w:trPr>
          <w:trHeight w:val="576"/>
        </w:trPr>
        <w:tc>
          <w:tcPr>
            <w:tcW w:w="1368" w:type="dxa"/>
            <w:shd w:val="clear" w:color="auto" w:fill="F2F1F1"/>
            <w:vAlign w:val="center"/>
          </w:tcPr>
          <w:p w14:paraId="37C4E06D"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16E28E51"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3994DA9A" w14:textId="77777777" w:rsidTr="00C53BC5">
        <w:trPr>
          <w:trHeight w:val="576"/>
        </w:trPr>
        <w:tc>
          <w:tcPr>
            <w:tcW w:w="1368" w:type="dxa"/>
            <w:shd w:val="clear" w:color="auto" w:fill="F2F1F1"/>
            <w:vAlign w:val="center"/>
          </w:tcPr>
          <w:p w14:paraId="500CA773"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1080D5C0" w14:textId="77777777" w:rsidR="00C40524" w:rsidRDefault="00C40524" w:rsidP="00C53BC5">
            <w:pPr>
              <w:spacing w:line="240" w:lineRule="auto"/>
              <w:jc w:val="center"/>
              <w:rPr>
                <w:b/>
              </w:rPr>
            </w:pPr>
          </w:p>
        </w:tc>
      </w:tr>
    </w:tbl>
    <w:p w14:paraId="1E931419" w14:textId="77777777" w:rsidR="00C40524" w:rsidRDefault="00C40524" w:rsidP="00C40524">
      <w:pPr>
        <w:rPr>
          <w:rFonts w:ascii="Calibri" w:eastAsia="Times New Roman" w:hAnsi="Calibri" w:cs="Times New Roman"/>
          <w:b/>
          <w:color w:val="76923C"/>
          <w:sz w:val="28"/>
          <w:szCs w:val="24"/>
        </w:rPr>
      </w:pPr>
    </w:p>
    <w:p w14:paraId="0B76C7DF" w14:textId="77777777" w:rsidR="00C40524" w:rsidRDefault="00C40524" w:rsidP="00C40524">
      <w:pPr>
        <w:rPr>
          <w:rFonts w:ascii="Calibri" w:eastAsia="Times New Roman" w:hAnsi="Calibri" w:cs="Times New Roman"/>
          <w:b/>
          <w:color w:val="76923C"/>
          <w:sz w:val="28"/>
          <w:szCs w:val="24"/>
        </w:rPr>
      </w:pPr>
    </w:p>
    <w:p w14:paraId="66DE5FBF" w14:textId="77777777" w:rsidR="00C40524" w:rsidRDefault="00C40524" w:rsidP="00C40524">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3C3538C2" w14:textId="77777777" w:rsidTr="00C53BC5">
        <w:trPr>
          <w:trHeight w:val="576"/>
        </w:trPr>
        <w:tc>
          <w:tcPr>
            <w:tcW w:w="1368" w:type="dxa"/>
            <w:shd w:val="clear" w:color="auto" w:fill="006890"/>
            <w:vAlign w:val="center"/>
          </w:tcPr>
          <w:p w14:paraId="7C0C02E4"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73D7E33B"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483B0B77" w14:textId="77777777" w:rsidTr="00C53BC5">
        <w:trPr>
          <w:trHeight w:val="576"/>
        </w:trPr>
        <w:tc>
          <w:tcPr>
            <w:tcW w:w="1368" w:type="dxa"/>
            <w:shd w:val="clear" w:color="auto" w:fill="F2F1F1"/>
            <w:vAlign w:val="center"/>
          </w:tcPr>
          <w:p w14:paraId="60CF3AB9" w14:textId="77777777" w:rsidR="00C40524" w:rsidRPr="00207AA0" w:rsidRDefault="00C40524" w:rsidP="00C53BC5">
            <w:pPr>
              <w:spacing w:line="240" w:lineRule="auto"/>
              <w:jc w:val="center"/>
              <w:rPr>
                <w:b/>
              </w:rPr>
            </w:pPr>
            <w:r>
              <w:rPr>
                <w:b/>
              </w:rPr>
              <w:t>2.2.9</w:t>
            </w:r>
          </w:p>
        </w:tc>
        <w:tc>
          <w:tcPr>
            <w:tcW w:w="8208" w:type="dxa"/>
            <w:shd w:val="clear" w:color="auto" w:fill="F2F1F1"/>
            <w:vAlign w:val="center"/>
          </w:tcPr>
          <w:p w14:paraId="090CB9A8" w14:textId="77777777" w:rsidR="00C40524" w:rsidRDefault="00C40524" w:rsidP="00C53BC5">
            <w:pPr>
              <w:spacing w:line="240" w:lineRule="auto"/>
              <w:ind w:left="-18"/>
            </w:pPr>
            <w:r w:rsidRPr="00832B41">
              <w:rPr>
                <w:szCs w:val="18"/>
              </w:rPr>
              <w:t>The B</w:t>
            </w:r>
            <w:r>
              <w:rPr>
                <w:szCs w:val="18"/>
              </w:rPr>
              <w:t xml:space="preserve">iomass </w:t>
            </w:r>
            <w:r w:rsidRPr="00832B41">
              <w:rPr>
                <w:szCs w:val="18"/>
              </w:rPr>
              <w:t>P</w:t>
            </w:r>
            <w:r>
              <w:rPr>
                <w:szCs w:val="18"/>
              </w:rPr>
              <w:t>roducer</w:t>
            </w:r>
            <w:r w:rsidRPr="00832B41">
              <w:rPr>
                <w:szCs w:val="18"/>
              </w:rPr>
              <w:t xml:space="preserve"> has </w:t>
            </w:r>
            <w:r>
              <w:rPr>
                <w:szCs w:val="18"/>
              </w:rPr>
              <w:t xml:space="preserve">implemented appropriate </w:t>
            </w:r>
            <w:r w:rsidRPr="00832B41">
              <w:rPr>
                <w:szCs w:val="18"/>
              </w:rPr>
              <w:t>control systems and procedures for verifying that methods of waste disposal minimise negative impacts on forest ecosystems (CPET S5d).</w:t>
            </w:r>
          </w:p>
        </w:tc>
      </w:tr>
      <w:tr w:rsidR="00C40524" w14:paraId="00563BF9" w14:textId="77777777" w:rsidTr="00C53BC5">
        <w:trPr>
          <w:trHeight w:val="576"/>
        </w:trPr>
        <w:tc>
          <w:tcPr>
            <w:tcW w:w="1368" w:type="dxa"/>
            <w:shd w:val="clear" w:color="auto" w:fill="F2F1F1"/>
            <w:vAlign w:val="center"/>
          </w:tcPr>
          <w:p w14:paraId="1C33BF3B" w14:textId="77777777" w:rsidR="00C40524" w:rsidRDefault="00C40524" w:rsidP="00C53BC5">
            <w:pPr>
              <w:spacing w:line="240" w:lineRule="auto"/>
              <w:jc w:val="center"/>
            </w:pPr>
            <w:r>
              <w:t>Finding</w:t>
            </w:r>
          </w:p>
        </w:tc>
        <w:tc>
          <w:tcPr>
            <w:tcW w:w="8208" w:type="dxa"/>
            <w:shd w:val="clear" w:color="auto" w:fill="auto"/>
          </w:tcPr>
          <w:p w14:paraId="083BFC99" w14:textId="77777777" w:rsidR="00C40524" w:rsidRDefault="00C40524" w:rsidP="00C53BC5">
            <w:pPr>
              <w:tabs>
                <w:tab w:val="left" w:pos="372"/>
              </w:tabs>
              <w:spacing w:line="240" w:lineRule="auto"/>
              <w:ind w:left="702" w:hanging="702"/>
            </w:pPr>
          </w:p>
        </w:tc>
      </w:tr>
      <w:tr w:rsidR="00C40524" w14:paraId="4D5F1688" w14:textId="77777777" w:rsidTr="00C53BC5">
        <w:trPr>
          <w:trHeight w:val="576"/>
        </w:trPr>
        <w:tc>
          <w:tcPr>
            <w:tcW w:w="1368" w:type="dxa"/>
            <w:shd w:val="clear" w:color="auto" w:fill="F2F1F1"/>
            <w:vAlign w:val="center"/>
          </w:tcPr>
          <w:p w14:paraId="07477064" w14:textId="77777777" w:rsidR="00C40524" w:rsidRDefault="00C40524" w:rsidP="00C53BC5">
            <w:pPr>
              <w:spacing w:line="240" w:lineRule="auto"/>
              <w:jc w:val="center"/>
            </w:pPr>
            <w:r>
              <w:t>Means of</w:t>
            </w:r>
          </w:p>
          <w:p w14:paraId="5AAF50E5" w14:textId="77777777" w:rsidR="00C40524" w:rsidRDefault="00C40524" w:rsidP="00C53BC5">
            <w:pPr>
              <w:spacing w:line="240" w:lineRule="auto"/>
              <w:jc w:val="center"/>
            </w:pPr>
            <w:r>
              <w:t>Verification</w:t>
            </w:r>
          </w:p>
        </w:tc>
        <w:tc>
          <w:tcPr>
            <w:tcW w:w="8208" w:type="dxa"/>
            <w:shd w:val="clear" w:color="auto" w:fill="auto"/>
          </w:tcPr>
          <w:p w14:paraId="12BF3BA0" w14:textId="77777777" w:rsidR="00C40524" w:rsidRDefault="00C40524" w:rsidP="00C53BC5">
            <w:pPr>
              <w:tabs>
                <w:tab w:val="left" w:pos="372"/>
              </w:tabs>
              <w:spacing w:line="240" w:lineRule="auto"/>
              <w:ind w:left="702" w:hanging="702"/>
            </w:pPr>
          </w:p>
        </w:tc>
      </w:tr>
      <w:tr w:rsidR="00C40524" w14:paraId="46D87989" w14:textId="77777777" w:rsidTr="00C53BC5">
        <w:trPr>
          <w:trHeight w:val="576"/>
        </w:trPr>
        <w:tc>
          <w:tcPr>
            <w:tcW w:w="1368" w:type="dxa"/>
            <w:shd w:val="clear" w:color="auto" w:fill="F2F1F1"/>
            <w:vAlign w:val="center"/>
          </w:tcPr>
          <w:p w14:paraId="53F03C17" w14:textId="77777777" w:rsidR="00C40524" w:rsidRDefault="00C40524" w:rsidP="00C53BC5">
            <w:pPr>
              <w:spacing w:line="240" w:lineRule="auto"/>
              <w:jc w:val="center"/>
            </w:pPr>
            <w:r>
              <w:t>Evidence</w:t>
            </w:r>
          </w:p>
          <w:p w14:paraId="423E32A5" w14:textId="77777777" w:rsidR="00C40524" w:rsidRDefault="00C40524" w:rsidP="00C53BC5">
            <w:pPr>
              <w:spacing w:line="240" w:lineRule="auto"/>
              <w:jc w:val="center"/>
            </w:pPr>
            <w:r>
              <w:t>Reviewed</w:t>
            </w:r>
          </w:p>
        </w:tc>
        <w:tc>
          <w:tcPr>
            <w:tcW w:w="8208" w:type="dxa"/>
            <w:shd w:val="clear" w:color="auto" w:fill="auto"/>
          </w:tcPr>
          <w:p w14:paraId="6729BA2F" w14:textId="77777777" w:rsidR="00C40524" w:rsidRDefault="00C40524" w:rsidP="00C53BC5">
            <w:pPr>
              <w:tabs>
                <w:tab w:val="left" w:pos="372"/>
              </w:tabs>
              <w:spacing w:line="240" w:lineRule="auto"/>
              <w:ind w:left="702" w:hanging="702"/>
            </w:pPr>
          </w:p>
        </w:tc>
      </w:tr>
      <w:tr w:rsidR="00C40524" w14:paraId="439B5544" w14:textId="77777777" w:rsidTr="00C53BC5">
        <w:trPr>
          <w:trHeight w:val="576"/>
        </w:trPr>
        <w:tc>
          <w:tcPr>
            <w:tcW w:w="1368" w:type="dxa"/>
            <w:shd w:val="clear" w:color="auto" w:fill="F2F1F1"/>
            <w:vAlign w:val="center"/>
          </w:tcPr>
          <w:p w14:paraId="79BB5C26"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23CB26C7"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0AFD0A82" w14:textId="77777777" w:rsidTr="00C53BC5">
        <w:trPr>
          <w:trHeight w:val="576"/>
        </w:trPr>
        <w:tc>
          <w:tcPr>
            <w:tcW w:w="1368" w:type="dxa"/>
            <w:shd w:val="clear" w:color="auto" w:fill="F2F1F1"/>
            <w:vAlign w:val="center"/>
          </w:tcPr>
          <w:p w14:paraId="3922FBA7"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0E1D095E" w14:textId="77777777" w:rsidR="00C40524" w:rsidRDefault="00C40524" w:rsidP="00C53BC5">
            <w:pPr>
              <w:spacing w:line="240" w:lineRule="auto"/>
              <w:jc w:val="center"/>
              <w:rPr>
                <w:b/>
              </w:rPr>
            </w:pPr>
          </w:p>
        </w:tc>
      </w:tr>
    </w:tbl>
    <w:p w14:paraId="2888C8E9" w14:textId="77777777" w:rsidR="00C40524" w:rsidRDefault="00C40524" w:rsidP="00C40524">
      <w:pPr>
        <w:rPr>
          <w:rFonts w:ascii="Calibri" w:eastAsia="Times New Roman" w:hAnsi="Calibri" w:cs="Times New Roman"/>
          <w:b/>
          <w:color w:val="76923C"/>
          <w:sz w:val="28"/>
          <w:szCs w:val="24"/>
        </w:rPr>
      </w:pPr>
    </w:p>
    <w:p w14:paraId="22906884" w14:textId="77777777" w:rsidR="00C40524" w:rsidRDefault="00C40524" w:rsidP="00C40524">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63279F46" w14:textId="77777777" w:rsidTr="00C53BC5">
        <w:trPr>
          <w:trHeight w:val="576"/>
        </w:trPr>
        <w:tc>
          <w:tcPr>
            <w:tcW w:w="1368" w:type="dxa"/>
            <w:shd w:val="clear" w:color="auto" w:fill="006890"/>
            <w:vAlign w:val="center"/>
          </w:tcPr>
          <w:p w14:paraId="19064993"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21415A08"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1532982D" w14:textId="77777777" w:rsidTr="00C53BC5">
        <w:trPr>
          <w:trHeight w:val="576"/>
        </w:trPr>
        <w:tc>
          <w:tcPr>
            <w:tcW w:w="1368" w:type="dxa"/>
            <w:shd w:val="clear" w:color="auto" w:fill="F2F1F1"/>
            <w:vAlign w:val="center"/>
          </w:tcPr>
          <w:p w14:paraId="02162D61" w14:textId="77777777" w:rsidR="00C40524" w:rsidRPr="00207AA0" w:rsidRDefault="00C40524" w:rsidP="00C53BC5">
            <w:pPr>
              <w:spacing w:line="240" w:lineRule="auto"/>
              <w:jc w:val="center"/>
              <w:rPr>
                <w:b/>
              </w:rPr>
            </w:pPr>
            <w:r>
              <w:rPr>
                <w:b/>
              </w:rPr>
              <w:t>2.3.1</w:t>
            </w:r>
          </w:p>
        </w:tc>
        <w:tc>
          <w:tcPr>
            <w:tcW w:w="8208" w:type="dxa"/>
            <w:shd w:val="clear" w:color="auto" w:fill="F2F1F1"/>
            <w:vAlign w:val="center"/>
          </w:tcPr>
          <w:p w14:paraId="27D799C3" w14:textId="77777777" w:rsidR="00C40524" w:rsidRDefault="00C40524" w:rsidP="00C53BC5">
            <w:pPr>
              <w:spacing w:line="240" w:lineRule="auto"/>
              <w:ind w:left="-18"/>
            </w:pPr>
            <w:r>
              <w:rPr>
                <w:szCs w:val="18"/>
              </w:rPr>
              <w:t>Analysis shows that feedstock</w:t>
            </w:r>
            <w:r w:rsidRPr="00832B41">
              <w:rPr>
                <w:szCs w:val="18"/>
              </w:rPr>
              <w:t xml:space="preserve"> harvesting does not exceed the long-term production capacity of the forest, avoids significant negative impacts on forest productivity and ensures long-term economic viability. Harvest levels are justified by inventory and growth data.</w:t>
            </w:r>
          </w:p>
        </w:tc>
      </w:tr>
      <w:tr w:rsidR="00C40524" w14:paraId="43509476" w14:textId="77777777" w:rsidTr="00C53BC5">
        <w:trPr>
          <w:trHeight w:val="576"/>
        </w:trPr>
        <w:tc>
          <w:tcPr>
            <w:tcW w:w="1368" w:type="dxa"/>
            <w:shd w:val="clear" w:color="auto" w:fill="F2F1F1"/>
            <w:vAlign w:val="center"/>
          </w:tcPr>
          <w:p w14:paraId="5104A1A8" w14:textId="77777777" w:rsidR="00C40524" w:rsidRDefault="00C40524" w:rsidP="00C53BC5">
            <w:pPr>
              <w:spacing w:line="240" w:lineRule="auto"/>
              <w:jc w:val="center"/>
            </w:pPr>
            <w:r>
              <w:t>Finding</w:t>
            </w:r>
          </w:p>
        </w:tc>
        <w:tc>
          <w:tcPr>
            <w:tcW w:w="8208" w:type="dxa"/>
            <w:shd w:val="clear" w:color="auto" w:fill="auto"/>
          </w:tcPr>
          <w:p w14:paraId="39BA836C" w14:textId="77777777" w:rsidR="00C40524" w:rsidRDefault="00C40524" w:rsidP="00C53BC5">
            <w:pPr>
              <w:tabs>
                <w:tab w:val="left" w:pos="372"/>
              </w:tabs>
              <w:spacing w:line="240" w:lineRule="auto"/>
              <w:ind w:left="702" w:hanging="702"/>
            </w:pPr>
          </w:p>
        </w:tc>
      </w:tr>
      <w:tr w:rsidR="00C40524" w14:paraId="560C3D04" w14:textId="77777777" w:rsidTr="00C53BC5">
        <w:trPr>
          <w:trHeight w:val="576"/>
        </w:trPr>
        <w:tc>
          <w:tcPr>
            <w:tcW w:w="1368" w:type="dxa"/>
            <w:shd w:val="clear" w:color="auto" w:fill="F2F1F1"/>
            <w:vAlign w:val="center"/>
          </w:tcPr>
          <w:p w14:paraId="055C3EA0" w14:textId="77777777" w:rsidR="00C40524" w:rsidRDefault="00C40524" w:rsidP="00C53BC5">
            <w:pPr>
              <w:spacing w:line="240" w:lineRule="auto"/>
              <w:jc w:val="center"/>
            </w:pPr>
            <w:r>
              <w:t>Means of</w:t>
            </w:r>
          </w:p>
          <w:p w14:paraId="3EDB25BD" w14:textId="77777777" w:rsidR="00C40524" w:rsidRDefault="00C40524" w:rsidP="00C53BC5">
            <w:pPr>
              <w:spacing w:line="240" w:lineRule="auto"/>
              <w:jc w:val="center"/>
            </w:pPr>
            <w:r>
              <w:t>Verification</w:t>
            </w:r>
          </w:p>
        </w:tc>
        <w:tc>
          <w:tcPr>
            <w:tcW w:w="8208" w:type="dxa"/>
            <w:shd w:val="clear" w:color="auto" w:fill="auto"/>
          </w:tcPr>
          <w:p w14:paraId="7843A48A" w14:textId="77777777" w:rsidR="00C40524" w:rsidRDefault="00C40524" w:rsidP="00C53BC5">
            <w:pPr>
              <w:tabs>
                <w:tab w:val="left" w:pos="372"/>
              </w:tabs>
              <w:spacing w:line="240" w:lineRule="auto"/>
              <w:ind w:left="702" w:hanging="702"/>
            </w:pPr>
          </w:p>
        </w:tc>
      </w:tr>
      <w:tr w:rsidR="00C40524" w14:paraId="7E2B55B5" w14:textId="77777777" w:rsidTr="00C53BC5">
        <w:trPr>
          <w:trHeight w:val="576"/>
        </w:trPr>
        <w:tc>
          <w:tcPr>
            <w:tcW w:w="1368" w:type="dxa"/>
            <w:shd w:val="clear" w:color="auto" w:fill="F2F1F1"/>
            <w:vAlign w:val="center"/>
          </w:tcPr>
          <w:p w14:paraId="2E8D9819" w14:textId="77777777" w:rsidR="00C40524" w:rsidRDefault="00C40524" w:rsidP="00C53BC5">
            <w:pPr>
              <w:spacing w:line="240" w:lineRule="auto"/>
              <w:jc w:val="center"/>
            </w:pPr>
            <w:r>
              <w:t>Evidence</w:t>
            </w:r>
          </w:p>
          <w:p w14:paraId="0910C22A" w14:textId="77777777" w:rsidR="00C40524" w:rsidRDefault="00C40524" w:rsidP="00C53BC5">
            <w:pPr>
              <w:spacing w:line="240" w:lineRule="auto"/>
              <w:jc w:val="center"/>
            </w:pPr>
            <w:r>
              <w:t>Reviewed</w:t>
            </w:r>
          </w:p>
        </w:tc>
        <w:tc>
          <w:tcPr>
            <w:tcW w:w="8208" w:type="dxa"/>
            <w:shd w:val="clear" w:color="auto" w:fill="auto"/>
          </w:tcPr>
          <w:p w14:paraId="62F578E2" w14:textId="77777777" w:rsidR="00C40524" w:rsidRDefault="00C40524" w:rsidP="00C53BC5">
            <w:pPr>
              <w:tabs>
                <w:tab w:val="left" w:pos="372"/>
              </w:tabs>
              <w:spacing w:line="240" w:lineRule="auto"/>
              <w:ind w:left="702" w:hanging="702"/>
            </w:pPr>
          </w:p>
        </w:tc>
      </w:tr>
      <w:tr w:rsidR="00C40524" w14:paraId="511412CA" w14:textId="77777777" w:rsidTr="00C53BC5">
        <w:trPr>
          <w:trHeight w:val="576"/>
        </w:trPr>
        <w:tc>
          <w:tcPr>
            <w:tcW w:w="1368" w:type="dxa"/>
            <w:shd w:val="clear" w:color="auto" w:fill="F2F1F1"/>
            <w:vAlign w:val="center"/>
          </w:tcPr>
          <w:p w14:paraId="5F83F843"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64D817C0"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4F154A0B" w14:textId="77777777" w:rsidTr="00C53BC5">
        <w:trPr>
          <w:trHeight w:val="576"/>
        </w:trPr>
        <w:tc>
          <w:tcPr>
            <w:tcW w:w="1368" w:type="dxa"/>
            <w:shd w:val="clear" w:color="auto" w:fill="F2F1F1"/>
            <w:vAlign w:val="center"/>
          </w:tcPr>
          <w:p w14:paraId="0A21BAC2"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4B06631E" w14:textId="77777777" w:rsidR="00C40524" w:rsidRDefault="00C40524" w:rsidP="00C53BC5">
            <w:pPr>
              <w:spacing w:line="240" w:lineRule="auto"/>
              <w:jc w:val="center"/>
              <w:rPr>
                <w:b/>
              </w:rPr>
            </w:pPr>
          </w:p>
        </w:tc>
      </w:tr>
    </w:tbl>
    <w:p w14:paraId="7EC66128" w14:textId="77777777" w:rsidR="00C40524" w:rsidRDefault="00C40524" w:rsidP="00C40524">
      <w:pPr>
        <w:rPr>
          <w:rFonts w:ascii="Calibri" w:eastAsia="Times New Roman" w:hAnsi="Calibri" w:cs="Times New Roman"/>
          <w:b/>
          <w:color w:val="76923C"/>
          <w:sz w:val="28"/>
          <w:szCs w:val="24"/>
        </w:rPr>
      </w:pPr>
    </w:p>
    <w:p w14:paraId="1B8A4195" w14:textId="77777777" w:rsidR="00C40524" w:rsidRDefault="00C40524" w:rsidP="00C40524">
      <w:pPr>
        <w:rPr>
          <w:rFonts w:ascii="Calibri" w:eastAsia="Times New Roman" w:hAnsi="Calibri" w:cs="Times New Roman"/>
          <w:b/>
          <w:color w:val="76923C"/>
          <w:sz w:val="28"/>
          <w:szCs w:val="24"/>
        </w:rPr>
      </w:pPr>
    </w:p>
    <w:p w14:paraId="2202A2F5" w14:textId="77777777" w:rsidR="00C40524" w:rsidRDefault="00C40524" w:rsidP="00C40524">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3805A62B" w14:textId="77777777" w:rsidTr="00C53BC5">
        <w:trPr>
          <w:trHeight w:val="576"/>
        </w:trPr>
        <w:tc>
          <w:tcPr>
            <w:tcW w:w="1368" w:type="dxa"/>
            <w:shd w:val="clear" w:color="auto" w:fill="006890"/>
            <w:vAlign w:val="center"/>
          </w:tcPr>
          <w:p w14:paraId="5A3262D3"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5A061FFA"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189187FD" w14:textId="77777777" w:rsidTr="00C53BC5">
        <w:trPr>
          <w:trHeight w:val="576"/>
        </w:trPr>
        <w:tc>
          <w:tcPr>
            <w:tcW w:w="1368" w:type="dxa"/>
            <w:shd w:val="clear" w:color="auto" w:fill="F2F1F1"/>
            <w:vAlign w:val="center"/>
          </w:tcPr>
          <w:p w14:paraId="4BC48C1F" w14:textId="77777777" w:rsidR="00C40524" w:rsidRPr="00207AA0" w:rsidRDefault="00C40524" w:rsidP="00C53BC5">
            <w:pPr>
              <w:spacing w:line="240" w:lineRule="auto"/>
              <w:jc w:val="center"/>
              <w:rPr>
                <w:b/>
              </w:rPr>
            </w:pPr>
            <w:r>
              <w:rPr>
                <w:b/>
              </w:rPr>
              <w:t>2.3.2</w:t>
            </w:r>
          </w:p>
        </w:tc>
        <w:tc>
          <w:tcPr>
            <w:tcW w:w="8208" w:type="dxa"/>
            <w:shd w:val="clear" w:color="auto" w:fill="F2F1F1"/>
            <w:vAlign w:val="center"/>
          </w:tcPr>
          <w:p w14:paraId="4E406C8F" w14:textId="77777777" w:rsidR="00C40524" w:rsidRDefault="00C40524" w:rsidP="00C53BC5">
            <w:pPr>
              <w:spacing w:line="240" w:lineRule="auto"/>
              <w:ind w:left="-18"/>
            </w:pPr>
            <w:r w:rsidRPr="00832B41">
              <w:rPr>
                <w:szCs w:val="18"/>
              </w:rPr>
              <w:t>Adequate training is provided for all personnel, including employees and contractors (CPET S6d).</w:t>
            </w:r>
          </w:p>
        </w:tc>
      </w:tr>
      <w:tr w:rsidR="00C40524" w14:paraId="502A29E6" w14:textId="77777777" w:rsidTr="00C53BC5">
        <w:trPr>
          <w:trHeight w:val="576"/>
        </w:trPr>
        <w:tc>
          <w:tcPr>
            <w:tcW w:w="1368" w:type="dxa"/>
            <w:shd w:val="clear" w:color="auto" w:fill="F2F1F1"/>
            <w:vAlign w:val="center"/>
          </w:tcPr>
          <w:p w14:paraId="221AA6D1" w14:textId="77777777" w:rsidR="00C40524" w:rsidRDefault="00C40524" w:rsidP="00C53BC5">
            <w:pPr>
              <w:spacing w:line="240" w:lineRule="auto"/>
              <w:jc w:val="center"/>
            </w:pPr>
            <w:r>
              <w:t>Finding</w:t>
            </w:r>
          </w:p>
        </w:tc>
        <w:tc>
          <w:tcPr>
            <w:tcW w:w="8208" w:type="dxa"/>
            <w:shd w:val="clear" w:color="auto" w:fill="auto"/>
          </w:tcPr>
          <w:p w14:paraId="737E525A" w14:textId="77777777" w:rsidR="00C40524" w:rsidRDefault="00C40524" w:rsidP="00C53BC5">
            <w:pPr>
              <w:tabs>
                <w:tab w:val="left" w:pos="372"/>
              </w:tabs>
              <w:spacing w:line="240" w:lineRule="auto"/>
              <w:ind w:left="702" w:hanging="702"/>
            </w:pPr>
          </w:p>
        </w:tc>
      </w:tr>
      <w:tr w:rsidR="00C40524" w14:paraId="6FFEE669" w14:textId="77777777" w:rsidTr="00C53BC5">
        <w:trPr>
          <w:trHeight w:val="576"/>
        </w:trPr>
        <w:tc>
          <w:tcPr>
            <w:tcW w:w="1368" w:type="dxa"/>
            <w:shd w:val="clear" w:color="auto" w:fill="F2F1F1"/>
            <w:vAlign w:val="center"/>
          </w:tcPr>
          <w:p w14:paraId="7C964946" w14:textId="77777777" w:rsidR="00C40524" w:rsidRDefault="00C40524" w:rsidP="00C53BC5">
            <w:pPr>
              <w:spacing w:line="240" w:lineRule="auto"/>
              <w:jc w:val="center"/>
            </w:pPr>
            <w:r>
              <w:t>Means of</w:t>
            </w:r>
          </w:p>
          <w:p w14:paraId="2C85F1C6" w14:textId="77777777" w:rsidR="00C40524" w:rsidRDefault="00C40524" w:rsidP="00C53BC5">
            <w:pPr>
              <w:spacing w:line="240" w:lineRule="auto"/>
              <w:jc w:val="center"/>
            </w:pPr>
            <w:r>
              <w:t>Verification</w:t>
            </w:r>
          </w:p>
        </w:tc>
        <w:tc>
          <w:tcPr>
            <w:tcW w:w="8208" w:type="dxa"/>
            <w:shd w:val="clear" w:color="auto" w:fill="auto"/>
          </w:tcPr>
          <w:p w14:paraId="29990FC6" w14:textId="77777777" w:rsidR="00C40524" w:rsidRDefault="00C40524" w:rsidP="00C53BC5">
            <w:pPr>
              <w:tabs>
                <w:tab w:val="left" w:pos="372"/>
              </w:tabs>
              <w:spacing w:line="240" w:lineRule="auto"/>
              <w:ind w:left="702" w:hanging="702"/>
            </w:pPr>
          </w:p>
        </w:tc>
      </w:tr>
      <w:tr w:rsidR="00C40524" w14:paraId="2F0CF705" w14:textId="77777777" w:rsidTr="00C53BC5">
        <w:trPr>
          <w:trHeight w:val="576"/>
        </w:trPr>
        <w:tc>
          <w:tcPr>
            <w:tcW w:w="1368" w:type="dxa"/>
            <w:shd w:val="clear" w:color="auto" w:fill="F2F1F1"/>
            <w:vAlign w:val="center"/>
          </w:tcPr>
          <w:p w14:paraId="20DA2EED" w14:textId="77777777" w:rsidR="00C40524" w:rsidRDefault="00C40524" w:rsidP="00C53BC5">
            <w:pPr>
              <w:spacing w:line="240" w:lineRule="auto"/>
              <w:jc w:val="center"/>
            </w:pPr>
            <w:r>
              <w:t>Evidence</w:t>
            </w:r>
          </w:p>
          <w:p w14:paraId="6D46F969" w14:textId="77777777" w:rsidR="00C40524" w:rsidRDefault="00C40524" w:rsidP="00C53BC5">
            <w:pPr>
              <w:spacing w:line="240" w:lineRule="auto"/>
              <w:jc w:val="center"/>
            </w:pPr>
            <w:r>
              <w:t>Reviewed</w:t>
            </w:r>
          </w:p>
        </w:tc>
        <w:tc>
          <w:tcPr>
            <w:tcW w:w="8208" w:type="dxa"/>
            <w:shd w:val="clear" w:color="auto" w:fill="auto"/>
          </w:tcPr>
          <w:p w14:paraId="56DB1DA4" w14:textId="77777777" w:rsidR="00C40524" w:rsidRDefault="00C40524" w:rsidP="00C53BC5">
            <w:pPr>
              <w:tabs>
                <w:tab w:val="left" w:pos="372"/>
              </w:tabs>
              <w:spacing w:line="240" w:lineRule="auto"/>
              <w:ind w:left="702" w:hanging="702"/>
            </w:pPr>
          </w:p>
        </w:tc>
      </w:tr>
      <w:tr w:rsidR="00C40524" w14:paraId="1A852551" w14:textId="77777777" w:rsidTr="00C53BC5">
        <w:trPr>
          <w:trHeight w:val="576"/>
        </w:trPr>
        <w:tc>
          <w:tcPr>
            <w:tcW w:w="1368" w:type="dxa"/>
            <w:shd w:val="clear" w:color="auto" w:fill="F2F1F1"/>
            <w:vAlign w:val="center"/>
          </w:tcPr>
          <w:p w14:paraId="1F6D3783"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3BF75503"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6E8B09EE" w14:textId="77777777" w:rsidTr="00C53BC5">
        <w:trPr>
          <w:trHeight w:val="576"/>
        </w:trPr>
        <w:tc>
          <w:tcPr>
            <w:tcW w:w="1368" w:type="dxa"/>
            <w:shd w:val="clear" w:color="auto" w:fill="F2F1F1"/>
            <w:vAlign w:val="center"/>
          </w:tcPr>
          <w:p w14:paraId="00F54402"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5C3EC150" w14:textId="77777777" w:rsidR="00C40524" w:rsidRDefault="00C40524" w:rsidP="00C53BC5">
            <w:pPr>
              <w:spacing w:line="240" w:lineRule="auto"/>
              <w:jc w:val="center"/>
              <w:rPr>
                <w:b/>
              </w:rPr>
            </w:pPr>
          </w:p>
        </w:tc>
      </w:tr>
    </w:tbl>
    <w:p w14:paraId="6708DC08" w14:textId="77777777" w:rsidR="00C40524" w:rsidRDefault="00C40524" w:rsidP="00C40524">
      <w:pPr>
        <w:rPr>
          <w:rFonts w:ascii="Calibri" w:eastAsia="Times New Roman" w:hAnsi="Calibri" w:cs="Times New Roman"/>
          <w:b/>
          <w:color w:val="76923C"/>
          <w:sz w:val="28"/>
          <w:szCs w:val="24"/>
        </w:rPr>
      </w:pPr>
    </w:p>
    <w:p w14:paraId="59EE0063" w14:textId="77777777" w:rsidR="00C40524" w:rsidRDefault="00C40524" w:rsidP="00C40524">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4BFD4403" w14:textId="77777777" w:rsidTr="00C53BC5">
        <w:trPr>
          <w:trHeight w:val="576"/>
        </w:trPr>
        <w:tc>
          <w:tcPr>
            <w:tcW w:w="1368" w:type="dxa"/>
            <w:shd w:val="clear" w:color="auto" w:fill="006890"/>
            <w:vAlign w:val="center"/>
          </w:tcPr>
          <w:p w14:paraId="1A91BBDF"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63E10EAF"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47AB12A7" w14:textId="77777777" w:rsidTr="00C53BC5">
        <w:trPr>
          <w:trHeight w:val="576"/>
        </w:trPr>
        <w:tc>
          <w:tcPr>
            <w:tcW w:w="1368" w:type="dxa"/>
            <w:shd w:val="clear" w:color="auto" w:fill="F2F1F1"/>
            <w:vAlign w:val="center"/>
          </w:tcPr>
          <w:p w14:paraId="4E270B45" w14:textId="77777777" w:rsidR="00C40524" w:rsidRPr="00207AA0" w:rsidRDefault="00C40524" w:rsidP="00C53BC5">
            <w:pPr>
              <w:spacing w:line="240" w:lineRule="auto"/>
              <w:jc w:val="center"/>
              <w:rPr>
                <w:b/>
              </w:rPr>
            </w:pPr>
            <w:r>
              <w:rPr>
                <w:b/>
              </w:rPr>
              <w:t>2.3.3</w:t>
            </w:r>
          </w:p>
        </w:tc>
        <w:tc>
          <w:tcPr>
            <w:tcW w:w="8208" w:type="dxa"/>
            <w:shd w:val="clear" w:color="auto" w:fill="F2F1F1"/>
            <w:vAlign w:val="center"/>
          </w:tcPr>
          <w:p w14:paraId="4AE82A49" w14:textId="77777777" w:rsidR="00C40524" w:rsidRDefault="00C40524" w:rsidP="00C53BC5">
            <w:pPr>
              <w:spacing w:line="240" w:lineRule="auto"/>
              <w:ind w:left="-18"/>
            </w:pPr>
            <w:r w:rsidRPr="00832B41">
              <w:rPr>
                <w:szCs w:val="18"/>
              </w:rPr>
              <w:t xml:space="preserve">Analysis shows that feedstock </w:t>
            </w:r>
            <w:proofErr w:type="gramStart"/>
            <w:r w:rsidRPr="00832B41">
              <w:rPr>
                <w:szCs w:val="18"/>
              </w:rPr>
              <w:t>harvesting</w:t>
            </w:r>
            <w:proofErr w:type="gramEnd"/>
            <w:r w:rsidRPr="00832B41">
              <w:rPr>
                <w:szCs w:val="18"/>
              </w:rPr>
              <w:t xml:space="preserve"> and biomass production positively contribute to the local economy</w:t>
            </w:r>
            <w:r>
              <w:rPr>
                <w:szCs w:val="18"/>
              </w:rPr>
              <w:t>, including employment</w:t>
            </w:r>
            <w:r w:rsidRPr="00832B41">
              <w:rPr>
                <w:szCs w:val="18"/>
              </w:rPr>
              <w:t>.</w:t>
            </w:r>
          </w:p>
        </w:tc>
      </w:tr>
      <w:tr w:rsidR="00C40524" w14:paraId="730AAA6D" w14:textId="77777777" w:rsidTr="00C53BC5">
        <w:trPr>
          <w:trHeight w:val="576"/>
        </w:trPr>
        <w:tc>
          <w:tcPr>
            <w:tcW w:w="1368" w:type="dxa"/>
            <w:shd w:val="clear" w:color="auto" w:fill="F2F1F1"/>
            <w:vAlign w:val="center"/>
          </w:tcPr>
          <w:p w14:paraId="08F76C3C" w14:textId="77777777" w:rsidR="00C40524" w:rsidRDefault="00C40524" w:rsidP="00C53BC5">
            <w:pPr>
              <w:spacing w:line="240" w:lineRule="auto"/>
              <w:jc w:val="center"/>
            </w:pPr>
            <w:r>
              <w:t>Finding</w:t>
            </w:r>
          </w:p>
        </w:tc>
        <w:tc>
          <w:tcPr>
            <w:tcW w:w="8208" w:type="dxa"/>
            <w:shd w:val="clear" w:color="auto" w:fill="auto"/>
          </w:tcPr>
          <w:p w14:paraId="16FFEBED" w14:textId="77777777" w:rsidR="00C40524" w:rsidRDefault="00C40524" w:rsidP="00C53BC5">
            <w:pPr>
              <w:tabs>
                <w:tab w:val="left" w:pos="372"/>
              </w:tabs>
              <w:spacing w:line="240" w:lineRule="auto"/>
              <w:ind w:left="702" w:hanging="702"/>
            </w:pPr>
          </w:p>
        </w:tc>
      </w:tr>
      <w:tr w:rsidR="00C40524" w14:paraId="7D369C40" w14:textId="77777777" w:rsidTr="00C53BC5">
        <w:trPr>
          <w:trHeight w:val="576"/>
        </w:trPr>
        <w:tc>
          <w:tcPr>
            <w:tcW w:w="1368" w:type="dxa"/>
            <w:shd w:val="clear" w:color="auto" w:fill="F2F1F1"/>
            <w:vAlign w:val="center"/>
          </w:tcPr>
          <w:p w14:paraId="7B3914CD" w14:textId="77777777" w:rsidR="00C40524" w:rsidRDefault="00C40524" w:rsidP="00C53BC5">
            <w:pPr>
              <w:spacing w:line="240" w:lineRule="auto"/>
              <w:jc w:val="center"/>
            </w:pPr>
            <w:r>
              <w:t>Means of</w:t>
            </w:r>
          </w:p>
          <w:p w14:paraId="57DFEA64" w14:textId="77777777" w:rsidR="00C40524" w:rsidRDefault="00C40524" w:rsidP="00C53BC5">
            <w:pPr>
              <w:spacing w:line="240" w:lineRule="auto"/>
              <w:jc w:val="center"/>
            </w:pPr>
            <w:r>
              <w:t>Verification</w:t>
            </w:r>
          </w:p>
        </w:tc>
        <w:tc>
          <w:tcPr>
            <w:tcW w:w="8208" w:type="dxa"/>
            <w:shd w:val="clear" w:color="auto" w:fill="auto"/>
          </w:tcPr>
          <w:p w14:paraId="442FEA26" w14:textId="77777777" w:rsidR="00C40524" w:rsidRDefault="00C40524" w:rsidP="00C53BC5">
            <w:pPr>
              <w:tabs>
                <w:tab w:val="left" w:pos="372"/>
              </w:tabs>
              <w:spacing w:line="240" w:lineRule="auto"/>
              <w:ind w:left="702" w:hanging="702"/>
            </w:pPr>
          </w:p>
        </w:tc>
      </w:tr>
      <w:tr w:rsidR="00C40524" w14:paraId="46C5CC40" w14:textId="77777777" w:rsidTr="00C53BC5">
        <w:trPr>
          <w:trHeight w:val="576"/>
        </w:trPr>
        <w:tc>
          <w:tcPr>
            <w:tcW w:w="1368" w:type="dxa"/>
            <w:shd w:val="clear" w:color="auto" w:fill="F2F1F1"/>
            <w:vAlign w:val="center"/>
          </w:tcPr>
          <w:p w14:paraId="33154B65" w14:textId="77777777" w:rsidR="00C40524" w:rsidRDefault="00C40524" w:rsidP="00C53BC5">
            <w:pPr>
              <w:spacing w:line="240" w:lineRule="auto"/>
              <w:jc w:val="center"/>
            </w:pPr>
            <w:r>
              <w:t>Evidence</w:t>
            </w:r>
          </w:p>
          <w:p w14:paraId="52FA3D2E" w14:textId="77777777" w:rsidR="00C40524" w:rsidRDefault="00C40524" w:rsidP="00C53BC5">
            <w:pPr>
              <w:spacing w:line="240" w:lineRule="auto"/>
              <w:jc w:val="center"/>
            </w:pPr>
            <w:r>
              <w:t>Reviewed</w:t>
            </w:r>
          </w:p>
        </w:tc>
        <w:tc>
          <w:tcPr>
            <w:tcW w:w="8208" w:type="dxa"/>
            <w:shd w:val="clear" w:color="auto" w:fill="auto"/>
          </w:tcPr>
          <w:p w14:paraId="6509DF3B" w14:textId="77777777" w:rsidR="00C40524" w:rsidRDefault="00C40524" w:rsidP="00C53BC5">
            <w:pPr>
              <w:tabs>
                <w:tab w:val="left" w:pos="372"/>
              </w:tabs>
              <w:spacing w:line="240" w:lineRule="auto"/>
              <w:ind w:left="702" w:hanging="702"/>
            </w:pPr>
          </w:p>
        </w:tc>
      </w:tr>
      <w:tr w:rsidR="00C40524" w14:paraId="29F6B1DB" w14:textId="77777777" w:rsidTr="00C53BC5">
        <w:trPr>
          <w:trHeight w:val="576"/>
        </w:trPr>
        <w:tc>
          <w:tcPr>
            <w:tcW w:w="1368" w:type="dxa"/>
            <w:shd w:val="clear" w:color="auto" w:fill="F2F1F1"/>
            <w:vAlign w:val="center"/>
          </w:tcPr>
          <w:p w14:paraId="2D3989B8"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136522DA"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01E8B4A9" w14:textId="77777777" w:rsidTr="00C53BC5">
        <w:trPr>
          <w:trHeight w:val="576"/>
        </w:trPr>
        <w:tc>
          <w:tcPr>
            <w:tcW w:w="1368" w:type="dxa"/>
            <w:shd w:val="clear" w:color="auto" w:fill="F2F1F1"/>
            <w:vAlign w:val="center"/>
          </w:tcPr>
          <w:p w14:paraId="7811DBEC"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602EE3DE" w14:textId="77777777" w:rsidR="00C40524" w:rsidRDefault="00C40524" w:rsidP="00C53BC5">
            <w:pPr>
              <w:spacing w:line="240" w:lineRule="auto"/>
              <w:jc w:val="center"/>
              <w:rPr>
                <w:b/>
              </w:rPr>
            </w:pPr>
          </w:p>
        </w:tc>
      </w:tr>
    </w:tbl>
    <w:p w14:paraId="57677848" w14:textId="77777777" w:rsidR="00C40524" w:rsidRDefault="00C40524" w:rsidP="00C40524">
      <w:pPr>
        <w:rPr>
          <w:rFonts w:ascii="Calibri" w:eastAsia="Times New Roman" w:hAnsi="Calibri" w:cs="Times New Roman"/>
          <w:b/>
          <w:color w:val="76923C"/>
          <w:sz w:val="28"/>
          <w:szCs w:val="24"/>
        </w:rPr>
      </w:pPr>
    </w:p>
    <w:p w14:paraId="377E478A" w14:textId="77777777" w:rsidR="00C40524" w:rsidRDefault="00C40524" w:rsidP="00C40524">
      <w:pPr>
        <w:rPr>
          <w:rFonts w:ascii="Calibri" w:eastAsia="Times New Roman" w:hAnsi="Calibri" w:cs="Times New Roman"/>
          <w:b/>
          <w:color w:val="76923C"/>
          <w:sz w:val="28"/>
          <w:szCs w:val="24"/>
        </w:rPr>
      </w:pPr>
    </w:p>
    <w:p w14:paraId="028B3A66" w14:textId="77777777" w:rsidR="00C40524" w:rsidRDefault="00C40524" w:rsidP="00C40524">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112CB6F6" w14:textId="77777777" w:rsidTr="00C53BC5">
        <w:trPr>
          <w:trHeight w:val="576"/>
        </w:trPr>
        <w:tc>
          <w:tcPr>
            <w:tcW w:w="1368" w:type="dxa"/>
            <w:shd w:val="clear" w:color="auto" w:fill="006890"/>
            <w:vAlign w:val="center"/>
          </w:tcPr>
          <w:p w14:paraId="324C168D"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2C09DB3E"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68236E39" w14:textId="77777777" w:rsidTr="00C53BC5">
        <w:trPr>
          <w:trHeight w:val="576"/>
        </w:trPr>
        <w:tc>
          <w:tcPr>
            <w:tcW w:w="1368" w:type="dxa"/>
            <w:shd w:val="clear" w:color="auto" w:fill="F2F1F1"/>
            <w:vAlign w:val="center"/>
          </w:tcPr>
          <w:p w14:paraId="7B73C23F" w14:textId="77777777" w:rsidR="00C40524" w:rsidRPr="00207AA0" w:rsidRDefault="00C40524" w:rsidP="00C53BC5">
            <w:pPr>
              <w:spacing w:line="240" w:lineRule="auto"/>
              <w:jc w:val="center"/>
              <w:rPr>
                <w:b/>
              </w:rPr>
            </w:pPr>
            <w:r>
              <w:rPr>
                <w:b/>
              </w:rPr>
              <w:t>2.4.1</w:t>
            </w:r>
          </w:p>
        </w:tc>
        <w:tc>
          <w:tcPr>
            <w:tcW w:w="8208" w:type="dxa"/>
            <w:shd w:val="clear" w:color="auto" w:fill="F2F1F1"/>
            <w:vAlign w:val="center"/>
          </w:tcPr>
          <w:p w14:paraId="22EFE4A6" w14:textId="77777777" w:rsidR="00C40524" w:rsidRDefault="00C40524" w:rsidP="00C53BC5">
            <w:pPr>
              <w:spacing w:line="240" w:lineRule="auto"/>
              <w:ind w:left="-18"/>
            </w:pPr>
            <w:r w:rsidRPr="004F324E">
              <w:rPr>
                <w:szCs w:val="18"/>
              </w:rPr>
              <w:t>The B</w:t>
            </w:r>
            <w:r>
              <w:rPr>
                <w:szCs w:val="18"/>
              </w:rPr>
              <w:t xml:space="preserve">iomass </w:t>
            </w:r>
            <w:r w:rsidRPr="004F324E">
              <w:rPr>
                <w:szCs w:val="18"/>
              </w:rPr>
              <w:t>P</w:t>
            </w:r>
            <w:r>
              <w:rPr>
                <w:szCs w:val="18"/>
              </w:rPr>
              <w:t>roducer</w:t>
            </w:r>
            <w:r w:rsidRPr="004F324E">
              <w:rPr>
                <w:szCs w:val="18"/>
              </w:rPr>
              <w:t xml:space="preserve"> has</w:t>
            </w:r>
            <w:r>
              <w:rPr>
                <w:szCs w:val="18"/>
              </w:rPr>
              <w:t xml:space="preserve"> implemented appropriate</w:t>
            </w:r>
            <w:r w:rsidRPr="004F324E">
              <w:rPr>
                <w:szCs w:val="18"/>
              </w:rPr>
              <w:t xml:space="preserve"> control systems and procedures for verifying that the health, </w:t>
            </w:r>
            <w:proofErr w:type="gramStart"/>
            <w:r w:rsidRPr="004F324E">
              <w:rPr>
                <w:szCs w:val="18"/>
              </w:rPr>
              <w:t>vitality</w:t>
            </w:r>
            <w:proofErr w:type="gramEnd"/>
            <w:r w:rsidRPr="004F324E">
              <w:rPr>
                <w:szCs w:val="18"/>
              </w:rPr>
              <w:t xml:space="preserve"> and other services provided by forest ecosystems are maintained or improved (CPET S7a).</w:t>
            </w:r>
          </w:p>
        </w:tc>
      </w:tr>
      <w:tr w:rsidR="00C40524" w14:paraId="0D6D73F3" w14:textId="77777777" w:rsidTr="00C53BC5">
        <w:trPr>
          <w:trHeight w:val="576"/>
        </w:trPr>
        <w:tc>
          <w:tcPr>
            <w:tcW w:w="1368" w:type="dxa"/>
            <w:shd w:val="clear" w:color="auto" w:fill="F2F1F1"/>
            <w:vAlign w:val="center"/>
          </w:tcPr>
          <w:p w14:paraId="32486A35" w14:textId="77777777" w:rsidR="00C40524" w:rsidRDefault="00C40524" w:rsidP="00C53BC5">
            <w:pPr>
              <w:spacing w:line="240" w:lineRule="auto"/>
              <w:jc w:val="center"/>
            </w:pPr>
            <w:r>
              <w:t>Finding</w:t>
            </w:r>
          </w:p>
        </w:tc>
        <w:tc>
          <w:tcPr>
            <w:tcW w:w="8208" w:type="dxa"/>
            <w:shd w:val="clear" w:color="auto" w:fill="auto"/>
          </w:tcPr>
          <w:p w14:paraId="1F1F4381" w14:textId="77777777" w:rsidR="00C40524" w:rsidRDefault="00C40524" w:rsidP="00C53BC5">
            <w:pPr>
              <w:tabs>
                <w:tab w:val="left" w:pos="372"/>
              </w:tabs>
              <w:spacing w:line="240" w:lineRule="auto"/>
              <w:ind w:left="702" w:hanging="702"/>
            </w:pPr>
          </w:p>
        </w:tc>
      </w:tr>
      <w:tr w:rsidR="00C40524" w14:paraId="75228032" w14:textId="77777777" w:rsidTr="00C53BC5">
        <w:trPr>
          <w:trHeight w:val="576"/>
        </w:trPr>
        <w:tc>
          <w:tcPr>
            <w:tcW w:w="1368" w:type="dxa"/>
            <w:shd w:val="clear" w:color="auto" w:fill="F2F1F1"/>
            <w:vAlign w:val="center"/>
          </w:tcPr>
          <w:p w14:paraId="3B05DAB7" w14:textId="77777777" w:rsidR="00C40524" w:rsidRDefault="00C40524" w:rsidP="00C53BC5">
            <w:pPr>
              <w:spacing w:line="240" w:lineRule="auto"/>
              <w:jc w:val="center"/>
            </w:pPr>
            <w:r>
              <w:t>Means of</w:t>
            </w:r>
          </w:p>
          <w:p w14:paraId="6AA4631D" w14:textId="77777777" w:rsidR="00C40524" w:rsidRDefault="00C40524" w:rsidP="00C53BC5">
            <w:pPr>
              <w:spacing w:line="240" w:lineRule="auto"/>
              <w:jc w:val="center"/>
            </w:pPr>
            <w:r>
              <w:t>Verification</w:t>
            </w:r>
          </w:p>
        </w:tc>
        <w:tc>
          <w:tcPr>
            <w:tcW w:w="8208" w:type="dxa"/>
            <w:shd w:val="clear" w:color="auto" w:fill="auto"/>
          </w:tcPr>
          <w:p w14:paraId="3F7B380F" w14:textId="77777777" w:rsidR="00C40524" w:rsidRDefault="00C40524" w:rsidP="00C53BC5">
            <w:pPr>
              <w:tabs>
                <w:tab w:val="left" w:pos="372"/>
              </w:tabs>
              <w:spacing w:line="240" w:lineRule="auto"/>
              <w:ind w:left="702" w:hanging="702"/>
            </w:pPr>
          </w:p>
        </w:tc>
      </w:tr>
      <w:tr w:rsidR="00C40524" w14:paraId="7095666E" w14:textId="77777777" w:rsidTr="00C53BC5">
        <w:trPr>
          <w:trHeight w:val="576"/>
        </w:trPr>
        <w:tc>
          <w:tcPr>
            <w:tcW w:w="1368" w:type="dxa"/>
            <w:shd w:val="clear" w:color="auto" w:fill="F2F1F1"/>
            <w:vAlign w:val="center"/>
          </w:tcPr>
          <w:p w14:paraId="479CFBD2" w14:textId="77777777" w:rsidR="00C40524" w:rsidRDefault="00C40524" w:rsidP="00C53BC5">
            <w:pPr>
              <w:spacing w:line="240" w:lineRule="auto"/>
              <w:jc w:val="center"/>
            </w:pPr>
            <w:r>
              <w:t>Evidence</w:t>
            </w:r>
          </w:p>
          <w:p w14:paraId="6C75724A" w14:textId="77777777" w:rsidR="00C40524" w:rsidRDefault="00C40524" w:rsidP="00C53BC5">
            <w:pPr>
              <w:spacing w:line="240" w:lineRule="auto"/>
              <w:jc w:val="center"/>
            </w:pPr>
            <w:r>
              <w:t>Reviewed</w:t>
            </w:r>
          </w:p>
        </w:tc>
        <w:tc>
          <w:tcPr>
            <w:tcW w:w="8208" w:type="dxa"/>
            <w:shd w:val="clear" w:color="auto" w:fill="auto"/>
          </w:tcPr>
          <w:p w14:paraId="70AE7A44" w14:textId="77777777" w:rsidR="00C40524" w:rsidRDefault="00C40524" w:rsidP="00C53BC5">
            <w:pPr>
              <w:tabs>
                <w:tab w:val="left" w:pos="372"/>
              </w:tabs>
              <w:spacing w:line="240" w:lineRule="auto"/>
              <w:ind w:left="702" w:hanging="702"/>
            </w:pPr>
          </w:p>
        </w:tc>
      </w:tr>
      <w:tr w:rsidR="00C40524" w14:paraId="259846D8" w14:textId="77777777" w:rsidTr="00C53BC5">
        <w:trPr>
          <w:trHeight w:val="576"/>
        </w:trPr>
        <w:tc>
          <w:tcPr>
            <w:tcW w:w="1368" w:type="dxa"/>
            <w:shd w:val="clear" w:color="auto" w:fill="F2F1F1"/>
            <w:vAlign w:val="center"/>
          </w:tcPr>
          <w:p w14:paraId="2E87812C"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1F734E87"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238B307C" w14:textId="77777777" w:rsidTr="00C53BC5">
        <w:trPr>
          <w:trHeight w:val="576"/>
        </w:trPr>
        <w:tc>
          <w:tcPr>
            <w:tcW w:w="1368" w:type="dxa"/>
            <w:shd w:val="clear" w:color="auto" w:fill="F2F1F1"/>
            <w:vAlign w:val="center"/>
          </w:tcPr>
          <w:p w14:paraId="5DE28FFA"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57BA5CE9" w14:textId="77777777" w:rsidR="00C40524" w:rsidRDefault="00C40524" w:rsidP="00C53BC5">
            <w:pPr>
              <w:spacing w:line="240" w:lineRule="auto"/>
              <w:jc w:val="center"/>
              <w:rPr>
                <w:b/>
              </w:rPr>
            </w:pPr>
          </w:p>
        </w:tc>
      </w:tr>
    </w:tbl>
    <w:p w14:paraId="2DCFD6B8" w14:textId="77777777" w:rsidR="00C40524" w:rsidRDefault="00C40524" w:rsidP="00C40524">
      <w:pPr>
        <w:rPr>
          <w:rFonts w:ascii="Calibri" w:eastAsia="Times New Roman" w:hAnsi="Calibri" w:cs="Times New Roman"/>
          <w:b/>
          <w:color w:val="76923C"/>
          <w:sz w:val="28"/>
          <w:szCs w:val="24"/>
        </w:rPr>
      </w:pPr>
    </w:p>
    <w:p w14:paraId="196D2A3C" w14:textId="77777777" w:rsidR="00C40524" w:rsidRDefault="00C40524" w:rsidP="00C40524">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6D1AE7CD" w14:textId="77777777" w:rsidTr="00C53BC5">
        <w:trPr>
          <w:trHeight w:val="576"/>
        </w:trPr>
        <w:tc>
          <w:tcPr>
            <w:tcW w:w="1368" w:type="dxa"/>
            <w:shd w:val="clear" w:color="auto" w:fill="006890"/>
            <w:vAlign w:val="center"/>
          </w:tcPr>
          <w:p w14:paraId="0BFA0E07"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12F8C7EF"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189BC248" w14:textId="77777777" w:rsidTr="00C53BC5">
        <w:trPr>
          <w:trHeight w:val="576"/>
        </w:trPr>
        <w:tc>
          <w:tcPr>
            <w:tcW w:w="1368" w:type="dxa"/>
            <w:shd w:val="clear" w:color="auto" w:fill="F2F1F1"/>
            <w:vAlign w:val="center"/>
          </w:tcPr>
          <w:p w14:paraId="3C3B845B" w14:textId="77777777" w:rsidR="00C40524" w:rsidRPr="00207AA0" w:rsidRDefault="00C40524" w:rsidP="00C53BC5">
            <w:pPr>
              <w:spacing w:line="240" w:lineRule="auto"/>
              <w:jc w:val="center"/>
              <w:rPr>
                <w:b/>
              </w:rPr>
            </w:pPr>
            <w:r>
              <w:rPr>
                <w:b/>
              </w:rPr>
              <w:t>2.4.2</w:t>
            </w:r>
          </w:p>
        </w:tc>
        <w:tc>
          <w:tcPr>
            <w:tcW w:w="8208" w:type="dxa"/>
            <w:shd w:val="clear" w:color="auto" w:fill="F2F1F1"/>
            <w:vAlign w:val="center"/>
          </w:tcPr>
          <w:p w14:paraId="52516BA7" w14:textId="77777777" w:rsidR="00C40524" w:rsidRDefault="00C40524" w:rsidP="00C53BC5">
            <w:pPr>
              <w:spacing w:line="240" w:lineRule="auto"/>
              <w:ind w:left="-18"/>
            </w:pPr>
            <w:r w:rsidRPr="004F324E">
              <w:rPr>
                <w:szCs w:val="18"/>
              </w:rPr>
              <w:t>The B</w:t>
            </w:r>
            <w:r>
              <w:rPr>
                <w:szCs w:val="18"/>
              </w:rPr>
              <w:t xml:space="preserve">iomass </w:t>
            </w:r>
            <w:r w:rsidRPr="004F324E">
              <w:rPr>
                <w:szCs w:val="18"/>
              </w:rPr>
              <w:t>P</w:t>
            </w:r>
            <w:r>
              <w:rPr>
                <w:szCs w:val="18"/>
              </w:rPr>
              <w:t>roducer</w:t>
            </w:r>
            <w:r w:rsidRPr="004F324E">
              <w:rPr>
                <w:szCs w:val="18"/>
              </w:rPr>
              <w:t xml:space="preserve"> has </w:t>
            </w:r>
            <w:r>
              <w:rPr>
                <w:szCs w:val="18"/>
              </w:rPr>
              <w:t xml:space="preserve">implemented appropriate </w:t>
            </w:r>
            <w:r w:rsidRPr="004F324E">
              <w:rPr>
                <w:szCs w:val="18"/>
              </w:rPr>
              <w:t>control systems and procedures for verifying that natural processes, such as fires, pests and dise</w:t>
            </w:r>
            <w:r>
              <w:rPr>
                <w:szCs w:val="18"/>
              </w:rPr>
              <w:t xml:space="preserve">ases are managed appropriately </w:t>
            </w:r>
            <w:r w:rsidRPr="004F324E">
              <w:rPr>
                <w:szCs w:val="18"/>
              </w:rPr>
              <w:t>(CPET S7b).</w:t>
            </w:r>
          </w:p>
        </w:tc>
      </w:tr>
      <w:tr w:rsidR="00C40524" w14:paraId="690320A4" w14:textId="77777777" w:rsidTr="00C53BC5">
        <w:trPr>
          <w:trHeight w:val="576"/>
        </w:trPr>
        <w:tc>
          <w:tcPr>
            <w:tcW w:w="1368" w:type="dxa"/>
            <w:shd w:val="clear" w:color="auto" w:fill="F2F1F1"/>
            <w:vAlign w:val="center"/>
          </w:tcPr>
          <w:p w14:paraId="2A790B1D" w14:textId="77777777" w:rsidR="00C40524" w:rsidRDefault="00C40524" w:rsidP="00C53BC5">
            <w:pPr>
              <w:spacing w:line="240" w:lineRule="auto"/>
              <w:jc w:val="center"/>
            </w:pPr>
            <w:r>
              <w:t>Finding</w:t>
            </w:r>
          </w:p>
        </w:tc>
        <w:tc>
          <w:tcPr>
            <w:tcW w:w="8208" w:type="dxa"/>
            <w:shd w:val="clear" w:color="auto" w:fill="auto"/>
          </w:tcPr>
          <w:p w14:paraId="00AC31E7" w14:textId="77777777" w:rsidR="00C40524" w:rsidRDefault="00C40524" w:rsidP="00C53BC5">
            <w:pPr>
              <w:tabs>
                <w:tab w:val="left" w:pos="372"/>
              </w:tabs>
              <w:spacing w:line="240" w:lineRule="auto"/>
              <w:ind w:left="702" w:hanging="702"/>
            </w:pPr>
          </w:p>
        </w:tc>
      </w:tr>
      <w:tr w:rsidR="00C40524" w14:paraId="4329487F" w14:textId="77777777" w:rsidTr="00C53BC5">
        <w:trPr>
          <w:trHeight w:val="576"/>
        </w:trPr>
        <w:tc>
          <w:tcPr>
            <w:tcW w:w="1368" w:type="dxa"/>
            <w:shd w:val="clear" w:color="auto" w:fill="F2F1F1"/>
            <w:vAlign w:val="center"/>
          </w:tcPr>
          <w:p w14:paraId="3808167C" w14:textId="77777777" w:rsidR="00C40524" w:rsidRDefault="00C40524" w:rsidP="00C53BC5">
            <w:pPr>
              <w:spacing w:line="240" w:lineRule="auto"/>
              <w:jc w:val="center"/>
            </w:pPr>
            <w:r>
              <w:t>Means of</w:t>
            </w:r>
          </w:p>
          <w:p w14:paraId="29536F5C" w14:textId="77777777" w:rsidR="00C40524" w:rsidRDefault="00C40524" w:rsidP="00C53BC5">
            <w:pPr>
              <w:spacing w:line="240" w:lineRule="auto"/>
              <w:jc w:val="center"/>
            </w:pPr>
            <w:r>
              <w:t>Verification</w:t>
            </w:r>
          </w:p>
        </w:tc>
        <w:tc>
          <w:tcPr>
            <w:tcW w:w="8208" w:type="dxa"/>
            <w:shd w:val="clear" w:color="auto" w:fill="auto"/>
          </w:tcPr>
          <w:p w14:paraId="00E3EDE0" w14:textId="77777777" w:rsidR="00C40524" w:rsidRDefault="00C40524" w:rsidP="00C53BC5">
            <w:pPr>
              <w:tabs>
                <w:tab w:val="left" w:pos="372"/>
              </w:tabs>
              <w:spacing w:line="240" w:lineRule="auto"/>
              <w:ind w:left="702" w:hanging="702"/>
            </w:pPr>
          </w:p>
        </w:tc>
      </w:tr>
      <w:tr w:rsidR="00C40524" w14:paraId="392228C8" w14:textId="77777777" w:rsidTr="00C53BC5">
        <w:trPr>
          <w:trHeight w:val="576"/>
        </w:trPr>
        <w:tc>
          <w:tcPr>
            <w:tcW w:w="1368" w:type="dxa"/>
            <w:shd w:val="clear" w:color="auto" w:fill="F2F1F1"/>
            <w:vAlign w:val="center"/>
          </w:tcPr>
          <w:p w14:paraId="21CF0ABA" w14:textId="77777777" w:rsidR="00C40524" w:rsidRDefault="00C40524" w:rsidP="00C53BC5">
            <w:pPr>
              <w:spacing w:line="240" w:lineRule="auto"/>
              <w:jc w:val="center"/>
            </w:pPr>
            <w:r>
              <w:t>Evidence</w:t>
            </w:r>
          </w:p>
          <w:p w14:paraId="1EDB57AA" w14:textId="77777777" w:rsidR="00C40524" w:rsidRDefault="00C40524" w:rsidP="00C53BC5">
            <w:pPr>
              <w:spacing w:line="240" w:lineRule="auto"/>
              <w:jc w:val="center"/>
            </w:pPr>
            <w:r>
              <w:t>Reviewed</w:t>
            </w:r>
          </w:p>
        </w:tc>
        <w:tc>
          <w:tcPr>
            <w:tcW w:w="8208" w:type="dxa"/>
            <w:shd w:val="clear" w:color="auto" w:fill="auto"/>
          </w:tcPr>
          <w:p w14:paraId="5FBEE348" w14:textId="77777777" w:rsidR="00C40524" w:rsidRDefault="00C40524" w:rsidP="00C53BC5">
            <w:pPr>
              <w:tabs>
                <w:tab w:val="left" w:pos="372"/>
              </w:tabs>
              <w:spacing w:line="240" w:lineRule="auto"/>
              <w:ind w:left="702" w:hanging="702"/>
            </w:pPr>
          </w:p>
        </w:tc>
      </w:tr>
      <w:tr w:rsidR="00C40524" w14:paraId="2BF59FF7" w14:textId="77777777" w:rsidTr="00C53BC5">
        <w:trPr>
          <w:trHeight w:val="576"/>
        </w:trPr>
        <w:tc>
          <w:tcPr>
            <w:tcW w:w="1368" w:type="dxa"/>
            <w:shd w:val="clear" w:color="auto" w:fill="F2F1F1"/>
            <w:vAlign w:val="center"/>
          </w:tcPr>
          <w:p w14:paraId="6E836283"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41671DF9"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2AC847C6" w14:textId="77777777" w:rsidTr="00C53BC5">
        <w:trPr>
          <w:trHeight w:val="576"/>
        </w:trPr>
        <w:tc>
          <w:tcPr>
            <w:tcW w:w="1368" w:type="dxa"/>
            <w:shd w:val="clear" w:color="auto" w:fill="F2F1F1"/>
            <w:vAlign w:val="center"/>
          </w:tcPr>
          <w:p w14:paraId="09069DA7"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5DDAB7C1" w14:textId="77777777" w:rsidR="00C40524" w:rsidRDefault="00C40524" w:rsidP="00C53BC5">
            <w:pPr>
              <w:spacing w:line="240" w:lineRule="auto"/>
              <w:jc w:val="center"/>
              <w:rPr>
                <w:b/>
              </w:rPr>
            </w:pPr>
          </w:p>
        </w:tc>
      </w:tr>
    </w:tbl>
    <w:p w14:paraId="6076368B" w14:textId="77777777" w:rsidR="00C40524" w:rsidRDefault="00C40524" w:rsidP="00C40524">
      <w:pPr>
        <w:rPr>
          <w:rFonts w:ascii="Calibri" w:eastAsia="Times New Roman" w:hAnsi="Calibri" w:cs="Times New Roman"/>
          <w:b/>
          <w:color w:val="76923C"/>
          <w:sz w:val="28"/>
          <w:szCs w:val="24"/>
        </w:rPr>
      </w:pPr>
    </w:p>
    <w:p w14:paraId="32175481" w14:textId="77777777" w:rsidR="00C40524" w:rsidRDefault="00C40524" w:rsidP="00C40524">
      <w:pPr>
        <w:rPr>
          <w:rFonts w:ascii="Calibri" w:eastAsia="Times New Roman" w:hAnsi="Calibri" w:cs="Times New Roman"/>
          <w:b/>
          <w:color w:val="76923C"/>
          <w:sz w:val="28"/>
          <w:szCs w:val="24"/>
        </w:rPr>
      </w:pPr>
    </w:p>
    <w:p w14:paraId="4411A2D1" w14:textId="77777777" w:rsidR="00C40524" w:rsidRDefault="00C40524" w:rsidP="00C40524">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7D4BEE33" w14:textId="77777777" w:rsidTr="00C53BC5">
        <w:trPr>
          <w:trHeight w:val="576"/>
        </w:trPr>
        <w:tc>
          <w:tcPr>
            <w:tcW w:w="1368" w:type="dxa"/>
            <w:shd w:val="clear" w:color="auto" w:fill="006890"/>
            <w:vAlign w:val="center"/>
          </w:tcPr>
          <w:p w14:paraId="73A0107A"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5EA50F61"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1060EB49" w14:textId="77777777" w:rsidTr="00C53BC5">
        <w:trPr>
          <w:trHeight w:val="576"/>
        </w:trPr>
        <w:tc>
          <w:tcPr>
            <w:tcW w:w="1368" w:type="dxa"/>
            <w:shd w:val="clear" w:color="auto" w:fill="F2F1F1"/>
            <w:vAlign w:val="center"/>
          </w:tcPr>
          <w:p w14:paraId="64FE254B" w14:textId="77777777" w:rsidR="00C40524" w:rsidRPr="00207AA0" w:rsidRDefault="00C40524" w:rsidP="00C53BC5">
            <w:pPr>
              <w:spacing w:line="240" w:lineRule="auto"/>
              <w:jc w:val="center"/>
              <w:rPr>
                <w:b/>
              </w:rPr>
            </w:pPr>
            <w:r>
              <w:rPr>
                <w:b/>
              </w:rPr>
              <w:t>2.4.3</w:t>
            </w:r>
          </w:p>
        </w:tc>
        <w:tc>
          <w:tcPr>
            <w:tcW w:w="8208" w:type="dxa"/>
            <w:shd w:val="clear" w:color="auto" w:fill="F2F1F1"/>
            <w:vAlign w:val="center"/>
          </w:tcPr>
          <w:p w14:paraId="04E99760" w14:textId="77777777" w:rsidR="00C40524" w:rsidRDefault="00C40524" w:rsidP="00C53BC5">
            <w:pPr>
              <w:spacing w:line="240" w:lineRule="auto"/>
              <w:ind w:left="-18"/>
            </w:pPr>
            <w:r w:rsidRPr="00FD07B3">
              <w:rPr>
                <w:szCs w:val="18"/>
              </w:rPr>
              <w:t>The B</w:t>
            </w:r>
            <w:r>
              <w:rPr>
                <w:szCs w:val="18"/>
              </w:rPr>
              <w:t xml:space="preserve">iomass </w:t>
            </w:r>
            <w:r w:rsidRPr="00FD07B3">
              <w:rPr>
                <w:szCs w:val="18"/>
              </w:rPr>
              <w:t>P</w:t>
            </w:r>
            <w:r>
              <w:rPr>
                <w:szCs w:val="18"/>
              </w:rPr>
              <w:t>roducer</w:t>
            </w:r>
            <w:r w:rsidRPr="00FD07B3">
              <w:rPr>
                <w:szCs w:val="18"/>
              </w:rPr>
              <w:t xml:space="preserve"> has </w:t>
            </w:r>
            <w:r>
              <w:rPr>
                <w:szCs w:val="18"/>
              </w:rPr>
              <w:t xml:space="preserve">implemented appropriate </w:t>
            </w:r>
            <w:r w:rsidRPr="00FD07B3">
              <w:rPr>
                <w:szCs w:val="18"/>
              </w:rPr>
              <w:t xml:space="preserve">control systems and procedures for verifying that there is adequate protection of the forest from unauthorised activities, such as illegal logging, </w:t>
            </w:r>
            <w:proofErr w:type="gramStart"/>
            <w:r w:rsidRPr="00FD07B3">
              <w:rPr>
                <w:szCs w:val="18"/>
              </w:rPr>
              <w:t>mining</w:t>
            </w:r>
            <w:proofErr w:type="gramEnd"/>
            <w:r w:rsidRPr="00FD07B3">
              <w:rPr>
                <w:szCs w:val="18"/>
              </w:rPr>
              <w:t xml:space="preserve"> and encroachment (CPETS7c).</w:t>
            </w:r>
          </w:p>
        </w:tc>
      </w:tr>
      <w:tr w:rsidR="00C40524" w14:paraId="7EA8E1EE" w14:textId="77777777" w:rsidTr="00C53BC5">
        <w:trPr>
          <w:trHeight w:val="576"/>
        </w:trPr>
        <w:tc>
          <w:tcPr>
            <w:tcW w:w="1368" w:type="dxa"/>
            <w:shd w:val="clear" w:color="auto" w:fill="F2F1F1"/>
            <w:vAlign w:val="center"/>
          </w:tcPr>
          <w:p w14:paraId="712F05D7" w14:textId="77777777" w:rsidR="00C40524" w:rsidRDefault="00C40524" w:rsidP="00C53BC5">
            <w:pPr>
              <w:spacing w:line="240" w:lineRule="auto"/>
              <w:jc w:val="center"/>
            </w:pPr>
            <w:r>
              <w:t>Finding</w:t>
            </w:r>
          </w:p>
        </w:tc>
        <w:tc>
          <w:tcPr>
            <w:tcW w:w="8208" w:type="dxa"/>
            <w:shd w:val="clear" w:color="auto" w:fill="auto"/>
          </w:tcPr>
          <w:p w14:paraId="33FFFD65" w14:textId="77777777" w:rsidR="00C40524" w:rsidRDefault="00C40524" w:rsidP="00C53BC5">
            <w:pPr>
              <w:tabs>
                <w:tab w:val="left" w:pos="372"/>
              </w:tabs>
              <w:spacing w:line="240" w:lineRule="auto"/>
              <w:ind w:left="702" w:hanging="702"/>
            </w:pPr>
          </w:p>
        </w:tc>
      </w:tr>
      <w:tr w:rsidR="00C40524" w14:paraId="4FF5DCCC" w14:textId="77777777" w:rsidTr="00C53BC5">
        <w:trPr>
          <w:trHeight w:val="576"/>
        </w:trPr>
        <w:tc>
          <w:tcPr>
            <w:tcW w:w="1368" w:type="dxa"/>
            <w:shd w:val="clear" w:color="auto" w:fill="F2F1F1"/>
            <w:vAlign w:val="center"/>
          </w:tcPr>
          <w:p w14:paraId="2FF06A49" w14:textId="77777777" w:rsidR="00C40524" w:rsidRDefault="00C40524" w:rsidP="00C53BC5">
            <w:pPr>
              <w:spacing w:line="240" w:lineRule="auto"/>
              <w:jc w:val="center"/>
            </w:pPr>
            <w:r>
              <w:t>Means of</w:t>
            </w:r>
          </w:p>
          <w:p w14:paraId="352A520E" w14:textId="77777777" w:rsidR="00C40524" w:rsidRDefault="00C40524" w:rsidP="00C53BC5">
            <w:pPr>
              <w:spacing w:line="240" w:lineRule="auto"/>
              <w:jc w:val="center"/>
            </w:pPr>
            <w:r>
              <w:t>Verification</w:t>
            </w:r>
          </w:p>
        </w:tc>
        <w:tc>
          <w:tcPr>
            <w:tcW w:w="8208" w:type="dxa"/>
            <w:shd w:val="clear" w:color="auto" w:fill="auto"/>
          </w:tcPr>
          <w:p w14:paraId="339AAD44" w14:textId="77777777" w:rsidR="00C40524" w:rsidRDefault="00C40524" w:rsidP="00C53BC5">
            <w:pPr>
              <w:tabs>
                <w:tab w:val="left" w:pos="372"/>
              </w:tabs>
              <w:spacing w:line="240" w:lineRule="auto"/>
              <w:ind w:left="702" w:hanging="702"/>
            </w:pPr>
          </w:p>
        </w:tc>
      </w:tr>
      <w:tr w:rsidR="00C40524" w14:paraId="40F448F8" w14:textId="77777777" w:rsidTr="00C53BC5">
        <w:trPr>
          <w:trHeight w:val="576"/>
        </w:trPr>
        <w:tc>
          <w:tcPr>
            <w:tcW w:w="1368" w:type="dxa"/>
            <w:shd w:val="clear" w:color="auto" w:fill="F2F1F1"/>
            <w:vAlign w:val="center"/>
          </w:tcPr>
          <w:p w14:paraId="262468CF" w14:textId="77777777" w:rsidR="00C40524" w:rsidRDefault="00C40524" w:rsidP="00C53BC5">
            <w:pPr>
              <w:spacing w:line="240" w:lineRule="auto"/>
              <w:jc w:val="center"/>
            </w:pPr>
            <w:r>
              <w:t>Evidence</w:t>
            </w:r>
          </w:p>
          <w:p w14:paraId="5DD599D9" w14:textId="77777777" w:rsidR="00C40524" w:rsidRDefault="00C40524" w:rsidP="00C53BC5">
            <w:pPr>
              <w:spacing w:line="240" w:lineRule="auto"/>
              <w:jc w:val="center"/>
            </w:pPr>
            <w:r>
              <w:t>Reviewed</w:t>
            </w:r>
          </w:p>
        </w:tc>
        <w:tc>
          <w:tcPr>
            <w:tcW w:w="8208" w:type="dxa"/>
            <w:shd w:val="clear" w:color="auto" w:fill="auto"/>
          </w:tcPr>
          <w:p w14:paraId="667C1310" w14:textId="77777777" w:rsidR="00C40524" w:rsidRDefault="00C40524" w:rsidP="00C53BC5">
            <w:pPr>
              <w:tabs>
                <w:tab w:val="left" w:pos="372"/>
              </w:tabs>
              <w:spacing w:line="240" w:lineRule="auto"/>
              <w:ind w:left="702" w:hanging="702"/>
            </w:pPr>
          </w:p>
        </w:tc>
      </w:tr>
      <w:tr w:rsidR="00C40524" w14:paraId="6F50F1CD" w14:textId="77777777" w:rsidTr="00C53BC5">
        <w:trPr>
          <w:trHeight w:val="576"/>
        </w:trPr>
        <w:tc>
          <w:tcPr>
            <w:tcW w:w="1368" w:type="dxa"/>
            <w:shd w:val="clear" w:color="auto" w:fill="F2F1F1"/>
            <w:vAlign w:val="center"/>
          </w:tcPr>
          <w:p w14:paraId="76A02B1B"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79A2A2EA"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308ADF43" w14:textId="77777777" w:rsidTr="00C53BC5">
        <w:trPr>
          <w:trHeight w:val="576"/>
        </w:trPr>
        <w:tc>
          <w:tcPr>
            <w:tcW w:w="1368" w:type="dxa"/>
            <w:shd w:val="clear" w:color="auto" w:fill="F2F1F1"/>
            <w:vAlign w:val="center"/>
          </w:tcPr>
          <w:p w14:paraId="0F593CFD"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6D855E98" w14:textId="77777777" w:rsidR="00C40524" w:rsidRDefault="00C40524" w:rsidP="00C53BC5">
            <w:pPr>
              <w:spacing w:line="240" w:lineRule="auto"/>
              <w:jc w:val="center"/>
              <w:rPr>
                <w:b/>
              </w:rPr>
            </w:pPr>
          </w:p>
        </w:tc>
      </w:tr>
    </w:tbl>
    <w:p w14:paraId="5AA3D27F" w14:textId="77777777" w:rsidR="00C40524" w:rsidRDefault="00C40524" w:rsidP="00C40524">
      <w:pPr>
        <w:rPr>
          <w:rFonts w:ascii="Calibri" w:eastAsia="Times New Roman" w:hAnsi="Calibri" w:cs="Times New Roman"/>
          <w:b/>
          <w:color w:val="76923C"/>
          <w:sz w:val="28"/>
          <w:szCs w:val="24"/>
        </w:rPr>
      </w:pPr>
    </w:p>
    <w:p w14:paraId="59CF4513" w14:textId="77777777" w:rsidR="00C40524" w:rsidRDefault="00C40524" w:rsidP="00C40524">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397F5B69" w14:textId="77777777" w:rsidTr="00C53BC5">
        <w:trPr>
          <w:trHeight w:val="576"/>
        </w:trPr>
        <w:tc>
          <w:tcPr>
            <w:tcW w:w="1368" w:type="dxa"/>
            <w:shd w:val="clear" w:color="auto" w:fill="006890"/>
            <w:vAlign w:val="center"/>
          </w:tcPr>
          <w:p w14:paraId="7F99DC2A"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4CA03789"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65D2E767" w14:textId="77777777" w:rsidTr="00C53BC5">
        <w:trPr>
          <w:trHeight w:val="576"/>
        </w:trPr>
        <w:tc>
          <w:tcPr>
            <w:tcW w:w="1368" w:type="dxa"/>
            <w:shd w:val="clear" w:color="auto" w:fill="F2F1F1"/>
            <w:vAlign w:val="center"/>
          </w:tcPr>
          <w:p w14:paraId="65E2A069" w14:textId="77777777" w:rsidR="00C40524" w:rsidRPr="00207AA0" w:rsidRDefault="00C40524" w:rsidP="00C53BC5">
            <w:pPr>
              <w:spacing w:line="240" w:lineRule="auto"/>
              <w:jc w:val="center"/>
              <w:rPr>
                <w:b/>
              </w:rPr>
            </w:pPr>
            <w:r>
              <w:rPr>
                <w:b/>
              </w:rPr>
              <w:t>2.5.1</w:t>
            </w:r>
          </w:p>
        </w:tc>
        <w:tc>
          <w:tcPr>
            <w:tcW w:w="8208" w:type="dxa"/>
            <w:shd w:val="clear" w:color="auto" w:fill="F2F1F1"/>
            <w:vAlign w:val="center"/>
          </w:tcPr>
          <w:p w14:paraId="4230D11C" w14:textId="77777777" w:rsidR="00C40524" w:rsidRDefault="00C40524" w:rsidP="00C53BC5">
            <w:pPr>
              <w:spacing w:line="240" w:lineRule="auto"/>
              <w:ind w:left="-18"/>
            </w:pPr>
            <w:r w:rsidRPr="00E6608B">
              <w:rPr>
                <w:szCs w:val="18"/>
              </w:rPr>
              <w:t>The B</w:t>
            </w:r>
            <w:r>
              <w:rPr>
                <w:szCs w:val="18"/>
              </w:rPr>
              <w:t xml:space="preserve">iomass </w:t>
            </w:r>
            <w:r w:rsidRPr="00E6608B">
              <w:rPr>
                <w:szCs w:val="18"/>
              </w:rPr>
              <w:t>P</w:t>
            </w:r>
            <w:r>
              <w:rPr>
                <w:szCs w:val="18"/>
              </w:rPr>
              <w:t>roducer</w:t>
            </w:r>
            <w:r w:rsidRPr="00E6608B">
              <w:rPr>
                <w:szCs w:val="18"/>
              </w:rPr>
              <w:t xml:space="preserve"> has</w:t>
            </w:r>
            <w:r>
              <w:rPr>
                <w:szCs w:val="18"/>
              </w:rPr>
              <w:t xml:space="preserve"> implemented appropriate</w:t>
            </w:r>
            <w:r w:rsidRPr="00E6608B">
              <w:rPr>
                <w:szCs w:val="18"/>
              </w:rPr>
              <w:t xml:space="preserve"> control systems and procedures for verifying that legal, </w:t>
            </w:r>
            <w:proofErr w:type="gramStart"/>
            <w:r w:rsidRPr="00E6608B">
              <w:rPr>
                <w:szCs w:val="18"/>
              </w:rPr>
              <w:t>customary</w:t>
            </w:r>
            <w:proofErr w:type="gramEnd"/>
            <w:r w:rsidRPr="00E6608B">
              <w:rPr>
                <w:szCs w:val="18"/>
              </w:rPr>
              <w:t xml:space="preserve"> and traditional tenure and use rights of indigenous people and local communities related to the forest are identified, documented and respected (CPET S9).</w:t>
            </w:r>
          </w:p>
        </w:tc>
      </w:tr>
      <w:tr w:rsidR="00C40524" w14:paraId="0041D103" w14:textId="77777777" w:rsidTr="00C53BC5">
        <w:trPr>
          <w:trHeight w:val="576"/>
        </w:trPr>
        <w:tc>
          <w:tcPr>
            <w:tcW w:w="1368" w:type="dxa"/>
            <w:shd w:val="clear" w:color="auto" w:fill="F2F1F1"/>
            <w:vAlign w:val="center"/>
          </w:tcPr>
          <w:p w14:paraId="67043827" w14:textId="77777777" w:rsidR="00C40524" w:rsidRDefault="00C40524" w:rsidP="00C53BC5">
            <w:pPr>
              <w:spacing w:line="240" w:lineRule="auto"/>
              <w:jc w:val="center"/>
            </w:pPr>
            <w:r>
              <w:t>Finding</w:t>
            </w:r>
          </w:p>
        </w:tc>
        <w:tc>
          <w:tcPr>
            <w:tcW w:w="8208" w:type="dxa"/>
            <w:shd w:val="clear" w:color="auto" w:fill="auto"/>
          </w:tcPr>
          <w:p w14:paraId="27EB12ED" w14:textId="77777777" w:rsidR="00C40524" w:rsidRDefault="00C40524" w:rsidP="00C53BC5">
            <w:pPr>
              <w:tabs>
                <w:tab w:val="left" w:pos="372"/>
              </w:tabs>
              <w:spacing w:line="240" w:lineRule="auto"/>
              <w:ind w:left="702" w:hanging="702"/>
            </w:pPr>
          </w:p>
        </w:tc>
      </w:tr>
      <w:tr w:rsidR="00C40524" w14:paraId="665D91C3" w14:textId="77777777" w:rsidTr="00C53BC5">
        <w:trPr>
          <w:trHeight w:val="576"/>
        </w:trPr>
        <w:tc>
          <w:tcPr>
            <w:tcW w:w="1368" w:type="dxa"/>
            <w:shd w:val="clear" w:color="auto" w:fill="F2F1F1"/>
            <w:vAlign w:val="center"/>
          </w:tcPr>
          <w:p w14:paraId="77FC1B6E" w14:textId="77777777" w:rsidR="00C40524" w:rsidRDefault="00C40524" w:rsidP="00C53BC5">
            <w:pPr>
              <w:spacing w:line="240" w:lineRule="auto"/>
              <w:jc w:val="center"/>
            </w:pPr>
            <w:r>
              <w:t>Means of</w:t>
            </w:r>
          </w:p>
          <w:p w14:paraId="1DB545C6" w14:textId="77777777" w:rsidR="00C40524" w:rsidRDefault="00C40524" w:rsidP="00C53BC5">
            <w:pPr>
              <w:spacing w:line="240" w:lineRule="auto"/>
              <w:jc w:val="center"/>
            </w:pPr>
            <w:r>
              <w:t>Verification</w:t>
            </w:r>
          </w:p>
        </w:tc>
        <w:tc>
          <w:tcPr>
            <w:tcW w:w="8208" w:type="dxa"/>
            <w:shd w:val="clear" w:color="auto" w:fill="auto"/>
          </w:tcPr>
          <w:p w14:paraId="4E4273B4" w14:textId="77777777" w:rsidR="00C40524" w:rsidRDefault="00C40524" w:rsidP="00C53BC5">
            <w:pPr>
              <w:tabs>
                <w:tab w:val="left" w:pos="372"/>
              </w:tabs>
              <w:spacing w:line="240" w:lineRule="auto"/>
              <w:ind w:left="702" w:hanging="702"/>
            </w:pPr>
          </w:p>
        </w:tc>
      </w:tr>
      <w:tr w:rsidR="00C40524" w14:paraId="5BADE52B" w14:textId="77777777" w:rsidTr="00C53BC5">
        <w:trPr>
          <w:trHeight w:val="576"/>
        </w:trPr>
        <w:tc>
          <w:tcPr>
            <w:tcW w:w="1368" w:type="dxa"/>
            <w:shd w:val="clear" w:color="auto" w:fill="F2F1F1"/>
            <w:vAlign w:val="center"/>
          </w:tcPr>
          <w:p w14:paraId="2EADC9B8" w14:textId="77777777" w:rsidR="00C40524" w:rsidRDefault="00C40524" w:rsidP="00C53BC5">
            <w:pPr>
              <w:spacing w:line="240" w:lineRule="auto"/>
              <w:jc w:val="center"/>
            </w:pPr>
            <w:r>
              <w:t>Evidence</w:t>
            </w:r>
          </w:p>
          <w:p w14:paraId="5C20768D" w14:textId="77777777" w:rsidR="00C40524" w:rsidRDefault="00C40524" w:rsidP="00C53BC5">
            <w:pPr>
              <w:spacing w:line="240" w:lineRule="auto"/>
              <w:jc w:val="center"/>
            </w:pPr>
            <w:r>
              <w:t>Reviewed</w:t>
            </w:r>
          </w:p>
        </w:tc>
        <w:tc>
          <w:tcPr>
            <w:tcW w:w="8208" w:type="dxa"/>
            <w:shd w:val="clear" w:color="auto" w:fill="auto"/>
          </w:tcPr>
          <w:p w14:paraId="6470EFD7" w14:textId="77777777" w:rsidR="00C40524" w:rsidRDefault="00C40524" w:rsidP="00C53BC5">
            <w:pPr>
              <w:tabs>
                <w:tab w:val="left" w:pos="372"/>
              </w:tabs>
              <w:spacing w:line="240" w:lineRule="auto"/>
              <w:ind w:left="702" w:hanging="702"/>
            </w:pPr>
          </w:p>
        </w:tc>
      </w:tr>
      <w:tr w:rsidR="00C40524" w14:paraId="10CAB4F0" w14:textId="77777777" w:rsidTr="00C53BC5">
        <w:trPr>
          <w:trHeight w:val="576"/>
        </w:trPr>
        <w:tc>
          <w:tcPr>
            <w:tcW w:w="1368" w:type="dxa"/>
            <w:shd w:val="clear" w:color="auto" w:fill="F2F1F1"/>
            <w:vAlign w:val="center"/>
          </w:tcPr>
          <w:p w14:paraId="393D8933"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08C5368F"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24CB4458" w14:textId="77777777" w:rsidTr="00C53BC5">
        <w:trPr>
          <w:trHeight w:val="576"/>
        </w:trPr>
        <w:tc>
          <w:tcPr>
            <w:tcW w:w="1368" w:type="dxa"/>
            <w:shd w:val="clear" w:color="auto" w:fill="F2F1F1"/>
            <w:vAlign w:val="center"/>
          </w:tcPr>
          <w:p w14:paraId="4B8C1C60"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592969C3" w14:textId="77777777" w:rsidR="00C40524" w:rsidRDefault="00C40524" w:rsidP="00C53BC5">
            <w:pPr>
              <w:spacing w:line="240" w:lineRule="auto"/>
              <w:jc w:val="center"/>
              <w:rPr>
                <w:b/>
              </w:rPr>
            </w:pPr>
          </w:p>
        </w:tc>
      </w:tr>
    </w:tbl>
    <w:p w14:paraId="2509AA07" w14:textId="77777777" w:rsidR="00C40524" w:rsidRDefault="00C40524" w:rsidP="00C40524">
      <w:pPr>
        <w:rPr>
          <w:rFonts w:ascii="Calibri" w:eastAsia="Times New Roman" w:hAnsi="Calibri" w:cs="Times New Roman"/>
          <w:b/>
          <w:color w:val="76923C"/>
          <w:sz w:val="28"/>
          <w:szCs w:val="24"/>
        </w:rPr>
      </w:pPr>
    </w:p>
    <w:p w14:paraId="7ECCA202" w14:textId="77777777" w:rsidR="00C40524" w:rsidRDefault="00C40524" w:rsidP="00C40524">
      <w:pPr>
        <w:rPr>
          <w:rFonts w:ascii="Calibri" w:eastAsia="Times New Roman" w:hAnsi="Calibri" w:cs="Times New Roman"/>
          <w:b/>
          <w:color w:val="76923C"/>
          <w:sz w:val="28"/>
          <w:szCs w:val="24"/>
        </w:rPr>
      </w:pPr>
    </w:p>
    <w:p w14:paraId="0B703445" w14:textId="77777777" w:rsidR="00C40524" w:rsidRDefault="00C40524" w:rsidP="00C40524">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25481C3C" w14:textId="77777777" w:rsidTr="00C53BC5">
        <w:trPr>
          <w:trHeight w:val="576"/>
        </w:trPr>
        <w:tc>
          <w:tcPr>
            <w:tcW w:w="1368" w:type="dxa"/>
            <w:shd w:val="clear" w:color="auto" w:fill="006890"/>
            <w:vAlign w:val="center"/>
          </w:tcPr>
          <w:p w14:paraId="6A91F32F"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7C2B5425"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16287DC8" w14:textId="77777777" w:rsidTr="00C53BC5">
        <w:trPr>
          <w:trHeight w:val="576"/>
        </w:trPr>
        <w:tc>
          <w:tcPr>
            <w:tcW w:w="1368" w:type="dxa"/>
            <w:shd w:val="clear" w:color="auto" w:fill="F2F1F1"/>
            <w:vAlign w:val="center"/>
          </w:tcPr>
          <w:p w14:paraId="5A6FE8F6" w14:textId="77777777" w:rsidR="00C40524" w:rsidRPr="00207AA0" w:rsidRDefault="00C40524" w:rsidP="00C53BC5">
            <w:pPr>
              <w:spacing w:line="240" w:lineRule="auto"/>
              <w:jc w:val="center"/>
              <w:rPr>
                <w:b/>
              </w:rPr>
            </w:pPr>
            <w:r>
              <w:rPr>
                <w:b/>
              </w:rPr>
              <w:t>2.5.2</w:t>
            </w:r>
          </w:p>
        </w:tc>
        <w:tc>
          <w:tcPr>
            <w:tcW w:w="8208" w:type="dxa"/>
            <w:shd w:val="clear" w:color="auto" w:fill="F2F1F1"/>
            <w:vAlign w:val="center"/>
          </w:tcPr>
          <w:p w14:paraId="124903EE" w14:textId="77777777" w:rsidR="00C40524" w:rsidRDefault="00C40524" w:rsidP="00C53BC5">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production of feedstock does not endanger food, water supply or subsistence means of communities, where the use of this specific feedstock or water is </w:t>
            </w:r>
            <w:r>
              <w:rPr>
                <w:szCs w:val="18"/>
              </w:rPr>
              <w:t>essential for the fulfi</w:t>
            </w:r>
            <w:r w:rsidRPr="001F0618">
              <w:rPr>
                <w:szCs w:val="18"/>
              </w:rPr>
              <w:t>lment of basic needs.</w:t>
            </w:r>
          </w:p>
        </w:tc>
      </w:tr>
      <w:tr w:rsidR="00C40524" w14:paraId="074FFC38" w14:textId="77777777" w:rsidTr="00C53BC5">
        <w:trPr>
          <w:trHeight w:val="576"/>
        </w:trPr>
        <w:tc>
          <w:tcPr>
            <w:tcW w:w="1368" w:type="dxa"/>
            <w:shd w:val="clear" w:color="auto" w:fill="F2F1F1"/>
            <w:vAlign w:val="center"/>
          </w:tcPr>
          <w:p w14:paraId="2A6E1D9A" w14:textId="77777777" w:rsidR="00C40524" w:rsidRDefault="00C40524" w:rsidP="00C53BC5">
            <w:pPr>
              <w:spacing w:line="240" w:lineRule="auto"/>
              <w:jc w:val="center"/>
            </w:pPr>
            <w:r>
              <w:t>Finding</w:t>
            </w:r>
          </w:p>
        </w:tc>
        <w:tc>
          <w:tcPr>
            <w:tcW w:w="8208" w:type="dxa"/>
            <w:shd w:val="clear" w:color="auto" w:fill="auto"/>
          </w:tcPr>
          <w:p w14:paraId="5D725C68" w14:textId="77777777" w:rsidR="00C40524" w:rsidRDefault="00C40524" w:rsidP="00C53BC5">
            <w:pPr>
              <w:tabs>
                <w:tab w:val="left" w:pos="372"/>
              </w:tabs>
              <w:spacing w:line="240" w:lineRule="auto"/>
              <w:ind w:left="702" w:hanging="702"/>
            </w:pPr>
          </w:p>
        </w:tc>
      </w:tr>
      <w:tr w:rsidR="00C40524" w14:paraId="28918A05" w14:textId="77777777" w:rsidTr="00C53BC5">
        <w:trPr>
          <w:trHeight w:val="576"/>
        </w:trPr>
        <w:tc>
          <w:tcPr>
            <w:tcW w:w="1368" w:type="dxa"/>
            <w:shd w:val="clear" w:color="auto" w:fill="F2F1F1"/>
            <w:vAlign w:val="center"/>
          </w:tcPr>
          <w:p w14:paraId="228B9C2E" w14:textId="77777777" w:rsidR="00C40524" w:rsidRDefault="00C40524" w:rsidP="00C53BC5">
            <w:pPr>
              <w:spacing w:line="240" w:lineRule="auto"/>
              <w:jc w:val="center"/>
            </w:pPr>
            <w:r>
              <w:t>Means of</w:t>
            </w:r>
          </w:p>
          <w:p w14:paraId="60F34E27" w14:textId="77777777" w:rsidR="00C40524" w:rsidRDefault="00C40524" w:rsidP="00C53BC5">
            <w:pPr>
              <w:spacing w:line="240" w:lineRule="auto"/>
              <w:jc w:val="center"/>
            </w:pPr>
            <w:r>
              <w:t>Verification</w:t>
            </w:r>
          </w:p>
        </w:tc>
        <w:tc>
          <w:tcPr>
            <w:tcW w:w="8208" w:type="dxa"/>
            <w:shd w:val="clear" w:color="auto" w:fill="auto"/>
          </w:tcPr>
          <w:p w14:paraId="710A05E8" w14:textId="77777777" w:rsidR="00C40524" w:rsidRDefault="00C40524" w:rsidP="00C53BC5">
            <w:pPr>
              <w:tabs>
                <w:tab w:val="left" w:pos="372"/>
              </w:tabs>
              <w:spacing w:line="240" w:lineRule="auto"/>
              <w:ind w:left="702" w:hanging="702"/>
            </w:pPr>
          </w:p>
        </w:tc>
      </w:tr>
      <w:tr w:rsidR="00C40524" w14:paraId="7051E59F" w14:textId="77777777" w:rsidTr="00C53BC5">
        <w:trPr>
          <w:trHeight w:val="576"/>
        </w:trPr>
        <w:tc>
          <w:tcPr>
            <w:tcW w:w="1368" w:type="dxa"/>
            <w:shd w:val="clear" w:color="auto" w:fill="F2F1F1"/>
            <w:vAlign w:val="center"/>
          </w:tcPr>
          <w:p w14:paraId="7268BBA7" w14:textId="77777777" w:rsidR="00C40524" w:rsidRDefault="00C40524" w:rsidP="00C53BC5">
            <w:pPr>
              <w:spacing w:line="240" w:lineRule="auto"/>
              <w:jc w:val="center"/>
            </w:pPr>
            <w:r>
              <w:t>Evidence</w:t>
            </w:r>
          </w:p>
          <w:p w14:paraId="36F3EDB4" w14:textId="77777777" w:rsidR="00C40524" w:rsidRDefault="00C40524" w:rsidP="00C53BC5">
            <w:pPr>
              <w:spacing w:line="240" w:lineRule="auto"/>
              <w:jc w:val="center"/>
            </w:pPr>
            <w:r>
              <w:t>Reviewed</w:t>
            </w:r>
          </w:p>
        </w:tc>
        <w:tc>
          <w:tcPr>
            <w:tcW w:w="8208" w:type="dxa"/>
            <w:shd w:val="clear" w:color="auto" w:fill="auto"/>
          </w:tcPr>
          <w:p w14:paraId="46F2EBEE" w14:textId="77777777" w:rsidR="00C40524" w:rsidRDefault="00C40524" w:rsidP="00C53BC5">
            <w:pPr>
              <w:tabs>
                <w:tab w:val="left" w:pos="372"/>
              </w:tabs>
              <w:spacing w:line="240" w:lineRule="auto"/>
              <w:ind w:left="702" w:hanging="702"/>
            </w:pPr>
          </w:p>
        </w:tc>
      </w:tr>
      <w:tr w:rsidR="00C40524" w14:paraId="5C126A42" w14:textId="77777777" w:rsidTr="00C53BC5">
        <w:trPr>
          <w:trHeight w:val="576"/>
        </w:trPr>
        <w:tc>
          <w:tcPr>
            <w:tcW w:w="1368" w:type="dxa"/>
            <w:shd w:val="clear" w:color="auto" w:fill="F2F1F1"/>
            <w:vAlign w:val="center"/>
          </w:tcPr>
          <w:p w14:paraId="10E2EEA3"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6CE9B004"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0DA5E6ED" w14:textId="77777777" w:rsidTr="00C53BC5">
        <w:trPr>
          <w:trHeight w:val="576"/>
        </w:trPr>
        <w:tc>
          <w:tcPr>
            <w:tcW w:w="1368" w:type="dxa"/>
            <w:shd w:val="clear" w:color="auto" w:fill="F2F1F1"/>
            <w:vAlign w:val="center"/>
          </w:tcPr>
          <w:p w14:paraId="498359E4"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4F1C5997" w14:textId="77777777" w:rsidR="00C40524" w:rsidRDefault="00C40524" w:rsidP="00C53BC5">
            <w:pPr>
              <w:spacing w:line="240" w:lineRule="auto"/>
              <w:jc w:val="center"/>
              <w:rPr>
                <w:b/>
              </w:rPr>
            </w:pPr>
          </w:p>
        </w:tc>
      </w:tr>
    </w:tbl>
    <w:p w14:paraId="3098C93F" w14:textId="77777777" w:rsidR="00C40524" w:rsidRDefault="00C40524" w:rsidP="00C40524">
      <w:pPr>
        <w:rPr>
          <w:rFonts w:ascii="Calibri" w:eastAsia="Times New Roman" w:hAnsi="Calibri" w:cs="Times New Roman"/>
          <w:b/>
          <w:color w:val="76923C"/>
          <w:sz w:val="28"/>
          <w:szCs w:val="24"/>
        </w:rPr>
      </w:pPr>
    </w:p>
    <w:p w14:paraId="706D43BC" w14:textId="77777777" w:rsidR="00C40524" w:rsidRDefault="00C40524" w:rsidP="00C40524">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4D3AB988" w14:textId="77777777" w:rsidTr="00C53BC5">
        <w:trPr>
          <w:trHeight w:val="576"/>
        </w:trPr>
        <w:tc>
          <w:tcPr>
            <w:tcW w:w="1368" w:type="dxa"/>
            <w:shd w:val="clear" w:color="auto" w:fill="006890"/>
            <w:vAlign w:val="center"/>
          </w:tcPr>
          <w:p w14:paraId="2ACC78F0"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01484990"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3CEA53A6" w14:textId="77777777" w:rsidTr="00C53BC5">
        <w:trPr>
          <w:trHeight w:val="576"/>
        </w:trPr>
        <w:tc>
          <w:tcPr>
            <w:tcW w:w="1368" w:type="dxa"/>
            <w:shd w:val="clear" w:color="auto" w:fill="F2F1F1"/>
            <w:vAlign w:val="center"/>
          </w:tcPr>
          <w:p w14:paraId="60EC744A" w14:textId="77777777" w:rsidR="00C40524" w:rsidRPr="00207AA0" w:rsidRDefault="00C40524" w:rsidP="00C53BC5">
            <w:pPr>
              <w:spacing w:line="240" w:lineRule="auto"/>
              <w:jc w:val="center"/>
              <w:rPr>
                <w:b/>
              </w:rPr>
            </w:pPr>
            <w:r>
              <w:rPr>
                <w:b/>
              </w:rPr>
              <w:t>2.6.1</w:t>
            </w:r>
          </w:p>
        </w:tc>
        <w:tc>
          <w:tcPr>
            <w:tcW w:w="8208" w:type="dxa"/>
            <w:shd w:val="clear" w:color="auto" w:fill="F2F1F1"/>
            <w:vAlign w:val="center"/>
          </w:tcPr>
          <w:p w14:paraId="6A363709" w14:textId="77777777" w:rsidR="00C40524" w:rsidRDefault="00C40524" w:rsidP="00C53BC5">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 </w:t>
            </w:r>
            <w:r>
              <w:rPr>
                <w:szCs w:val="18"/>
              </w:rPr>
              <w:t xml:space="preserve">implemented appropriate </w:t>
            </w:r>
            <w:r w:rsidRPr="001F0618">
              <w:rPr>
                <w:szCs w:val="18"/>
              </w:rPr>
              <w:t>control systems and procedures for verifying that appropriate mechanisms are in place for resolving grievances and disputes, including those relating to tenure and use rights, to forest management practices and to work conditions.</w:t>
            </w:r>
          </w:p>
        </w:tc>
      </w:tr>
      <w:tr w:rsidR="00C40524" w14:paraId="4032F7BC" w14:textId="77777777" w:rsidTr="00C53BC5">
        <w:trPr>
          <w:trHeight w:val="576"/>
        </w:trPr>
        <w:tc>
          <w:tcPr>
            <w:tcW w:w="1368" w:type="dxa"/>
            <w:shd w:val="clear" w:color="auto" w:fill="F2F1F1"/>
            <w:vAlign w:val="center"/>
          </w:tcPr>
          <w:p w14:paraId="0497D90E" w14:textId="77777777" w:rsidR="00C40524" w:rsidRDefault="00C40524" w:rsidP="00C53BC5">
            <w:pPr>
              <w:spacing w:line="240" w:lineRule="auto"/>
              <w:jc w:val="center"/>
            </w:pPr>
            <w:r>
              <w:t>Finding</w:t>
            </w:r>
          </w:p>
        </w:tc>
        <w:tc>
          <w:tcPr>
            <w:tcW w:w="8208" w:type="dxa"/>
            <w:shd w:val="clear" w:color="auto" w:fill="auto"/>
          </w:tcPr>
          <w:p w14:paraId="506EA814" w14:textId="77777777" w:rsidR="00C40524" w:rsidRDefault="00C40524" w:rsidP="00C53BC5">
            <w:pPr>
              <w:tabs>
                <w:tab w:val="left" w:pos="372"/>
              </w:tabs>
              <w:spacing w:line="240" w:lineRule="auto"/>
              <w:ind w:left="702" w:hanging="702"/>
            </w:pPr>
          </w:p>
        </w:tc>
      </w:tr>
      <w:tr w:rsidR="00C40524" w14:paraId="0D10E40D" w14:textId="77777777" w:rsidTr="00C53BC5">
        <w:trPr>
          <w:trHeight w:val="576"/>
        </w:trPr>
        <w:tc>
          <w:tcPr>
            <w:tcW w:w="1368" w:type="dxa"/>
            <w:shd w:val="clear" w:color="auto" w:fill="F2F1F1"/>
            <w:vAlign w:val="center"/>
          </w:tcPr>
          <w:p w14:paraId="7E56B36C" w14:textId="77777777" w:rsidR="00C40524" w:rsidRDefault="00C40524" w:rsidP="00C53BC5">
            <w:pPr>
              <w:spacing w:line="240" w:lineRule="auto"/>
              <w:jc w:val="center"/>
            </w:pPr>
            <w:r>
              <w:t>Means of</w:t>
            </w:r>
          </w:p>
          <w:p w14:paraId="5F2E250D" w14:textId="77777777" w:rsidR="00C40524" w:rsidRDefault="00C40524" w:rsidP="00C53BC5">
            <w:pPr>
              <w:spacing w:line="240" w:lineRule="auto"/>
              <w:jc w:val="center"/>
            </w:pPr>
            <w:r>
              <w:t>Verification</w:t>
            </w:r>
          </w:p>
        </w:tc>
        <w:tc>
          <w:tcPr>
            <w:tcW w:w="8208" w:type="dxa"/>
            <w:shd w:val="clear" w:color="auto" w:fill="auto"/>
          </w:tcPr>
          <w:p w14:paraId="08505671" w14:textId="77777777" w:rsidR="00C40524" w:rsidRDefault="00C40524" w:rsidP="00C53BC5">
            <w:pPr>
              <w:tabs>
                <w:tab w:val="left" w:pos="372"/>
              </w:tabs>
              <w:spacing w:line="240" w:lineRule="auto"/>
              <w:ind w:left="702" w:hanging="702"/>
            </w:pPr>
          </w:p>
        </w:tc>
      </w:tr>
      <w:tr w:rsidR="00C40524" w14:paraId="49597855" w14:textId="77777777" w:rsidTr="00C53BC5">
        <w:trPr>
          <w:trHeight w:val="576"/>
        </w:trPr>
        <w:tc>
          <w:tcPr>
            <w:tcW w:w="1368" w:type="dxa"/>
            <w:shd w:val="clear" w:color="auto" w:fill="F2F1F1"/>
            <w:vAlign w:val="center"/>
          </w:tcPr>
          <w:p w14:paraId="5C0986A3" w14:textId="77777777" w:rsidR="00C40524" w:rsidRDefault="00C40524" w:rsidP="00C53BC5">
            <w:pPr>
              <w:spacing w:line="240" w:lineRule="auto"/>
              <w:jc w:val="center"/>
            </w:pPr>
            <w:r>
              <w:t>Evidence</w:t>
            </w:r>
          </w:p>
          <w:p w14:paraId="747EF2BA" w14:textId="77777777" w:rsidR="00C40524" w:rsidRDefault="00C40524" w:rsidP="00C53BC5">
            <w:pPr>
              <w:spacing w:line="240" w:lineRule="auto"/>
              <w:jc w:val="center"/>
            </w:pPr>
            <w:r>
              <w:t>Reviewed</w:t>
            </w:r>
          </w:p>
        </w:tc>
        <w:tc>
          <w:tcPr>
            <w:tcW w:w="8208" w:type="dxa"/>
            <w:shd w:val="clear" w:color="auto" w:fill="auto"/>
          </w:tcPr>
          <w:p w14:paraId="4532CFC4" w14:textId="77777777" w:rsidR="00C40524" w:rsidRDefault="00C40524" w:rsidP="00C53BC5">
            <w:pPr>
              <w:tabs>
                <w:tab w:val="left" w:pos="372"/>
              </w:tabs>
              <w:spacing w:line="240" w:lineRule="auto"/>
              <w:ind w:left="702" w:hanging="702"/>
            </w:pPr>
          </w:p>
        </w:tc>
      </w:tr>
      <w:tr w:rsidR="00C40524" w14:paraId="4F495111" w14:textId="77777777" w:rsidTr="00C53BC5">
        <w:trPr>
          <w:trHeight w:val="576"/>
        </w:trPr>
        <w:tc>
          <w:tcPr>
            <w:tcW w:w="1368" w:type="dxa"/>
            <w:shd w:val="clear" w:color="auto" w:fill="F2F1F1"/>
            <w:vAlign w:val="center"/>
          </w:tcPr>
          <w:p w14:paraId="086A1E76"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6A1F5694"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3C599EA7" w14:textId="77777777" w:rsidTr="00C53BC5">
        <w:trPr>
          <w:trHeight w:val="576"/>
        </w:trPr>
        <w:tc>
          <w:tcPr>
            <w:tcW w:w="1368" w:type="dxa"/>
            <w:shd w:val="clear" w:color="auto" w:fill="F2F1F1"/>
            <w:vAlign w:val="center"/>
          </w:tcPr>
          <w:p w14:paraId="4AB7E931"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0C79EBD9" w14:textId="77777777" w:rsidR="00C40524" w:rsidRDefault="00C40524" w:rsidP="00C53BC5">
            <w:pPr>
              <w:spacing w:line="240" w:lineRule="auto"/>
              <w:jc w:val="center"/>
              <w:rPr>
                <w:b/>
              </w:rPr>
            </w:pPr>
          </w:p>
        </w:tc>
      </w:tr>
    </w:tbl>
    <w:p w14:paraId="552836B2" w14:textId="77777777" w:rsidR="00C40524" w:rsidRDefault="00C40524" w:rsidP="00C40524">
      <w:pPr>
        <w:rPr>
          <w:rFonts w:ascii="Calibri" w:eastAsia="Times New Roman" w:hAnsi="Calibri" w:cs="Times New Roman"/>
          <w:b/>
          <w:color w:val="76923C"/>
          <w:sz w:val="28"/>
          <w:szCs w:val="24"/>
        </w:rPr>
      </w:pPr>
    </w:p>
    <w:p w14:paraId="02C73631" w14:textId="77777777" w:rsidR="00C40524" w:rsidRDefault="00C40524" w:rsidP="00C40524">
      <w:pPr>
        <w:rPr>
          <w:rFonts w:ascii="Calibri" w:eastAsia="Times New Roman" w:hAnsi="Calibri" w:cs="Times New Roman"/>
          <w:b/>
          <w:color w:val="76923C"/>
          <w:sz w:val="28"/>
          <w:szCs w:val="24"/>
        </w:rPr>
      </w:pPr>
    </w:p>
    <w:p w14:paraId="2F769C04" w14:textId="77777777" w:rsidR="00C40524" w:rsidRDefault="00C40524" w:rsidP="00C40524">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0CF20679" w14:textId="77777777" w:rsidTr="00C53BC5">
        <w:trPr>
          <w:trHeight w:val="576"/>
        </w:trPr>
        <w:tc>
          <w:tcPr>
            <w:tcW w:w="1368" w:type="dxa"/>
            <w:shd w:val="clear" w:color="auto" w:fill="006890"/>
            <w:vAlign w:val="center"/>
          </w:tcPr>
          <w:p w14:paraId="744C115B"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2542C0FA"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1AABFB54" w14:textId="77777777" w:rsidTr="00C53BC5">
        <w:trPr>
          <w:trHeight w:val="576"/>
        </w:trPr>
        <w:tc>
          <w:tcPr>
            <w:tcW w:w="1368" w:type="dxa"/>
            <w:shd w:val="clear" w:color="auto" w:fill="F2F1F1"/>
            <w:vAlign w:val="center"/>
          </w:tcPr>
          <w:p w14:paraId="3BEF06A8" w14:textId="77777777" w:rsidR="00C40524" w:rsidRPr="00207AA0" w:rsidRDefault="00C40524" w:rsidP="00C53BC5">
            <w:pPr>
              <w:spacing w:line="240" w:lineRule="auto"/>
              <w:jc w:val="center"/>
              <w:rPr>
                <w:b/>
              </w:rPr>
            </w:pPr>
            <w:r>
              <w:rPr>
                <w:b/>
              </w:rPr>
              <w:t>2.7.1</w:t>
            </w:r>
          </w:p>
        </w:tc>
        <w:tc>
          <w:tcPr>
            <w:tcW w:w="8208" w:type="dxa"/>
            <w:shd w:val="clear" w:color="auto" w:fill="F2F1F1"/>
            <w:vAlign w:val="center"/>
          </w:tcPr>
          <w:p w14:paraId="5BDF256F" w14:textId="77777777" w:rsidR="00C40524" w:rsidRDefault="00C40524" w:rsidP="00C53BC5">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Freedom of Association and the effective recognition of the right to collective bargaining are respected.</w:t>
            </w:r>
          </w:p>
        </w:tc>
      </w:tr>
      <w:tr w:rsidR="00C40524" w14:paraId="0DC6E3BF" w14:textId="77777777" w:rsidTr="00C53BC5">
        <w:trPr>
          <w:trHeight w:val="576"/>
        </w:trPr>
        <w:tc>
          <w:tcPr>
            <w:tcW w:w="1368" w:type="dxa"/>
            <w:shd w:val="clear" w:color="auto" w:fill="F2F1F1"/>
            <w:vAlign w:val="center"/>
          </w:tcPr>
          <w:p w14:paraId="52D57D7C" w14:textId="77777777" w:rsidR="00C40524" w:rsidRDefault="00C40524" w:rsidP="00C53BC5">
            <w:pPr>
              <w:spacing w:line="240" w:lineRule="auto"/>
              <w:jc w:val="center"/>
            </w:pPr>
            <w:r>
              <w:t>Finding</w:t>
            </w:r>
          </w:p>
        </w:tc>
        <w:tc>
          <w:tcPr>
            <w:tcW w:w="8208" w:type="dxa"/>
            <w:shd w:val="clear" w:color="auto" w:fill="auto"/>
          </w:tcPr>
          <w:p w14:paraId="633BF22F" w14:textId="77777777" w:rsidR="00C40524" w:rsidRDefault="00C40524" w:rsidP="00C53BC5">
            <w:pPr>
              <w:tabs>
                <w:tab w:val="left" w:pos="372"/>
              </w:tabs>
              <w:spacing w:line="240" w:lineRule="auto"/>
              <w:ind w:left="702" w:hanging="702"/>
            </w:pPr>
          </w:p>
        </w:tc>
      </w:tr>
      <w:tr w:rsidR="00C40524" w14:paraId="51CD4251" w14:textId="77777777" w:rsidTr="00C53BC5">
        <w:trPr>
          <w:trHeight w:val="576"/>
        </w:trPr>
        <w:tc>
          <w:tcPr>
            <w:tcW w:w="1368" w:type="dxa"/>
            <w:shd w:val="clear" w:color="auto" w:fill="F2F1F1"/>
            <w:vAlign w:val="center"/>
          </w:tcPr>
          <w:p w14:paraId="221BD4BB" w14:textId="77777777" w:rsidR="00C40524" w:rsidRDefault="00C40524" w:rsidP="00C53BC5">
            <w:pPr>
              <w:spacing w:line="240" w:lineRule="auto"/>
              <w:jc w:val="center"/>
            </w:pPr>
            <w:r>
              <w:t>Means of</w:t>
            </w:r>
          </w:p>
          <w:p w14:paraId="20BCC235" w14:textId="77777777" w:rsidR="00C40524" w:rsidRDefault="00C40524" w:rsidP="00C53BC5">
            <w:pPr>
              <w:spacing w:line="240" w:lineRule="auto"/>
              <w:jc w:val="center"/>
            </w:pPr>
            <w:r>
              <w:t>Verification</w:t>
            </w:r>
          </w:p>
        </w:tc>
        <w:tc>
          <w:tcPr>
            <w:tcW w:w="8208" w:type="dxa"/>
            <w:shd w:val="clear" w:color="auto" w:fill="auto"/>
          </w:tcPr>
          <w:p w14:paraId="04732E8B" w14:textId="77777777" w:rsidR="00C40524" w:rsidRDefault="00C40524" w:rsidP="00C53BC5">
            <w:pPr>
              <w:tabs>
                <w:tab w:val="left" w:pos="372"/>
              </w:tabs>
              <w:spacing w:line="240" w:lineRule="auto"/>
              <w:ind w:left="702" w:hanging="702"/>
            </w:pPr>
          </w:p>
        </w:tc>
      </w:tr>
      <w:tr w:rsidR="00C40524" w14:paraId="10E3E163" w14:textId="77777777" w:rsidTr="00C53BC5">
        <w:trPr>
          <w:trHeight w:val="576"/>
        </w:trPr>
        <w:tc>
          <w:tcPr>
            <w:tcW w:w="1368" w:type="dxa"/>
            <w:shd w:val="clear" w:color="auto" w:fill="F2F1F1"/>
            <w:vAlign w:val="center"/>
          </w:tcPr>
          <w:p w14:paraId="4A7603A1" w14:textId="77777777" w:rsidR="00C40524" w:rsidRDefault="00C40524" w:rsidP="00C53BC5">
            <w:pPr>
              <w:spacing w:line="240" w:lineRule="auto"/>
              <w:jc w:val="center"/>
            </w:pPr>
            <w:r>
              <w:t>Evidence</w:t>
            </w:r>
          </w:p>
          <w:p w14:paraId="2C76080A" w14:textId="77777777" w:rsidR="00C40524" w:rsidRDefault="00C40524" w:rsidP="00C53BC5">
            <w:pPr>
              <w:spacing w:line="240" w:lineRule="auto"/>
              <w:jc w:val="center"/>
            </w:pPr>
            <w:r>
              <w:t>Reviewed</w:t>
            </w:r>
          </w:p>
        </w:tc>
        <w:tc>
          <w:tcPr>
            <w:tcW w:w="8208" w:type="dxa"/>
            <w:shd w:val="clear" w:color="auto" w:fill="auto"/>
          </w:tcPr>
          <w:p w14:paraId="471F2539" w14:textId="77777777" w:rsidR="00C40524" w:rsidRDefault="00C40524" w:rsidP="00C53BC5">
            <w:pPr>
              <w:tabs>
                <w:tab w:val="left" w:pos="372"/>
              </w:tabs>
              <w:spacing w:line="240" w:lineRule="auto"/>
              <w:ind w:left="702" w:hanging="702"/>
            </w:pPr>
          </w:p>
        </w:tc>
      </w:tr>
      <w:tr w:rsidR="00C40524" w14:paraId="44F3475F" w14:textId="77777777" w:rsidTr="00C53BC5">
        <w:trPr>
          <w:trHeight w:val="576"/>
        </w:trPr>
        <w:tc>
          <w:tcPr>
            <w:tcW w:w="1368" w:type="dxa"/>
            <w:shd w:val="clear" w:color="auto" w:fill="F2F1F1"/>
            <w:vAlign w:val="center"/>
          </w:tcPr>
          <w:p w14:paraId="114A591A"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6C48EE85"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44AC0F1A" w14:textId="77777777" w:rsidTr="00C53BC5">
        <w:trPr>
          <w:trHeight w:val="576"/>
        </w:trPr>
        <w:tc>
          <w:tcPr>
            <w:tcW w:w="1368" w:type="dxa"/>
            <w:shd w:val="clear" w:color="auto" w:fill="F2F1F1"/>
            <w:vAlign w:val="center"/>
          </w:tcPr>
          <w:p w14:paraId="4405E672"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31668293" w14:textId="77777777" w:rsidR="00C40524" w:rsidRDefault="00C40524" w:rsidP="00C53BC5">
            <w:pPr>
              <w:spacing w:line="240" w:lineRule="auto"/>
              <w:jc w:val="center"/>
              <w:rPr>
                <w:b/>
              </w:rPr>
            </w:pPr>
          </w:p>
        </w:tc>
      </w:tr>
    </w:tbl>
    <w:p w14:paraId="17CC4026" w14:textId="77777777" w:rsidR="00C40524" w:rsidRDefault="00C40524" w:rsidP="00C40524">
      <w:pPr>
        <w:rPr>
          <w:rFonts w:ascii="Calibri" w:eastAsia="Times New Roman" w:hAnsi="Calibri" w:cs="Times New Roman"/>
          <w:b/>
          <w:color w:val="76923C"/>
          <w:sz w:val="28"/>
          <w:szCs w:val="24"/>
        </w:rPr>
      </w:pPr>
    </w:p>
    <w:p w14:paraId="11C5B445" w14:textId="77777777" w:rsidR="00C40524" w:rsidRDefault="00C40524" w:rsidP="00C40524">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46205E8F" w14:textId="77777777" w:rsidTr="00C53BC5">
        <w:trPr>
          <w:trHeight w:val="576"/>
        </w:trPr>
        <w:tc>
          <w:tcPr>
            <w:tcW w:w="1368" w:type="dxa"/>
            <w:shd w:val="clear" w:color="auto" w:fill="006890"/>
            <w:vAlign w:val="center"/>
          </w:tcPr>
          <w:p w14:paraId="68A172F6"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14C4348A"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6508CB2B" w14:textId="77777777" w:rsidTr="00C53BC5">
        <w:trPr>
          <w:trHeight w:val="576"/>
        </w:trPr>
        <w:tc>
          <w:tcPr>
            <w:tcW w:w="1368" w:type="dxa"/>
            <w:shd w:val="clear" w:color="auto" w:fill="F2F1F1"/>
            <w:vAlign w:val="center"/>
          </w:tcPr>
          <w:p w14:paraId="62D87847" w14:textId="77777777" w:rsidR="00C40524" w:rsidRPr="00207AA0" w:rsidRDefault="00C40524" w:rsidP="00C53BC5">
            <w:pPr>
              <w:spacing w:line="240" w:lineRule="auto"/>
              <w:jc w:val="center"/>
              <w:rPr>
                <w:b/>
              </w:rPr>
            </w:pPr>
            <w:r>
              <w:rPr>
                <w:b/>
              </w:rPr>
              <w:t>2.7.2</w:t>
            </w:r>
          </w:p>
        </w:tc>
        <w:tc>
          <w:tcPr>
            <w:tcW w:w="8208" w:type="dxa"/>
            <w:shd w:val="clear" w:color="auto" w:fill="F2F1F1"/>
            <w:vAlign w:val="center"/>
          </w:tcPr>
          <w:p w14:paraId="258B1DF3" w14:textId="77777777" w:rsidR="00C40524" w:rsidRDefault="00C40524" w:rsidP="00C53BC5">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for verifying that </w:t>
            </w:r>
            <w:r>
              <w:rPr>
                <w:szCs w:val="18"/>
              </w:rPr>
              <w:t xml:space="preserve">feedstock is not supplied using any form </w:t>
            </w:r>
            <w:r w:rsidRPr="001F0618">
              <w:rPr>
                <w:szCs w:val="18"/>
              </w:rPr>
              <w:t>of compulsory labour</w:t>
            </w:r>
            <w:r>
              <w:rPr>
                <w:szCs w:val="18"/>
              </w:rPr>
              <w:t>.</w:t>
            </w:r>
          </w:p>
        </w:tc>
      </w:tr>
      <w:tr w:rsidR="00C40524" w14:paraId="519287EA" w14:textId="77777777" w:rsidTr="00C53BC5">
        <w:trPr>
          <w:trHeight w:val="576"/>
        </w:trPr>
        <w:tc>
          <w:tcPr>
            <w:tcW w:w="1368" w:type="dxa"/>
            <w:shd w:val="clear" w:color="auto" w:fill="F2F1F1"/>
            <w:vAlign w:val="center"/>
          </w:tcPr>
          <w:p w14:paraId="1D670CEF" w14:textId="77777777" w:rsidR="00C40524" w:rsidRDefault="00C40524" w:rsidP="00C53BC5">
            <w:pPr>
              <w:spacing w:line="240" w:lineRule="auto"/>
              <w:jc w:val="center"/>
            </w:pPr>
            <w:r>
              <w:t>Finding</w:t>
            </w:r>
          </w:p>
        </w:tc>
        <w:tc>
          <w:tcPr>
            <w:tcW w:w="8208" w:type="dxa"/>
            <w:shd w:val="clear" w:color="auto" w:fill="auto"/>
          </w:tcPr>
          <w:p w14:paraId="1567FE46" w14:textId="77777777" w:rsidR="00C40524" w:rsidRDefault="00C40524" w:rsidP="00C53BC5">
            <w:pPr>
              <w:tabs>
                <w:tab w:val="left" w:pos="372"/>
              </w:tabs>
              <w:spacing w:line="240" w:lineRule="auto"/>
              <w:ind w:left="702" w:hanging="702"/>
            </w:pPr>
          </w:p>
        </w:tc>
      </w:tr>
      <w:tr w:rsidR="00C40524" w14:paraId="185DB2DE" w14:textId="77777777" w:rsidTr="00C53BC5">
        <w:trPr>
          <w:trHeight w:val="576"/>
        </w:trPr>
        <w:tc>
          <w:tcPr>
            <w:tcW w:w="1368" w:type="dxa"/>
            <w:shd w:val="clear" w:color="auto" w:fill="F2F1F1"/>
            <w:vAlign w:val="center"/>
          </w:tcPr>
          <w:p w14:paraId="7D74F698" w14:textId="77777777" w:rsidR="00C40524" w:rsidRDefault="00C40524" w:rsidP="00C53BC5">
            <w:pPr>
              <w:spacing w:line="240" w:lineRule="auto"/>
              <w:jc w:val="center"/>
            </w:pPr>
            <w:r>
              <w:t>Means of</w:t>
            </w:r>
          </w:p>
          <w:p w14:paraId="0B251637" w14:textId="77777777" w:rsidR="00C40524" w:rsidRDefault="00C40524" w:rsidP="00C53BC5">
            <w:pPr>
              <w:spacing w:line="240" w:lineRule="auto"/>
              <w:jc w:val="center"/>
            </w:pPr>
            <w:r>
              <w:t>Verification</w:t>
            </w:r>
          </w:p>
        </w:tc>
        <w:tc>
          <w:tcPr>
            <w:tcW w:w="8208" w:type="dxa"/>
            <w:shd w:val="clear" w:color="auto" w:fill="auto"/>
          </w:tcPr>
          <w:p w14:paraId="28D1EC29" w14:textId="77777777" w:rsidR="00C40524" w:rsidRDefault="00C40524" w:rsidP="00C53BC5">
            <w:pPr>
              <w:tabs>
                <w:tab w:val="left" w:pos="372"/>
              </w:tabs>
              <w:spacing w:line="240" w:lineRule="auto"/>
              <w:ind w:left="702" w:hanging="702"/>
            </w:pPr>
          </w:p>
        </w:tc>
      </w:tr>
      <w:tr w:rsidR="00C40524" w14:paraId="58831083" w14:textId="77777777" w:rsidTr="00C53BC5">
        <w:trPr>
          <w:trHeight w:val="576"/>
        </w:trPr>
        <w:tc>
          <w:tcPr>
            <w:tcW w:w="1368" w:type="dxa"/>
            <w:shd w:val="clear" w:color="auto" w:fill="F2F1F1"/>
            <w:vAlign w:val="center"/>
          </w:tcPr>
          <w:p w14:paraId="5DA3BD8C" w14:textId="77777777" w:rsidR="00C40524" w:rsidRDefault="00C40524" w:rsidP="00C53BC5">
            <w:pPr>
              <w:spacing w:line="240" w:lineRule="auto"/>
              <w:jc w:val="center"/>
            </w:pPr>
            <w:r>
              <w:t>Evidence</w:t>
            </w:r>
          </w:p>
          <w:p w14:paraId="6DAB87F6" w14:textId="77777777" w:rsidR="00C40524" w:rsidRDefault="00C40524" w:rsidP="00C53BC5">
            <w:pPr>
              <w:spacing w:line="240" w:lineRule="auto"/>
              <w:jc w:val="center"/>
            </w:pPr>
            <w:r>
              <w:t>Reviewed</w:t>
            </w:r>
          </w:p>
        </w:tc>
        <w:tc>
          <w:tcPr>
            <w:tcW w:w="8208" w:type="dxa"/>
            <w:shd w:val="clear" w:color="auto" w:fill="auto"/>
          </w:tcPr>
          <w:p w14:paraId="688BDBFB" w14:textId="77777777" w:rsidR="00C40524" w:rsidRDefault="00C40524" w:rsidP="00C53BC5">
            <w:pPr>
              <w:tabs>
                <w:tab w:val="left" w:pos="372"/>
              </w:tabs>
              <w:spacing w:line="240" w:lineRule="auto"/>
              <w:ind w:left="702" w:hanging="702"/>
            </w:pPr>
          </w:p>
        </w:tc>
      </w:tr>
      <w:tr w:rsidR="00C40524" w14:paraId="7A1EE61A" w14:textId="77777777" w:rsidTr="00C53BC5">
        <w:trPr>
          <w:trHeight w:val="576"/>
        </w:trPr>
        <w:tc>
          <w:tcPr>
            <w:tcW w:w="1368" w:type="dxa"/>
            <w:shd w:val="clear" w:color="auto" w:fill="F2F1F1"/>
            <w:vAlign w:val="center"/>
          </w:tcPr>
          <w:p w14:paraId="371D53BF"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7B229E46"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7DFD7453" w14:textId="77777777" w:rsidTr="00C53BC5">
        <w:trPr>
          <w:trHeight w:val="576"/>
        </w:trPr>
        <w:tc>
          <w:tcPr>
            <w:tcW w:w="1368" w:type="dxa"/>
            <w:shd w:val="clear" w:color="auto" w:fill="F2F1F1"/>
            <w:vAlign w:val="center"/>
          </w:tcPr>
          <w:p w14:paraId="0E6E6B42"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3D158789" w14:textId="77777777" w:rsidR="00C40524" w:rsidRDefault="00C40524" w:rsidP="00C53BC5">
            <w:pPr>
              <w:spacing w:line="240" w:lineRule="auto"/>
              <w:jc w:val="center"/>
              <w:rPr>
                <w:b/>
              </w:rPr>
            </w:pPr>
          </w:p>
        </w:tc>
      </w:tr>
    </w:tbl>
    <w:p w14:paraId="7F648105" w14:textId="77777777" w:rsidR="00C40524" w:rsidRDefault="00C40524" w:rsidP="00C40524">
      <w:pPr>
        <w:rPr>
          <w:rFonts w:ascii="Calibri" w:eastAsia="Times New Roman" w:hAnsi="Calibri" w:cs="Times New Roman"/>
          <w:b/>
          <w:color w:val="76923C"/>
          <w:sz w:val="28"/>
          <w:szCs w:val="24"/>
        </w:rPr>
      </w:pPr>
    </w:p>
    <w:p w14:paraId="4DB69A2C" w14:textId="77777777" w:rsidR="00C40524" w:rsidRDefault="00C40524" w:rsidP="00C40524">
      <w:pPr>
        <w:rPr>
          <w:rFonts w:ascii="Calibri" w:eastAsia="Times New Roman" w:hAnsi="Calibri" w:cs="Times New Roman"/>
          <w:b/>
          <w:color w:val="76923C"/>
          <w:sz w:val="28"/>
          <w:szCs w:val="24"/>
        </w:rPr>
      </w:pPr>
    </w:p>
    <w:p w14:paraId="71455F7A" w14:textId="77777777" w:rsidR="00C40524" w:rsidRDefault="00C40524" w:rsidP="00C40524">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2E23DAF6" w14:textId="77777777" w:rsidTr="00C53BC5">
        <w:trPr>
          <w:trHeight w:val="576"/>
        </w:trPr>
        <w:tc>
          <w:tcPr>
            <w:tcW w:w="1368" w:type="dxa"/>
            <w:shd w:val="clear" w:color="auto" w:fill="006890"/>
            <w:vAlign w:val="center"/>
          </w:tcPr>
          <w:p w14:paraId="0D6CAED4"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1D7BB6E3"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3AA0AEE5" w14:textId="77777777" w:rsidTr="00C53BC5">
        <w:trPr>
          <w:trHeight w:val="576"/>
        </w:trPr>
        <w:tc>
          <w:tcPr>
            <w:tcW w:w="1368" w:type="dxa"/>
            <w:shd w:val="clear" w:color="auto" w:fill="F2F1F1"/>
            <w:vAlign w:val="center"/>
          </w:tcPr>
          <w:p w14:paraId="3093E78F" w14:textId="77777777" w:rsidR="00C40524" w:rsidRPr="00207AA0" w:rsidRDefault="00C40524" w:rsidP="00C53BC5">
            <w:pPr>
              <w:spacing w:line="240" w:lineRule="auto"/>
              <w:jc w:val="center"/>
              <w:rPr>
                <w:b/>
              </w:rPr>
            </w:pPr>
            <w:r>
              <w:rPr>
                <w:b/>
              </w:rPr>
              <w:t>2.7.3</w:t>
            </w:r>
          </w:p>
        </w:tc>
        <w:tc>
          <w:tcPr>
            <w:tcW w:w="8208" w:type="dxa"/>
            <w:shd w:val="clear" w:color="auto" w:fill="F2F1F1"/>
            <w:vAlign w:val="center"/>
          </w:tcPr>
          <w:p w14:paraId="35272AC6" w14:textId="77777777" w:rsidR="00C40524" w:rsidRDefault="00C40524" w:rsidP="00C53BC5">
            <w:pPr>
              <w:spacing w:line="240" w:lineRule="auto"/>
              <w:ind w:left="-18"/>
            </w:pPr>
            <w:r w:rsidRPr="001F0618">
              <w:rPr>
                <w:szCs w:val="18"/>
              </w:rPr>
              <w:t>The B</w:t>
            </w:r>
            <w:r>
              <w:rPr>
                <w:szCs w:val="18"/>
              </w:rPr>
              <w:t xml:space="preserve">iomass </w:t>
            </w:r>
            <w:r w:rsidRPr="001F0618">
              <w:rPr>
                <w:szCs w:val="18"/>
              </w:rPr>
              <w:t>P</w:t>
            </w:r>
            <w:r>
              <w:rPr>
                <w:szCs w:val="18"/>
              </w:rPr>
              <w:t>roducer</w:t>
            </w:r>
            <w:r w:rsidRPr="001F0618">
              <w:rPr>
                <w:szCs w:val="18"/>
              </w:rPr>
              <w:t xml:space="preserve"> has</w:t>
            </w:r>
            <w:r>
              <w:rPr>
                <w:szCs w:val="18"/>
              </w:rPr>
              <w:t xml:space="preserve"> implemented appropriate</w:t>
            </w:r>
            <w:r w:rsidRPr="001F0618">
              <w:rPr>
                <w:szCs w:val="18"/>
              </w:rPr>
              <w:t xml:space="preserve"> control systems and procedures to verify that </w:t>
            </w:r>
            <w:r>
              <w:rPr>
                <w:szCs w:val="18"/>
              </w:rPr>
              <w:t xml:space="preserve">feedstock is not supplied using </w:t>
            </w:r>
            <w:r w:rsidRPr="001F0618">
              <w:rPr>
                <w:szCs w:val="18"/>
              </w:rPr>
              <w:t>child labour.</w:t>
            </w:r>
          </w:p>
        </w:tc>
      </w:tr>
      <w:tr w:rsidR="00C40524" w14:paraId="33CA0721" w14:textId="77777777" w:rsidTr="00C53BC5">
        <w:trPr>
          <w:trHeight w:val="576"/>
        </w:trPr>
        <w:tc>
          <w:tcPr>
            <w:tcW w:w="1368" w:type="dxa"/>
            <w:shd w:val="clear" w:color="auto" w:fill="F2F1F1"/>
            <w:vAlign w:val="center"/>
          </w:tcPr>
          <w:p w14:paraId="41624D2D" w14:textId="77777777" w:rsidR="00C40524" w:rsidRDefault="00C40524" w:rsidP="00C53BC5">
            <w:pPr>
              <w:spacing w:line="240" w:lineRule="auto"/>
              <w:jc w:val="center"/>
            </w:pPr>
            <w:r>
              <w:t>Finding</w:t>
            </w:r>
          </w:p>
        </w:tc>
        <w:tc>
          <w:tcPr>
            <w:tcW w:w="8208" w:type="dxa"/>
            <w:shd w:val="clear" w:color="auto" w:fill="auto"/>
          </w:tcPr>
          <w:p w14:paraId="733783D9" w14:textId="77777777" w:rsidR="00C40524" w:rsidRDefault="00C40524" w:rsidP="00C53BC5">
            <w:pPr>
              <w:tabs>
                <w:tab w:val="left" w:pos="372"/>
              </w:tabs>
              <w:spacing w:line="240" w:lineRule="auto"/>
              <w:ind w:left="702" w:hanging="702"/>
            </w:pPr>
          </w:p>
        </w:tc>
      </w:tr>
      <w:tr w:rsidR="00C40524" w14:paraId="5DF21918" w14:textId="77777777" w:rsidTr="00C53BC5">
        <w:trPr>
          <w:trHeight w:val="576"/>
        </w:trPr>
        <w:tc>
          <w:tcPr>
            <w:tcW w:w="1368" w:type="dxa"/>
            <w:shd w:val="clear" w:color="auto" w:fill="F2F1F1"/>
            <w:vAlign w:val="center"/>
          </w:tcPr>
          <w:p w14:paraId="68805B05" w14:textId="77777777" w:rsidR="00C40524" w:rsidRDefault="00C40524" w:rsidP="00C53BC5">
            <w:pPr>
              <w:spacing w:line="240" w:lineRule="auto"/>
              <w:jc w:val="center"/>
            </w:pPr>
            <w:r>
              <w:t>Means of</w:t>
            </w:r>
          </w:p>
          <w:p w14:paraId="1F30CD73" w14:textId="77777777" w:rsidR="00C40524" w:rsidRDefault="00C40524" w:rsidP="00C53BC5">
            <w:pPr>
              <w:spacing w:line="240" w:lineRule="auto"/>
              <w:jc w:val="center"/>
            </w:pPr>
            <w:r>
              <w:t>Verification</w:t>
            </w:r>
          </w:p>
        </w:tc>
        <w:tc>
          <w:tcPr>
            <w:tcW w:w="8208" w:type="dxa"/>
            <w:shd w:val="clear" w:color="auto" w:fill="auto"/>
          </w:tcPr>
          <w:p w14:paraId="2E466735" w14:textId="77777777" w:rsidR="00C40524" w:rsidRDefault="00C40524" w:rsidP="00C53BC5">
            <w:pPr>
              <w:tabs>
                <w:tab w:val="left" w:pos="372"/>
              </w:tabs>
              <w:spacing w:line="240" w:lineRule="auto"/>
              <w:ind w:left="702" w:hanging="702"/>
            </w:pPr>
          </w:p>
        </w:tc>
      </w:tr>
      <w:tr w:rsidR="00C40524" w14:paraId="50B08C7D" w14:textId="77777777" w:rsidTr="00C53BC5">
        <w:trPr>
          <w:trHeight w:val="576"/>
        </w:trPr>
        <w:tc>
          <w:tcPr>
            <w:tcW w:w="1368" w:type="dxa"/>
            <w:shd w:val="clear" w:color="auto" w:fill="F2F1F1"/>
            <w:vAlign w:val="center"/>
          </w:tcPr>
          <w:p w14:paraId="2BB99A71" w14:textId="77777777" w:rsidR="00C40524" w:rsidRDefault="00C40524" w:rsidP="00C53BC5">
            <w:pPr>
              <w:spacing w:line="240" w:lineRule="auto"/>
              <w:jc w:val="center"/>
            </w:pPr>
            <w:r>
              <w:t>Evidence</w:t>
            </w:r>
          </w:p>
          <w:p w14:paraId="0A66AA09" w14:textId="77777777" w:rsidR="00C40524" w:rsidRDefault="00C40524" w:rsidP="00C53BC5">
            <w:pPr>
              <w:spacing w:line="240" w:lineRule="auto"/>
              <w:jc w:val="center"/>
            </w:pPr>
            <w:r>
              <w:t>Reviewed</w:t>
            </w:r>
          </w:p>
        </w:tc>
        <w:tc>
          <w:tcPr>
            <w:tcW w:w="8208" w:type="dxa"/>
            <w:shd w:val="clear" w:color="auto" w:fill="auto"/>
          </w:tcPr>
          <w:p w14:paraId="1F95CB9A" w14:textId="77777777" w:rsidR="00C40524" w:rsidRDefault="00C40524" w:rsidP="00C53BC5">
            <w:pPr>
              <w:tabs>
                <w:tab w:val="left" w:pos="372"/>
              </w:tabs>
              <w:spacing w:line="240" w:lineRule="auto"/>
              <w:ind w:left="702" w:hanging="702"/>
            </w:pPr>
          </w:p>
        </w:tc>
      </w:tr>
      <w:tr w:rsidR="00C40524" w14:paraId="38CD9C22" w14:textId="77777777" w:rsidTr="00C53BC5">
        <w:trPr>
          <w:trHeight w:val="576"/>
        </w:trPr>
        <w:tc>
          <w:tcPr>
            <w:tcW w:w="1368" w:type="dxa"/>
            <w:shd w:val="clear" w:color="auto" w:fill="F2F1F1"/>
            <w:vAlign w:val="center"/>
          </w:tcPr>
          <w:p w14:paraId="200A846F"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4E8754D0"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51F4B54D" w14:textId="77777777" w:rsidTr="00C53BC5">
        <w:trPr>
          <w:trHeight w:val="576"/>
        </w:trPr>
        <w:tc>
          <w:tcPr>
            <w:tcW w:w="1368" w:type="dxa"/>
            <w:shd w:val="clear" w:color="auto" w:fill="F2F1F1"/>
            <w:vAlign w:val="center"/>
          </w:tcPr>
          <w:p w14:paraId="42EBA5C2"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6542E269" w14:textId="77777777" w:rsidR="00C40524" w:rsidRDefault="00C40524" w:rsidP="00C53BC5">
            <w:pPr>
              <w:spacing w:line="240" w:lineRule="auto"/>
              <w:jc w:val="center"/>
              <w:rPr>
                <w:b/>
              </w:rPr>
            </w:pPr>
          </w:p>
        </w:tc>
      </w:tr>
    </w:tbl>
    <w:p w14:paraId="33DC3F0A" w14:textId="77777777" w:rsidR="00C40524" w:rsidRDefault="00C40524" w:rsidP="00C40524">
      <w:pPr>
        <w:rPr>
          <w:rFonts w:ascii="Calibri" w:eastAsia="Times New Roman" w:hAnsi="Calibri" w:cs="Times New Roman"/>
          <w:b/>
          <w:color w:val="76923C"/>
          <w:sz w:val="28"/>
          <w:szCs w:val="24"/>
        </w:rPr>
      </w:pPr>
    </w:p>
    <w:p w14:paraId="236B23F9" w14:textId="77777777" w:rsidR="00C40524" w:rsidRDefault="00C40524" w:rsidP="00C40524">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1BC47FA9" w14:textId="77777777" w:rsidTr="00C53BC5">
        <w:trPr>
          <w:trHeight w:val="576"/>
        </w:trPr>
        <w:tc>
          <w:tcPr>
            <w:tcW w:w="1368" w:type="dxa"/>
            <w:shd w:val="clear" w:color="auto" w:fill="006890"/>
            <w:vAlign w:val="center"/>
          </w:tcPr>
          <w:p w14:paraId="604FC9EB"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70021AA1"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50103772" w14:textId="77777777" w:rsidTr="00C53BC5">
        <w:trPr>
          <w:trHeight w:val="576"/>
        </w:trPr>
        <w:tc>
          <w:tcPr>
            <w:tcW w:w="1368" w:type="dxa"/>
            <w:shd w:val="clear" w:color="auto" w:fill="F2F1F1"/>
            <w:vAlign w:val="center"/>
          </w:tcPr>
          <w:p w14:paraId="5C6242E5" w14:textId="77777777" w:rsidR="00C40524" w:rsidRPr="00207AA0" w:rsidRDefault="00C40524" w:rsidP="00C53BC5">
            <w:pPr>
              <w:spacing w:line="240" w:lineRule="auto"/>
              <w:jc w:val="center"/>
              <w:rPr>
                <w:b/>
              </w:rPr>
            </w:pPr>
            <w:r>
              <w:rPr>
                <w:b/>
              </w:rPr>
              <w:t>2.7.4</w:t>
            </w:r>
          </w:p>
        </w:tc>
        <w:tc>
          <w:tcPr>
            <w:tcW w:w="8208" w:type="dxa"/>
            <w:shd w:val="clear" w:color="auto" w:fill="F2F1F1"/>
            <w:vAlign w:val="center"/>
          </w:tcPr>
          <w:p w14:paraId="40AD367D" w14:textId="77777777" w:rsidR="00C40524" w:rsidRDefault="00C40524" w:rsidP="00C53BC5">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w:t>
            </w:r>
            <w:r>
              <w:rPr>
                <w:szCs w:val="18"/>
              </w:rPr>
              <w:t xml:space="preserve"> feedstock is not supplied using labour which is</w:t>
            </w:r>
            <w:r w:rsidRPr="00294C2B">
              <w:rPr>
                <w:szCs w:val="18"/>
              </w:rPr>
              <w:t xml:space="preserve"> discriminat</w:t>
            </w:r>
            <w:r>
              <w:rPr>
                <w:szCs w:val="18"/>
              </w:rPr>
              <w:t>ed against</w:t>
            </w:r>
            <w:r w:rsidRPr="00294C2B">
              <w:rPr>
                <w:szCs w:val="18"/>
              </w:rPr>
              <w:t xml:space="preserve"> in respect of employment and occupation.</w:t>
            </w:r>
          </w:p>
        </w:tc>
      </w:tr>
      <w:tr w:rsidR="00C40524" w14:paraId="04F9C736" w14:textId="77777777" w:rsidTr="00C53BC5">
        <w:trPr>
          <w:trHeight w:val="576"/>
        </w:trPr>
        <w:tc>
          <w:tcPr>
            <w:tcW w:w="1368" w:type="dxa"/>
            <w:shd w:val="clear" w:color="auto" w:fill="F2F1F1"/>
            <w:vAlign w:val="center"/>
          </w:tcPr>
          <w:p w14:paraId="192BE8AF" w14:textId="77777777" w:rsidR="00C40524" w:rsidRDefault="00C40524" w:rsidP="00C53BC5">
            <w:pPr>
              <w:spacing w:line="240" w:lineRule="auto"/>
              <w:jc w:val="center"/>
            </w:pPr>
            <w:r>
              <w:t>Finding</w:t>
            </w:r>
          </w:p>
        </w:tc>
        <w:tc>
          <w:tcPr>
            <w:tcW w:w="8208" w:type="dxa"/>
            <w:shd w:val="clear" w:color="auto" w:fill="auto"/>
          </w:tcPr>
          <w:p w14:paraId="448A3400" w14:textId="77777777" w:rsidR="00C40524" w:rsidRDefault="00C40524" w:rsidP="00C53BC5">
            <w:pPr>
              <w:tabs>
                <w:tab w:val="left" w:pos="372"/>
              </w:tabs>
              <w:spacing w:line="240" w:lineRule="auto"/>
              <w:ind w:left="702" w:hanging="702"/>
            </w:pPr>
          </w:p>
        </w:tc>
      </w:tr>
      <w:tr w:rsidR="00C40524" w14:paraId="3688B518" w14:textId="77777777" w:rsidTr="00C53BC5">
        <w:trPr>
          <w:trHeight w:val="576"/>
        </w:trPr>
        <w:tc>
          <w:tcPr>
            <w:tcW w:w="1368" w:type="dxa"/>
            <w:shd w:val="clear" w:color="auto" w:fill="F2F1F1"/>
            <w:vAlign w:val="center"/>
          </w:tcPr>
          <w:p w14:paraId="7D5C029C" w14:textId="77777777" w:rsidR="00C40524" w:rsidRDefault="00C40524" w:rsidP="00C53BC5">
            <w:pPr>
              <w:spacing w:line="240" w:lineRule="auto"/>
              <w:jc w:val="center"/>
            </w:pPr>
            <w:r>
              <w:t>Means of</w:t>
            </w:r>
          </w:p>
          <w:p w14:paraId="4DDD0A04" w14:textId="77777777" w:rsidR="00C40524" w:rsidRDefault="00C40524" w:rsidP="00C53BC5">
            <w:pPr>
              <w:spacing w:line="240" w:lineRule="auto"/>
              <w:jc w:val="center"/>
            </w:pPr>
            <w:r>
              <w:t>Verification</w:t>
            </w:r>
          </w:p>
        </w:tc>
        <w:tc>
          <w:tcPr>
            <w:tcW w:w="8208" w:type="dxa"/>
            <w:shd w:val="clear" w:color="auto" w:fill="auto"/>
          </w:tcPr>
          <w:p w14:paraId="33D6124C" w14:textId="77777777" w:rsidR="00C40524" w:rsidRDefault="00C40524" w:rsidP="00C53BC5">
            <w:pPr>
              <w:tabs>
                <w:tab w:val="left" w:pos="372"/>
              </w:tabs>
              <w:spacing w:line="240" w:lineRule="auto"/>
              <w:ind w:left="702" w:hanging="702"/>
            </w:pPr>
          </w:p>
        </w:tc>
      </w:tr>
      <w:tr w:rsidR="00C40524" w14:paraId="46304B2E" w14:textId="77777777" w:rsidTr="00C53BC5">
        <w:trPr>
          <w:trHeight w:val="576"/>
        </w:trPr>
        <w:tc>
          <w:tcPr>
            <w:tcW w:w="1368" w:type="dxa"/>
            <w:shd w:val="clear" w:color="auto" w:fill="F2F1F1"/>
            <w:vAlign w:val="center"/>
          </w:tcPr>
          <w:p w14:paraId="35981823" w14:textId="77777777" w:rsidR="00C40524" w:rsidRDefault="00C40524" w:rsidP="00C53BC5">
            <w:pPr>
              <w:spacing w:line="240" w:lineRule="auto"/>
              <w:jc w:val="center"/>
            </w:pPr>
            <w:r>
              <w:t>Evidence</w:t>
            </w:r>
          </w:p>
          <w:p w14:paraId="26E2B5F5" w14:textId="77777777" w:rsidR="00C40524" w:rsidRDefault="00C40524" w:rsidP="00C53BC5">
            <w:pPr>
              <w:spacing w:line="240" w:lineRule="auto"/>
              <w:jc w:val="center"/>
            </w:pPr>
            <w:r>
              <w:t>Reviewed</w:t>
            </w:r>
          </w:p>
        </w:tc>
        <w:tc>
          <w:tcPr>
            <w:tcW w:w="8208" w:type="dxa"/>
            <w:shd w:val="clear" w:color="auto" w:fill="auto"/>
          </w:tcPr>
          <w:p w14:paraId="626B372B" w14:textId="77777777" w:rsidR="00C40524" w:rsidRDefault="00C40524" w:rsidP="00C53BC5">
            <w:pPr>
              <w:tabs>
                <w:tab w:val="left" w:pos="372"/>
              </w:tabs>
              <w:spacing w:line="240" w:lineRule="auto"/>
              <w:ind w:left="702" w:hanging="702"/>
            </w:pPr>
          </w:p>
        </w:tc>
      </w:tr>
      <w:tr w:rsidR="00C40524" w14:paraId="573488AE" w14:textId="77777777" w:rsidTr="00C53BC5">
        <w:trPr>
          <w:trHeight w:val="576"/>
        </w:trPr>
        <w:tc>
          <w:tcPr>
            <w:tcW w:w="1368" w:type="dxa"/>
            <w:shd w:val="clear" w:color="auto" w:fill="F2F1F1"/>
            <w:vAlign w:val="center"/>
          </w:tcPr>
          <w:p w14:paraId="45C10664"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191F0CA3"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2D331380" w14:textId="77777777" w:rsidTr="00C53BC5">
        <w:trPr>
          <w:trHeight w:val="576"/>
        </w:trPr>
        <w:tc>
          <w:tcPr>
            <w:tcW w:w="1368" w:type="dxa"/>
            <w:shd w:val="clear" w:color="auto" w:fill="F2F1F1"/>
            <w:vAlign w:val="center"/>
          </w:tcPr>
          <w:p w14:paraId="156C4F49"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772A4F59" w14:textId="77777777" w:rsidR="00C40524" w:rsidRDefault="00C40524" w:rsidP="00C53BC5">
            <w:pPr>
              <w:spacing w:line="240" w:lineRule="auto"/>
              <w:jc w:val="center"/>
              <w:rPr>
                <w:b/>
              </w:rPr>
            </w:pPr>
          </w:p>
        </w:tc>
      </w:tr>
    </w:tbl>
    <w:p w14:paraId="1B7FED3E" w14:textId="77777777" w:rsidR="00C40524" w:rsidRDefault="00C40524" w:rsidP="00C40524">
      <w:pPr>
        <w:rPr>
          <w:rFonts w:ascii="Calibri" w:eastAsia="Times New Roman" w:hAnsi="Calibri" w:cs="Times New Roman"/>
          <w:b/>
          <w:color w:val="76923C"/>
          <w:sz w:val="28"/>
          <w:szCs w:val="24"/>
        </w:rPr>
      </w:pPr>
    </w:p>
    <w:p w14:paraId="15BD31E7" w14:textId="77777777" w:rsidR="00C40524" w:rsidRDefault="00C40524" w:rsidP="00C40524">
      <w:pPr>
        <w:rPr>
          <w:rFonts w:ascii="Calibri" w:eastAsia="Times New Roman" w:hAnsi="Calibri" w:cs="Times New Roman"/>
          <w:b/>
          <w:color w:val="76923C"/>
          <w:sz w:val="28"/>
          <w:szCs w:val="24"/>
        </w:rPr>
      </w:pPr>
    </w:p>
    <w:p w14:paraId="16301E3F" w14:textId="77777777" w:rsidR="00C40524" w:rsidRDefault="00C40524" w:rsidP="00C40524">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1F831B2B" w14:textId="77777777" w:rsidTr="00C53BC5">
        <w:trPr>
          <w:trHeight w:val="576"/>
        </w:trPr>
        <w:tc>
          <w:tcPr>
            <w:tcW w:w="1368" w:type="dxa"/>
            <w:shd w:val="clear" w:color="auto" w:fill="006890"/>
            <w:vAlign w:val="center"/>
          </w:tcPr>
          <w:p w14:paraId="4F051A9F"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11DB2765"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3F878FCD" w14:textId="77777777" w:rsidTr="00C53BC5">
        <w:trPr>
          <w:trHeight w:val="576"/>
        </w:trPr>
        <w:tc>
          <w:tcPr>
            <w:tcW w:w="1368" w:type="dxa"/>
            <w:shd w:val="clear" w:color="auto" w:fill="F2F1F1"/>
            <w:vAlign w:val="center"/>
          </w:tcPr>
          <w:p w14:paraId="03B6136C" w14:textId="77777777" w:rsidR="00C40524" w:rsidRPr="00207AA0" w:rsidRDefault="00C40524" w:rsidP="00C53BC5">
            <w:pPr>
              <w:spacing w:line="240" w:lineRule="auto"/>
              <w:jc w:val="center"/>
              <w:rPr>
                <w:b/>
              </w:rPr>
            </w:pPr>
            <w:r>
              <w:rPr>
                <w:b/>
              </w:rPr>
              <w:t>2.7.5</w:t>
            </w:r>
          </w:p>
        </w:tc>
        <w:tc>
          <w:tcPr>
            <w:tcW w:w="8208" w:type="dxa"/>
            <w:shd w:val="clear" w:color="auto" w:fill="F2F1F1"/>
            <w:vAlign w:val="center"/>
          </w:tcPr>
          <w:p w14:paraId="7B13BEB1" w14:textId="77777777" w:rsidR="00C40524" w:rsidRDefault="00C40524" w:rsidP="00C53BC5">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 </w:t>
            </w:r>
            <w:r>
              <w:rPr>
                <w:szCs w:val="18"/>
              </w:rPr>
              <w:t xml:space="preserve">feedstock is supplied using labour where the </w:t>
            </w:r>
            <w:r w:rsidRPr="00294C2B">
              <w:rPr>
                <w:szCs w:val="18"/>
              </w:rPr>
              <w:t>pay and employment conditions are fair and meet, or exceed, minimum requirements.</w:t>
            </w:r>
          </w:p>
        </w:tc>
      </w:tr>
      <w:tr w:rsidR="00C40524" w14:paraId="534EF4EE" w14:textId="77777777" w:rsidTr="00C53BC5">
        <w:trPr>
          <w:trHeight w:val="576"/>
        </w:trPr>
        <w:tc>
          <w:tcPr>
            <w:tcW w:w="1368" w:type="dxa"/>
            <w:shd w:val="clear" w:color="auto" w:fill="F2F1F1"/>
            <w:vAlign w:val="center"/>
          </w:tcPr>
          <w:p w14:paraId="4EA47CEB" w14:textId="77777777" w:rsidR="00C40524" w:rsidRDefault="00C40524" w:rsidP="00C53BC5">
            <w:pPr>
              <w:spacing w:line="240" w:lineRule="auto"/>
              <w:jc w:val="center"/>
            </w:pPr>
            <w:r>
              <w:t>Finding</w:t>
            </w:r>
          </w:p>
        </w:tc>
        <w:tc>
          <w:tcPr>
            <w:tcW w:w="8208" w:type="dxa"/>
            <w:shd w:val="clear" w:color="auto" w:fill="auto"/>
          </w:tcPr>
          <w:p w14:paraId="17592E39" w14:textId="77777777" w:rsidR="00C40524" w:rsidRDefault="00C40524" w:rsidP="00C53BC5">
            <w:pPr>
              <w:tabs>
                <w:tab w:val="left" w:pos="372"/>
              </w:tabs>
              <w:spacing w:line="240" w:lineRule="auto"/>
              <w:ind w:left="702" w:hanging="702"/>
            </w:pPr>
          </w:p>
        </w:tc>
      </w:tr>
      <w:tr w:rsidR="00C40524" w14:paraId="2FB0FBE9" w14:textId="77777777" w:rsidTr="00C53BC5">
        <w:trPr>
          <w:trHeight w:val="576"/>
        </w:trPr>
        <w:tc>
          <w:tcPr>
            <w:tcW w:w="1368" w:type="dxa"/>
            <w:shd w:val="clear" w:color="auto" w:fill="F2F1F1"/>
            <w:vAlign w:val="center"/>
          </w:tcPr>
          <w:p w14:paraId="17173F75" w14:textId="77777777" w:rsidR="00C40524" w:rsidRDefault="00C40524" w:rsidP="00C53BC5">
            <w:pPr>
              <w:spacing w:line="240" w:lineRule="auto"/>
              <w:jc w:val="center"/>
            </w:pPr>
            <w:r>
              <w:t>Means of</w:t>
            </w:r>
          </w:p>
          <w:p w14:paraId="71EA1BAE" w14:textId="77777777" w:rsidR="00C40524" w:rsidRDefault="00C40524" w:rsidP="00C53BC5">
            <w:pPr>
              <w:spacing w:line="240" w:lineRule="auto"/>
              <w:jc w:val="center"/>
            </w:pPr>
            <w:r>
              <w:t>Verification</w:t>
            </w:r>
          </w:p>
        </w:tc>
        <w:tc>
          <w:tcPr>
            <w:tcW w:w="8208" w:type="dxa"/>
            <w:shd w:val="clear" w:color="auto" w:fill="auto"/>
          </w:tcPr>
          <w:p w14:paraId="3D34DA8C" w14:textId="77777777" w:rsidR="00C40524" w:rsidRDefault="00C40524" w:rsidP="00C53BC5">
            <w:pPr>
              <w:tabs>
                <w:tab w:val="left" w:pos="372"/>
              </w:tabs>
              <w:spacing w:line="240" w:lineRule="auto"/>
              <w:ind w:left="702" w:hanging="702"/>
            </w:pPr>
          </w:p>
        </w:tc>
      </w:tr>
      <w:tr w:rsidR="00C40524" w14:paraId="06F3A6B4" w14:textId="77777777" w:rsidTr="00C53BC5">
        <w:trPr>
          <w:trHeight w:val="576"/>
        </w:trPr>
        <w:tc>
          <w:tcPr>
            <w:tcW w:w="1368" w:type="dxa"/>
            <w:shd w:val="clear" w:color="auto" w:fill="F2F1F1"/>
            <w:vAlign w:val="center"/>
          </w:tcPr>
          <w:p w14:paraId="33BCE553" w14:textId="77777777" w:rsidR="00C40524" w:rsidRDefault="00C40524" w:rsidP="00C53BC5">
            <w:pPr>
              <w:spacing w:line="240" w:lineRule="auto"/>
              <w:jc w:val="center"/>
            </w:pPr>
            <w:r>
              <w:t>Evidence</w:t>
            </w:r>
          </w:p>
          <w:p w14:paraId="70B66629" w14:textId="77777777" w:rsidR="00C40524" w:rsidRDefault="00C40524" w:rsidP="00C53BC5">
            <w:pPr>
              <w:spacing w:line="240" w:lineRule="auto"/>
              <w:jc w:val="center"/>
            </w:pPr>
            <w:r>
              <w:t>Reviewed</w:t>
            </w:r>
          </w:p>
        </w:tc>
        <w:tc>
          <w:tcPr>
            <w:tcW w:w="8208" w:type="dxa"/>
            <w:shd w:val="clear" w:color="auto" w:fill="auto"/>
          </w:tcPr>
          <w:p w14:paraId="207A17E6" w14:textId="77777777" w:rsidR="00C40524" w:rsidRDefault="00C40524" w:rsidP="00C53BC5">
            <w:pPr>
              <w:tabs>
                <w:tab w:val="left" w:pos="372"/>
              </w:tabs>
              <w:spacing w:line="240" w:lineRule="auto"/>
              <w:ind w:left="702" w:hanging="702"/>
            </w:pPr>
          </w:p>
        </w:tc>
      </w:tr>
      <w:tr w:rsidR="00C40524" w14:paraId="3035B22A" w14:textId="77777777" w:rsidTr="00C53BC5">
        <w:trPr>
          <w:trHeight w:val="576"/>
        </w:trPr>
        <w:tc>
          <w:tcPr>
            <w:tcW w:w="1368" w:type="dxa"/>
            <w:shd w:val="clear" w:color="auto" w:fill="F2F1F1"/>
            <w:vAlign w:val="center"/>
          </w:tcPr>
          <w:p w14:paraId="4C4EFA31"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0CE1097D"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5800E25E" w14:textId="77777777" w:rsidTr="00C53BC5">
        <w:trPr>
          <w:trHeight w:val="576"/>
        </w:trPr>
        <w:tc>
          <w:tcPr>
            <w:tcW w:w="1368" w:type="dxa"/>
            <w:shd w:val="clear" w:color="auto" w:fill="F2F1F1"/>
            <w:vAlign w:val="center"/>
          </w:tcPr>
          <w:p w14:paraId="1700C01D"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12D6DD9F" w14:textId="77777777" w:rsidR="00C40524" w:rsidRDefault="00C40524" w:rsidP="00C53BC5">
            <w:pPr>
              <w:spacing w:line="240" w:lineRule="auto"/>
              <w:jc w:val="center"/>
              <w:rPr>
                <w:b/>
              </w:rPr>
            </w:pPr>
          </w:p>
        </w:tc>
      </w:tr>
    </w:tbl>
    <w:p w14:paraId="34F92689" w14:textId="77777777" w:rsidR="00C40524" w:rsidRDefault="00C40524" w:rsidP="00C40524">
      <w:pPr>
        <w:rPr>
          <w:rFonts w:ascii="Calibri" w:eastAsia="Times New Roman" w:hAnsi="Calibri" w:cs="Times New Roman"/>
          <w:b/>
          <w:color w:val="76923C"/>
          <w:sz w:val="28"/>
          <w:szCs w:val="24"/>
        </w:rPr>
      </w:pPr>
    </w:p>
    <w:p w14:paraId="55482F4F" w14:textId="77777777" w:rsidR="00C40524" w:rsidRDefault="00C40524" w:rsidP="00C40524">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662AC8D5" w14:textId="77777777" w:rsidTr="00C53BC5">
        <w:trPr>
          <w:trHeight w:val="576"/>
        </w:trPr>
        <w:tc>
          <w:tcPr>
            <w:tcW w:w="1368" w:type="dxa"/>
            <w:shd w:val="clear" w:color="auto" w:fill="006890"/>
            <w:vAlign w:val="center"/>
          </w:tcPr>
          <w:p w14:paraId="4D4BC5DC"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6EF272CB"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46476DDD" w14:textId="77777777" w:rsidTr="00C53BC5">
        <w:trPr>
          <w:trHeight w:val="576"/>
        </w:trPr>
        <w:tc>
          <w:tcPr>
            <w:tcW w:w="1368" w:type="dxa"/>
            <w:shd w:val="clear" w:color="auto" w:fill="F2F1F1"/>
            <w:vAlign w:val="center"/>
          </w:tcPr>
          <w:p w14:paraId="12679396" w14:textId="77777777" w:rsidR="00C40524" w:rsidRPr="00207AA0" w:rsidRDefault="00C40524" w:rsidP="00C53BC5">
            <w:pPr>
              <w:spacing w:line="240" w:lineRule="auto"/>
              <w:jc w:val="center"/>
              <w:rPr>
                <w:b/>
              </w:rPr>
            </w:pPr>
            <w:r>
              <w:rPr>
                <w:b/>
              </w:rPr>
              <w:t>2.8.1</w:t>
            </w:r>
          </w:p>
        </w:tc>
        <w:tc>
          <w:tcPr>
            <w:tcW w:w="8208" w:type="dxa"/>
            <w:shd w:val="clear" w:color="auto" w:fill="F2F1F1"/>
            <w:vAlign w:val="center"/>
          </w:tcPr>
          <w:p w14:paraId="2A958CCD" w14:textId="77777777" w:rsidR="00C40524" w:rsidRDefault="00C40524" w:rsidP="00C53BC5">
            <w:pPr>
              <w:spacing w:line="240" w:lineRule="auto"/>
              <w:ind w:left="-18"/>
            </w:pPr>
            <w:r w:rsidRPr="00294C2B">
              <w:rPr>
                <w:szCs w:val="18"/>
              </w:rPr>
              <w:t>The B</w:t>
            </w:r>
            <w:r>
              <w:rPr>
                <w:szCs w:val="18"/>
              </w:rPr>
              <w:t xml:space="preserve">iomass </w:t>
            </w:r>
            <w:r w:rsidRPr="00294C2B">
              <w:rPr>
                <w:szCs w:val="18"/>
              </w:rPr>
              <w:t>P</w:t>
            </w:r>
            <w:r>
              <w:rPr>
                <w:szCs w:val="18"/>
              </w:rPr>
              <w:t>roducer</w:t>
            </w:r>
            <w:r w:rsidRPr="00294C2B">
              <w:rPr>
                <w:szCs w:val="18"/>
              </w:rPr>
              <w:t xml:space="preserve"> has</w:t>
            </w:r>
            <w:r>
              <w:rPr>
                <w:szCs w:val="18"/>
              </w:rPr>
              <w:t xml:space="preserve"> implemented appropriate</w:t>
            </w:r>
            <w:r w:rsidRPr="00294C2B">
              <w:rPr>
                <w:szCs w:val="18"/>
              </w:rPr>
              <w:t xml:space="preserve"> control systems and procedures for verifying that appropriate safeguards are put in place to protect the health and safety of forest workers (CPET S12)</w:t>
            </w:r>
            <w:r>
              <w:rPr>
                <w:szCs w:val="18"/>
              </w:rPr>
              <w:t>.</w:t>
            </w:r>
          </w:p>
        </w:tc>
      </w:tr>
      <w:tr w:rsidR="00C40524" w14:paraId="1BE701F3" w14:textId="77777777" w:rsidTr="00C53BC5">
        <w:trPr>
          <w:trHeight w:val="576"/>
        </w:trPr>
        <w:tc>
          <w:tcPr>
            <w:tcW w:w="1368" w:type="dxa"/>
            <w:shd w:val="clear" w:color="auto" w:fill="F2F1F1"/>
            <w:vAlign w:val="center"/>
          </w:tcPr>
          <w:p w14:paraId="3D4E8583" w14:textId="77777777" w:rsidR="00C40524" w:rsidRDefault="00C40524" w:rsidP="00C53BC5">
            <w:pPr>
              <w:spacing w:line="240" w:lineRule="auto"/>
              <w:jc w:val="center"/>
            </w:pPr>
            <w:r>
              <w:t>Finding</w:t>
            </w:r>
          </w:p>
        </w:tc>
        <w:tc>
          <w:tcPr>
            <w:tcW w:w="8208" w:type="dxa"/>
            <w:shd w:val="clear" w:color="auto" w:fill="auto"/>
          </w:tcPr>
          <w:p w14:paraId="0864BE59" w14:textId="77777777" w:rsidR="00C40524" w:rsidRDefault="00C40524" w:rsidP="00C53BC5">
            <w:pPr>
              <w:tabs>
                <w:tab w:val="left" w:pos="372"/>
              </w:tabs>
              <w:spacing w:line="240" w:lineRule="auto"/>
              <w:ind w:left="702" w:hanging="702"/>
            </w:pPr>
          </w:p>
        </w:tc>
      </w:tr>
      <w:tr w:rsidR="00C40524" w14:paraId="5E78DC81" w14:textId="77777777" w:rsidTr="00C53BC5">
        <w:trPr>
          <w:trHeight w:val="576"/>
        </w:trPr>
        <w:tc>
          <w:tcPr>
            <w:tcW w:w="1368" w:type="dxa"/>
            <w:shd w:val="clear" w:color="auto" w:fill="F2F1F1"/>
            <w:vAlign w:val="center"/>
          </w:tcPr>
          <w:p w14:paraId="084281CD" w14:textId="77777777" w:rsidR="00C40524" w:rsidRDefault="00C40524" w:rsidP="00C53BC5">
            <w:pPr>
              <w:spacing w:line="240" w:lineRule="auto"/>
              <w:jc w:val="center"/>
            </w:pPr>
            <w:r>
              <w:t>Means of</w:t>
            </w:r>
          </w:p>
          <w:p w14:paraId="7A7A43A0" w14:textId="77777777" w:rsidR="00C40524" w:rsidRDefault="00C40524" w:rsidP="00C53BC5">
            <w:pPr>
              <w:spacing w:line="240" w:lineRule="auto"/>
              <w:jc w:val="center"/>
            </w:pPr>
            <w:r>
              <w:t>Verification</w:t>
            </w:r>
          </w:p>
        </w:tc>
        <w:tc>
          <w:tcPr>
            <w:tcW w:w="8208" w:type="dxa"/>
            <w:shd w:val="clear" w:color="auto" w:fill="auto"/>
          </w:tcPr>
          <w:p w14:paraId="3F814D22" w14:textId="77777777" w:rsidR="00C40524" w:rsidRDefault="00C40524" w:rsidP="00C53BC5">
            <w:pPr>
              <w:tabs>
                <w:tab w:val="left" w:pos="372"/>
              </w:tabs>
              <w:spacing w:line="240" w:lineRule="auto"/>
              <w:ind w:left="702" w:hanging="702"/>
            </w:pPr>
          </w:p>
        </w:tc>
      </w:tr>
      <w:tr w:rsidR="00C40524" w14:paraId="6B282460" w14:textId="77777777" w:rsidTr="00C53BC5">
        <w:trPr>
          <w:trHeight w:val="576"/>
        </w:trPr>
        <w:tc>
          <w:tcPr>
            <w:tcW w:w="1368" w:type="dxa"/>
            <w:shd w:val="clear" w:color="auto" w:fill="F2F1F1"/>
            <w:vAlign w:val="center"/>
          </w:tcPr>
          <w:p w14:paraId="5DB021D2" w14:textId="77777777" w:rsidR="00C40524" w:rsidRDefault="00C40524" w:rsidP="00C53BC5">
            <w:pPr>
              <w:spacing w:line="240" w:lineRule="auto"/>
              <w:jc w:val="center"/>
            </w:pPr>
            <w:r>
              <w:t>Evidence</w:t>
            </w:r>
          </w:p>
          <w:p w14:paraId="490E50C7" w14:textId="77777777" w:rsidR="00C40524" w:rsidRDefault="00C40524" w:rsidP="00C53BC5">
            <w:pPr>
              <w:spacing w:line="240" w:lineRule="auto"/>
              <w:jc w:val="center"/>
            </w:pPr>
            <w:r>
              <w:t>Reviewed</w:t>
            </w:r>
          </w:p>
        </w:tc>
        <w:tc>
          <w:tcPr>
            <w:tcW w:w="8208" w:type="dxa"/>
            <w:shd w:val="clear" w:color="auto" w:fill="auto"/>
          </w:tcPr>
          <w:p w14:paraId="453DB3D1" w14:textId="77777777" w:rsidR="00C40524" w:rsidRDefault="00C40524" w:rsidP="00C53BC5">
            <w:pPr>
              <w:tabs>
                <w:tab w:val="left" w:pos="372"/>
              </w:tabs>
              <w:spacing w:line="240" w:lineRule="auto"/>
              <w:ind w:left="702" w:hanging="702"/>
            </w:pPr>
          </w:p>
        </w:tc>
      </w:tr>
      <w:tr w:rsidR="00C40524" w14:paraId="63F4F250" w14:textId="77777777" w:rsidTr="00C53BC5">
        <w:trPr>
          <w:trHeight w:val="576"/>
        </w:trPr>
        <w:tc>
          <w:tcPr>
            <w:tcW w:w="1368" w:type="dxa"/>
            <w:shd w:val="clear" w:color="auto" w:fill="F2F1F1"/>
            <w:vAlign w:val="center"/>
          </w:tcPr>
          <w:p w14:paraId="7E0873B4"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254BB1E9"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1CD11EAC" w14:textId="77777777" w:rsidTr="00C53BC5">
        <w:trPr>
          <w:trHeight w:val="576"/>
        </w:trPr>
        <w:tc>
          <w:tcPr>
            <w:tcW w:w="1368" w:type="dxa"/>
            <w:shd w:val="clear" w:color="auto" w:fill="F2F1F1"/>
            <w:vAlign w:val="center"/>
          </w:tcPr>
          <w:p w14:paraId="4700C985"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043FC0B9" w14:textId="77777777" w:rsidR="00C40524" w:rsidRDefault="00C40524" w:rsidP="00C53BC5">
            <w:pPr>
              <w:spacing w:line="240" w:lineRule="auto"/>
              <w:jc w:val="center"/>
              <w:rPr>
                <w:b/>
              </w:rPr>
            </w:pPr>
          </w:p>
        </w:tc>
      </w:tr>
    </w:tbl>
    <w:p w14:paraId="1D927F6F" w14:textId="77777777" w:rsidR="00C40524" w:rsidRDefault="00C40524" w:rsidP="00C40524">
      <w:pPr>
        <w:rPr>
          <w:rFonts w:ascii="Calibri" w:eastAsia="Times New Roman" w:hAnsi="Calibri" w:cs="Times New Roman"/>
          <w:b/>
          <w:color w:val="76923C"/>
          <w:sz w:val="28"/>
          <w:szCs w:val="24"/>
        </w:rPr>
      </w:pPr>
    </w:p>
    <w:p w14:paraId="182F7BBA" w14:textId="77777777" w:rsidR="00C40524" w:rsidRDefault="00C40524" w:rsidP="00C40524">
      <w:pPr>
        <w:rPr>
          <w:rFonts w:ascii="Calibri" w:eastAsia="Times New Roman" w:hAnsi="Calibri" w:cs="Times New Roman"/>
          <w:b/>
          <w:color w:val="76923C"/>
          <w:sz w:val="28"/>
          <w:szCs w:val="24"/>
        </w:rPr>
      </w:pPr>
    </w:p>
    <w:p w14:paraId="70AA3D19" w14:textId="77777777" w:rsidR="00C40524" w:rsidRDefault="00C40524" w:rsidP="00C40524">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33513874" w14:textId="77777777" w:rsidTr="00C53BC5">
        <w:trPr>
          <w:trHeight w:val="576"/>
        </w:trPr>
        <w:tc>
          <w:tcPr>
            <w:tcW w:w="1368" w:type="dxa"/>
            <w:shd w:val="clear" w:color="auto" w:fill="006890"/>
            <w:vAlign w:val="center"/>
          </w:tcPr>
          <w:p w14:paraId="4DF6E091"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1311F784"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26FFB13A" w14:textId="77777777" w:rsidTr="00C53BC5">
        <w:trPr>
          <w:trHeight w:val="576"/>
        </w:trPr>
        <w:tc>
          <w:tcPr>
            <w:tcW w:w="1368" w:type="dxa"/>
            <w:shd w:val="clear" w:color="auto" w:fill="F2F1F1"/>
            <w:vAlign w:val="center"/>
          </w:tcPr>
          <w:p w14:paraId="4DEF8824" w14:textId="77777777" w:rsidR="00C40524" w:rsidRPr="00207AA0" w:rsidRDefault="00C40524" w:rsidP="00C53BC5">
            <w:pPr>
              <w:spacing w:line="240" w:lineRule="auto"/>
              <w:jc w:val="center"/>
              <w:rPr>
                <w:b/>
              </w:rPr>
            </w:pPr>
            <w:r>
              <w:rPr>
                <w:b/>
              </w:rPr>
              <w:t>2.9.1</w:t>
            </w:r>
          </w:p>
        </w:tc>
        <w:tc>
          <w:tcPr>
            <w:tcW w:w="8208" w:type="dxa"/>
            <w:shd w:val="clear" w:color="auto" w:fill="F2F1F1"/>
            <w:vAlign w:val="center"/>
          </w:tcPr>
          <w:p w14:paraId="7946AA49" w14:textId="77777777" w:rsidR="00C40524" w:rsidRDefault="00C40524" w:rsidP="00C53BC5">
            <w:pPr>
              <w:spacing w:line="240" w:lineRule="auto"/>
              <w:ind w:left="-18"/>
            </w:pPr>
            <w:r w:rsidRPr="00C05D00">
              <w:rPr>
                <w:szCs w:val="18"/>
              </w:rPr>
              <w:t>Biomass is not sourced from areas that had high carbon stocks in January 2008 and no longer have those high carbon stocks.</w:t>
            </w:r>
          </w:p>
        </w:tc>
      </w:tr>
      <w:tr w:rsidR="00C40524" w14:paraId="0397670E" w14:textId="77777777" w:rsidTr="00C53BC5">
        <w:trPr>
          <w:trHeight w:val="576"/>
        </w:trPr>
        <w:tc>
          <w:tcPr>
            <w:tcW w:w="1368" w:type="dxa"/>
            <w:shd w:val="clear" w:color="auto" w:fill="F2F1F1"/>
            <w:vAlign w:val="center"/>
          </w:tcPr>
          <w:p w14:paraId="3A3EB78A" w14:textId="77777777" w:rsidR="00C40524" w:rsidRDefault="00C40524" w:rsidP="00C53BC5">
            <w:pPr>
              <w:spacing w:line="240" w:lineRule="auto"/>
              <w:jc w:val="center"/>
            </w:pPr>
            <w:r>
              <w:t>Finding</w:t>
            </w:r>
          </w:p>
        </w:tc>
        <w:tc>
          <w:tcPr>
            <w:tcW w:w="8208" w:type="dxa"/>
            <w:shd w:val="clear" w:color="auto" w:fill="auto"/>
          </w:tcPr>
          <w:p w14:paraId="13140F30" w14:textId="77777777" w:rsidR="00C40524" w:rsidRDefault="00C40524" w:rsidP="00C53BC5">
            <w:pPr>
              <w:tabs>
                <w:tab w:val="left" w:pos="372"/>
              </w:tabs>
              <w:spacing w:line="240" w:lineRule="auto"/>
              <w:ind w:left="702" w:hanging="702"/>
            </w:pPr>
          </w:p>
        </w:tc>
      </w:tr>
      <w:tr w:rsidR="00C40524" w14:paraId="106C2B47" w14:textId="77777777" w:rsidTr="00C53BC5">
        <w:trPr>
          <w:trHeight w:val="576"/>
        </w:trPr>
        <w:tc>
          <w:tcPr>
            <w:tcW w:w="1368" w:type="dxa"/>
            <w:shd w:val="clear" w:color="auto" w:fill="F2F1F1"/>
            <w:vAlign w:val="center"/>
          </w:tcPr>
          <w:p w14:paraId="6259238E" w14:textId="77777777" w:rsidR="00C40524" w:rsidRDefault="00C40524" w:rsidP="00C53BC5">
            <w:pPr>
              <w:spacing w:line="240" w:lineRule="auto"/>
              <w:jc w:val="center"/>
            </w:pPr>
            <w:r>
              <w:t>Means of</w:t>
            </w:r>
          </w:p>
          <w:p w14:paraId="10B5E384" w14:textId="77777777" w:rsidR="00C40524" w:rsidRDefault="00C40524" w:rsidP="00C53BC5">
            <w:pPr>
              <w:spacing w:line="240" w:lineRule="auto"/>
              <w:jc w:val="center"/>
            </w:pPr>
            <w:r>
              <w:t>Verification</w:t>
            </w:r>
          </w:p>
        </w:tc>
        <w:tc>
          <w:tcPr>
            <w:tcW w:w="8208" w:type="dxa"/>
            <w:shd w:val="clear" w:color="auto" w:fill="auto"/>
          </w:tcPr>
          <w:p w14:paraId="2CE60C21" w14:textId="77777777" w:rsidR="00C40524" w:rsidRDefault="00C40524" w:rsidP="00C53BC5">
            <w:pPr>
              <w:tabs>
                <w:tab w:val="left" w:pos="372"/>
              </w:tabs>
              <w:spacing w:line="240" w:lineRule="auto"/>
              <w:ind w:left="702" w:hanging="702"/>
            </w:pPr>
          </w:p>
        </w:tc>
      </w:tr>
      <w:tr w:rsidR="00C40524" w14:paraId="020DD1C1" w14:textId="77777777" w:rsidTr="00C53BC5">
        <w:trPr>
          <w:trHeight w:val="576"/>
        </w:trPr>
        <w:tc>
          <w:tcPr>
            <w:tcW w:w="1368" w:type="dxa"/>
            <w:shd w:val="clear" w:color="auto" w:fill="F2F1F1"/>
            <w:vAlign w:val="center"/>
          </w:tcPr>
          <w:p w14:paraId="20C4FBBE" w14:textId="77777777" w:rsidR="00C40524" w:rsidRDefault="00C40524" w:rsidP="00C53BC5">
            <w:pPr>
              <w:spacing w:line="240" w:lineRule="auto"/>
              <w:jc w:val="center"/>
            </w:pPr>
            <w:r>
              <w:t>Evidence</w:t>
            </w:r>
          </w:p>
          <w:p w14:paraId="3FFA5D4C" w14:textId="77777777" w:rsidR="00C40524" w:rsidRDefault="00C40524" w:rsidP="00C53BC5">
            <w:pPr>
              <w:spacing w:line="240" w:lineRule="auto"/>
              <w:jc w:val="center"/>
            </w:pPr>
            <w:r>
              <w:t>Reviewed</w:t>
            </w:r>
          </w:p>
        </w:tc>
        <w:tc>
          <w:tcPr>
            <w:tcW w:w="8208" w:type="dxa"/>
            <w:shd w:val="clear" w:color="auto" w:fill="auto"/>
          </w:tcPr>
          <w:p w14:paraId="02DA0C12" w14:textId="77777777" w:rsidR="00C40524" w:rsidRDefault="00C40524" w:rsidP="00C53BC5">
            <w:pPr>
              <w:tabs>
                <w:tab w:val="left" w:pos="372"/>
              </w:tabs>
              <w:spacing w:line="240" w:lineRule="auto"/>
              <w:ind w:left="702" w:hanging="702"/>
            </w:pPr>
          </w:p>
        </w:tc>
      </w:tr>
      <w:tr w:rsidR="00C40524" w14:paraId="715D3A8C" w14:textId="77777777" w:rsidTr="00C53BC5">
        <w:trPr>
          <w:trHeight w:val="576"/>
        </w:trPr>
        <w:tc>
          <w:tcPr>
            <w:tcW w:w="1368" w:type="dxa"/>
            <w:shd w:val="clear" w:color="auto" w:fill="F2F1F1"/>
            <w:vAlign w:val="center"/>
          </w:tcPr>
          <w:p w14:paraId="673489F8"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659DCA0D"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09C7849A" w14:textId="77777777" w:rsidTr="00C53BC5">
        <w:trPr>
          <w:trHeight w:val="576"/>
        </w:trPr>
        <w:tc>
          <w:tcPr>
            <w:tcW w:w="1368" w:type="dxa"/>
            <w:shd w:val="clear" w:color="auto" w:fill="F2F1F1"/>
            <w:vAlign w:val="center"/>
          </w:tcPr>
          <w:p w14:paraId="209C074B"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1CD09A98" w14:textId="77777777" w:rsidR="00C40524" w:rsidRDefault="00C40524" w:rsidP="00C53BC5">
            <w:pPr>
              <w:spacing w:line="240" w:lineRule="auto"/>
              <w:jc w:val="center"/>
              <w:rPr>
                <w:b/>
              </w:rPr>
            </w:pPr>
          </w:p>
        </w:tc>
      </w:tr>
    </w:tbl>
    <w:p w14:paraId="4636B115" w14:textId="77777777" w:rsidR="00C40524" w:rsidRDefault="00C40524" w:rsidP="00C40524">
      <w:pPr>
        <w:rPr>
          <w:rFonts w:ascii="Calibri" w:eastAsia="Times New Roman" w:hAnsi="Calibri" w:cs="Times New Roman"/>
          <w:b/>
          <w:color w:val="76923C"/>
          <w:sz w:val="28"/>
          <w:szCs w:val="24"/>
        </w:rPr>
      </w:pPr>
    </w:p>
    <w:p w14:paraId="3B3441C1" w14:textId="77777777" w:rsidR="00C40524" w:rsidRDefault="00C40524" w:rsidP="00C40524">
      <w:pPr>
        <w:rPr>
          <w:rFonts w:ascii="Calibri" w:eastAsia="Times New Roman" w:hAnsi="Calibri" w:cs="Times New Roman"/>
          <w:b/>
          <w:color w:val="76923C"/>
          <w:sz w:val="28"/>
          <w:szCs w:val="24"/>
        </w:rPr>
      </w:pPr>
      <w:r>
        <w:rPr>
          <w:rFonts w:ascii="Calibri" w:eastAsia="Times New Roman" w:hAnsi="Calibri" w:cs="Times New Roman"/>
          <w:b/>
          <w:color w:val="76923C"/>
          <w:sz w:val="28"/>
          <w:szCs w:val="24"/>
        </w:rPr>
        <w:br w:type="page"/>
      </w: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2937ACF3" w14:textId="77777777" w:rsidTr="00C53BC5">
        <w:trPr>
          <w:trHeight w:val="576"/>
        </w:trPr>
        <w:tc>
          <w:tcPr>
            <w:tcW w:w="1368" w:type="dxa"/>
            <w:shd w:val="clear" w:color="auto" w:fill="006890"/>
            <w:vAlign w:val="center"/>
          </w:tcPr>
          <w:p w14:paraId="5ECB5BC2"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3A8C08BA"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0BD0A9E1" w14:textId="77777777" w:rsidTr="00C53BC5">
        <w:trPr>
          <w:trHeight w:val="576"/>
        </w:trPr>
        <w:tc>
          <w:tcPr>
            <w:tcW w:w="1368" w:type="dxa"/>
            <w:shd w:val="clear" w:color="auto" w:fill="F2F1F1"/>
            <w:vAlign w:val="center"/>
          </w:tcPr>
          <w:p w14:paraId="57F2B6E6" w14:textId="77777777" w:rsidR="00C40524" w:rsidRPr="00207AA0" w:rsidRDefault="00C40524" w:rsidP="00C53BC5">
            <w:pPr>
              <w:spacing w:line="240" w:lineRule="auto"/>
              <w:jc w:val="center"/>
              <w:rPr>
                <w:b/>
              </w:rPr>
            </w:pPr>
            <w:r>
              <w:rPr>
                <w:b/>
              </w:rPr>
              <w:t>2.9.2</w:t>
            </w:r>
          </w:p>
        </w:tc>
        <w:tc>
          <w:tcPr>
            <w:tcW w:w="8208" w:type="dxa"/>
            <w:shd w:val="clear" w:color="auto" w:fill="F2F1F1"/>
            <w:vAlign w:val="center"/>
          </w:tcPr>
          <w:p w14:paraId="155F807B" w14:textId="77777777" w:rsidR="00C40524" w:rsidRDefault="00C40524" w:rsidP="00C53BC5">
            <w:pPr>
              <w:spacing w:line="240" w:lineRule="auto"/>
              <w:ind w:left="-18"/>
            </w:pPr>
            <w:r w:rsidRPr="00C05D00">
              <w:rPr>
                <w:szCs w:val="18"/>
              </w:rPr>
              <w:t>Analysis demonstrates that feedstock harvesting does not diminish the capability of the forest to act as an effective sink or store of carbon over the long term.</w:t>
            </w:r>
          </w:p>
        </w:tc>
      </w:tr>
      <w:tr w:rsidR="00C40524" w14:paraId="776FB348" w14:textId="77777777" w:rsidTr="00C53BC5">
        <w:trPr>
          <w:trHeight w:val="576"/>
        </w:trPr>
        <w:tc>
          <w:tcPr>
            <w:tcW w:w="1368" w:type="dxa"/>
            <w:shd w:val="clear" w:color="auto" w:fill="F2F1F1"/>
            <w:vAlign w:val="center"/>
          </w:tcPr>
          <w:p w14:paraId="5F11E33F" w14:textId="77777777" w:rsidR="00C40524" w:rsidRDefault="00C40524" w:rsidP="00C53BC5">
            <w:pPr>
              <w:spacing w:line="240" w:lineRule="auto"/>
              <w:jc w:val="center"/>
            </w:pPr>
            <w:r>
              <w:t>Finding</w:t>
            </w:r>
          </w:p>
        </w:tc>
        <w:tc>
          <w:tcPr>
            <w:tcW w:w="8208" w:type="dxa"/>
            <w:shd w:val="clear" w:color="auto" w:fill="auto"/>
          </w:tcPr>
          <w:p w14:paraId="4C47BECE" w14:textId="77777777" w:rsidR="00C40524" w:rsidRDefault="00C40524" w:rsidP="00C53BC5">
            <w:pPr>
              <w:tabs>
                <w:tab w:val="left" w:pos="372"/>
              </w:tabs>
              <w:spacing w:line="240" w:lineRule="auto"/>
              <w:ind w:left="702" w:hanging="702"/>
            </w:pPr>
          </w:p>
        </w:tc>
      </w:tr>
      <w:tr w:rsidR="00C40524" w14:paraId="697388A1" w14:textId="77777777" w:rsidTr="00C53BC5">
        <w:trPr>
          <w:trHeight w:val="576"/>
        </w:trPr>
        <w:tc>
          <w:tcPr>
            <w:tcW w:w="1368" w:type="dxa"/>
            <w:shd w:val="clear" w:color="auto" w:fill="F2F1F1"/>
            <w:vAlign w:val="center"/>
          </w:tcPr>
          <w:p w14:paraId="133DD82E" w14:textId="77777777" w:rsidR="00C40524" w:rsidRDefault="00C40524" w:rsidP="00C53BC5">
            <w:pPr>
              <w:spacing w:line="240" w:lineRule="auto"/>
              <w:jc w:val="center"/>
            </w:pPr>
            <w:r>
              <w:t>Means of</w:t>
            </w:r>
          </w:p>
          <w:p w14:paraId="469B1C7A" w14:textId="77777777" w:rsidR="00C40524" w:rsidRDefault="00C40524" w:rsidP="00C53BC5">
            <w:pPr>
              <w:spacing w:line="240" w:lineRule="auto"/>
              <w:jc w:val="center"/>
            </w:pPr>
            <w:r>
              <w:t>Verification</w:t>
            </w:r>
          </w:p>
        </w:tc>
        <w:tc>
          <w:tcPr>
            <w:tcW w:w="8208" w:type="dxa"/>
            <w:shd w:val="clear" w:color="auto" w:fill="auto"/>
          </w:tcPr>
          <w:p w14:paraId="47A03DE6" w14:textId="77777777" w:rsidR="00C40524" w:rsidRDefault="00C40524" w:rsidP="00C53BC5">
            <w:pPr>
              <w:tabs>
                <w:tab w:val="left" w:pos="372"/>
              </w:tabs>
              <w:spacing w:line="240" w:lineRule="auto"/>
              <w:ind w:left="702" w:hanging="702"/>
            </w:pPr>
          </w:p>
        </w:tc>
      </w:tr>
      <w:tr w:rsidR="00C40524" w14:paraId="1059B644" w14:textId="77777777" w:rsidTr="00C53BC5">
        <w:trPr>
          <w:trHeight w:val="576"/>
        </w:trPr>
        <w:tc>
          <w:tcPr>
            <w:tcW w:w="1368" w:type="dxa"/>
            <w:shd w:val="clear" w:color="auto" w:fill="F2F1F1"/>
            <w:vAlign w:val="center"/>
          </w:tcPr>
          <w:p w14:paraId="104D6DCB" w14:textId="77777777" w:rsidR="00C40524" w:rsidRDefault="00C40524" w:rsidP="00C53BC5">
            <w:pPr>
              <w:spacing w:line="240" w:lineRule="auto"/>
              <w:jc w:val="center"/>
            </w:pPr>
            <w:r>
              <w:t>Evidence</w:t>
            </w:r>
          </w:p>
          <w:p w14:paraId="0579CE68" w14:textId="77777777" w:rsidR="00C40524" w:rsidRDefault="00C40524" w:rsidP="00C53BC5">
            <w:pPr>
              <w:spacing w:line="240" w:lineRule="auto"/>
              <w:jc w:val="center"/>
            </w:pPr>
            <w:r>
              <w:t>Reviewed</w:t>
            </w:r>
          </w:p>
        </w:tc>
        <w:tc>
          <w:tcPr>
            <w:tcW w:w="8208" w:type="dxa"/>
            <w:shd w:val="clear" w:color="auto" w:fill="auto"/>
          </w:tcPr>
          <w:p w14:paraId="2CF00E1A" w14:textId="77777777" w:rsidR="00C40524" w:rsidRDefault="00C40524" w:rsidP="00C53BC5">
            <w:pPr>
              <w:tabs>
                <w:tab w:val="left" w:pos="372"/>
              </w:tabs>
              <w:spacing w:line="240" w:lineRule="auto"/>
              <w:ind w:left="702" w:hanging="702"/>
            </w:pPr>
          </w:p>
        </w:tc>
      </w:tr>
      <w:tr w:rsidR="00C40524" w14:paraId="3850BA15" w14:textId="77777777" w:rsidTr="00C53BC5">
        <w:trPr>
          <w:trHeight w:val="576"/>
        </w:trPr>
        <w:tc>
          <w:tcPr>
            <w:tcW w:w="1368" w:type="dxa"/>
            <w:shd w:val="clear" w:color="auto" w:fill="F2F1F1"/>
            <w:vAlign w:val="center"/>
          </w:tcPr>
          <w:p w14:paraId="5CB218BB"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376BA975"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31426C6E" w14:textId="77777777" w:rsidTr="00C53BC5">
        <w:trPr>
          <w:trHeight w:val="576"/>
        </w:trPr>
        <w:tc>
          <w:tcPr>
            <w:tcW w:w="1368" w:type="dxa"/>
            <w:shd w:val="clear" w:color="auto" w:fill="F2F1F1"/>
            <w:vAlign w:val="center"/>
          </w:tcPr>
          <w:p w14:paraId="0BFF8389"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6465D251" w14:textId="77777777" w:rsidR="00C40524" w:rsidRDefault="00C40524" w:rsidP="00C53BC5">
            <w:pPr>
              <w:spacing w:line="240" w:lineRule="auto"/>
              <w:jc w:val="center"/>
              <w:rPr>
                <w:b/>
              </w:rPr>
            </w:pPr>
          </w:p>
        </w:tc>
      </w:tr>
    </w:tbl>
    <w:p w14:paraId="5C468D3A" w14:textId="77777777" w:rsidR="00C40524" w:rsidRDefault="00C40524" w:rsidP="00C40524">
      <w:pPr>
        <w:rPr>
          <w:rFonts w:ascii="Calibri" w:eastAsia="Times New Roman" w:hAnsi="Calibri" w:cs="Times New Roman"/>
          <w:b/>
          <w:color w:val="76923C"/>
          <w:sz w:val="28"/>
          <w:szCs w:val="24"/>
        </w:rPr>
      </w:pPr>
    </w:p>
    <w:p w14:paraId="19A4DF09" w14:textId="77777777" w:rsidR="00C40524" w:rsidRDefault="00C40524" w:rsidP="00C40524">
      <w:pPr>
        <w:rPr>
          <w:rFonts w:ascii="Calibri" w:eastAsia="Times New Roman" w:hAnsi="Calibri" w:cs="Times New Roman"/>
          <w:b/>
          <w:color w:val="76923C"/>
          <w:sz w:val="28"/>
          <w:szCs w:val="24"/>
        </w:rPr>
      </w:pPr>
    </w:p>
    <w:p w14:paraId="650D2480" w14:textId="77777777" w:rsidR="00C40524" w:rsidRDefault="00C40524" w:rsidP="00C40524">
      <w:pPr>
        <w:rPr>
          <w:rFonts w:ascii="Calibri" w:eastAsia="Times New Roman" w:hAnsi="Calibri" w:cs="Times New Roman"/>
          <w:b/>
          <w:color w:val="76923C"/>
          <w:sz w:val="28"/>
          <w:szCs w:val="24"/>
        </w:rPr>
      </w:pPr>
    </w:p>
    <w:tbl>
      <w:tblPr>
        <w:tblStyle w:val="TableGrid"/>
        <w:tblpPr w:leftFromText="180" w:rightFromText="180" w:vertAnchor="text" w:horzAnchor="margin" w:tblpY="265"/>
        <w:tblW w:w="0" w:type="auto"/>
        <w:tblLook w:val="04A0" w:firstRow="1" w:lastRow="0" w:firstColumn="1" w:lastColumn="0" w:noHBand="0" w:noVBand="1"/>
      </w:tblPr>
      <w:tblGrid>
        <w:gridCol w:w="1368"/>
        <w:gridCol w:w="8208"/>
      </w:tblGrid>
      <w:tr w:rsidR="00C40524" w14:paraId="03BB8A80" w14:textId="77777777" w:rsidTr="00C53BC5">
        <w:trPr>
          <w:trHeight w:val="576"/>
        </w:trPr>
        <w:tc>
          <w:tcPr>
            <w:tcW w:w="1368" w:type="dxa"/>
            <w:shd w:val="clear" w:color="auto" w:fill="006890"/>
            <w:vAlign w:val="center"/>
          </w:tcPr>
          <w:p w14:paraId="443E203C" w14:textId="77777777" w:rsidR="00C40524" w:rsidRPr="00484342" w:rsidRDefault="00C40524" w:rsidP="00C53BC5">
            <w:pPr>
              <w:spacing w:line="240" w:lineRule="auto"/>
              <w:jc w:val="center"/>
              <w:rPr>
                <w:b/>
                <w:color w:val="FFFFFF" w:themeColor="background1"/>
              </w:rPr>
            </w:pPr>
          </w:p>
        </w:tc>
        <w:tc>
          <w:tcPr>
            <w:tcW w:w="8208" w:type="dxa"/>
            <w:shd w:val="clear" w:color="auto" w:fill="006890"/>
            <w:vAlign w:val="center"/>
          </w:tcPr>
          <w:p w14:paraId="1E67808E" w14:textId="77777777" w:rsidR="00C40524" w:rsidRPr="00484342" w:rsidRDefault="00C40524" w:rsidP="00C53BC5">
            <w:pPr>
              <w:spacing w:line="240" w:lineRule="auto"/>
              <w:jc w:val="center"/>
              <w:rPr>
                <w:b/>
                <w:color w:val="FFFFFF" w:themeColor="background1"/>
              </w:rPr>
            </w:pPr>
            <w:r w:rsidRPr="00484342">
              <w:rPr>
                <w:b/>
                <w:color w:val="FFFFFF" w:themeColor="background1"/>
              </w:rPr>
              <w:t>Indicator</w:t>
            </w:r>
          </w:p>
        </w:tc>
      </w:tr>
      <w:tr w:rsidR="00C40524" w14:paraId="3693ACAF" w14:textId="77777777" w:rsidTr="00C53BC5">
        <w:trPr>
          <w:trHeight w:val="576"/>
        </w:trPr>
        <w:tc>
          <w:tcPr>
            <w:tcW w:w="1368" w:type="dxa"/>
            <w:shd w:val="clear" w:color="auto" w:fill="F2F1F1"/>
            <w:vAlign w:val="center"/>
          </w:tcPr>
          <w:p w14:paraId="4CBD0BD8" w14:textId="77777777" w:rsidR="00C40524" w:rsidRPr="00207AA0" w:rsidRDefault="00C40524" w:rsidP="00C53BC5">
            <w:pPr>
              <w:spacing w:line="240" w:lineRule="auto"/>
              <w:jc w:val="center"/>
              <w:rPr>
                <w:b/>
              </w:rPr>
            </w:pPr>
            <w:r>
              <w:rPr>
                <w:b/>
              </w:rPr>
              <w:t>2.10.1</w:t>
            </w:r>
          </w:p>
        </w:tc>
        <w:tc>
          <w:tcPr>
            <w:tcW w:w="8208" w:type="dxa"/>
            <w:shd w:val="clear" w:color="auto" w:fill="F2F1F1"/>
            <w:vAlign w:val="center"/>
          </w:tcPr>
          <w:p w14:paraId="0B7C31EB" w14:textId="77777777" w:rsidR="00C40524" w:rsidRDefault="00C40524" w:rsidP="00C53BC5">
            <w:pPr>
              <w:spacing w:line="240" w:lineRule="auto"/>
              <w:ind w:left="-18"/>
            </w:pPr>
            <w:r w:rsidRPr="00C05D00">
              <w:rPr>
                <w:szCs w:val="18"/>
              </w:rPr>
              <w:t>Genetically modified trees are not used.</w:t>
            </w:r>
          </w:p>
        </w:tc>
      </w:tr>
      <w:tr w:rsidR="00C40524" w14:paraId="1721ACA1" w14:textId="77777777" w:rsidTr="00C53BC5">
        <w:trPr>
          <w:trHeight w:val="576"/>
        </w:trPr>
        <w:tc>
          <w:tcPr>
            <w:tcW w:w="1368" w:type="dxa"/>
            <w:shd w:val="clear" w:color="auto" w:fill="F2F1F1"/>
            <w:vAlign w:val="center"/>
          </w:tcPr>
          <w:p w14:paraId="5A5484C6" w14:textId="77777777" w:rsidR="00C40524" w:rsidRDefault="00C40524" w:rsidP="00C53BC5">
            <w:pPr>
              <w:spacing w:line="240" w:lineRule="auto"/>
              <w:jc w:val="center"/>
            </w:pPr>
            <w:r>
              <w:t>Finding</w:t>
            </w:r>
          </w:p>
        </w:tc>
        <w:tc>
          <w:tcPr>
            <w:tcW w:w="8208" w:type="dxa"/>
            <w:shd w:val="clear" w:color="auto" w:fill="auto"/>
          </w:tcPr>
          <w:p w14:paraId="7776798A" w14:textId="77777777" w:rsidR="00C40524" w:rsidRDefault="00C40524" w:rsidP="00C53BC5">
            <w:pPr>
              <w:tabs>
                <w:tab w:val="left" w:pos="372"/>
              </w:tabs>
              <w:spacing w:line="240" w:lineRule="auto"/>
              <w:ind w:left="702" w:hanging="702"/>
            </w:pPr>
          </w:p>
        </w:tc>
      </w:tr>
      <w:tr w:rsidR="00C40524" w14:paraId="6A76FADE" w14:textId="77777777" w:rsidTr="00C53BC5">
        <w:trPr>
          <w:trHeight w:val="576"/>
        </w:trPr>
        <w:tc>
          <w:tcPr>
            <w:tcW w:w="1368" w:type="dxa"/>
            <w:shd w:val="clear" w:color="auto" w:fill="F2F1F1"/>
            <w:vAlign w:val="center"/>
          </w:tcPr>
          <w:p w14:paraId="01E85BF5" w14:textId="77777777" w:rsidR="00C40524" w:rsidRDefault="00C40524" w:rsidP="00C53BC5">
            <w:pPr>
              <w:spacing w:line="240" w:lineRule="auto"/>
              <w:jc w:val="center"/>
            </w:pPr>
            <w:r>
              <w:t>Means of</w:t>
            </w:r>
          </w:p>
          <w:p w14:paraId="4A1C73B6" w14:textId="77777777" w:rsidR="00C40524" w:rsidRDefault="00C40524" w:rsidP="00C53BC5">
            <w:pPr>
              <w:spacing w:line="240" w:lineRule="auto"/>
              <w:jc w:val="center"/>
            </w:pPr>
            <w:r>
              <w:t>Verification</w:t>
            </w:r>
          </w:p>
        </w:tc>
        <w:tc>
          <w:tcPr>
            <w:tcW w:w="8208" w:type="dxa"/>
            <w:shd w:val="clear" w:color="auto" w:fill="auto"/>
          </w:tcPr>
          <w:p w14:paraId="408FDF51" w14:textId="77777777" w:rsidR="00C40524" w:rsidRDefault="00C40524" w:rsidP="00C53BC5">
            <w:pPr>
              <w:tabs>
                <w:tab w:val="left" w:pos="372"/>
              </w:tabs>
              <w:spacing w:line="240" w:lineRule="auto"/>
              <w:ind w:left="702" w:hanging="702"/>
            </w:pPr>
          </w:p>
        </w:tc>
      </w:tr>
      <w:tr w:rsidR="00C40524" w14:paraId="19DD2F85" w14:textId="77777777" w:rsidTr="00C53BC5">
        <w:trPr>
          <w:trHeight w:val="576"/>
        </w:trPr>
        <w:tc>
          <w:tcPr>
            <w:tcW w:w="1368" w:type="dxa"/>
            <w:shd w:val="clear" w:color="auto" w:fill="F2F1F1"/>
            <w:vAlign w:val="center"/>
          </w:tcPr>
          <w:p w14:paraId="71830BAF" w14:textId="77777777" w:rsidR="00C40524" w:rsidRDefault="00C40524" w:rsidP="00C53BC5">
            <w:pPr>
              <w:spacing w:line="240" w:lineRule="auto"/>
              <w:jc w:val="center"/>
            </w:pPr>
            <w:r>
              <w:t>Evidence</w:t>
            </w:r>
          </w:p>
          <w:p w14:paraId="4B642E23" w14:textId="77777777" w:rsidR="00C40524" w:rsidRDefault="00C40524" w:rsidP="00C53BC5">
            <w:pPr>
              <w:spacing w:line="240" w:lineRule="auto"/>
              <w:jc w:val="center"/>
            </w:pPr>
            <w:r>
              <w:t>Reviewed</w:t>
            </w:r>
          </w:p>
        </w:tc>
        <w:tc>
          <w:tcPr>
            <w:tcW w:w="8208" w:type="dxa"/>
            <w:shd w:val="clear" w:color="auto" w:fill="auto"/>
          </w:tcPr>
          <w:p w14:paraId="5D4ACE67" w14:textId="77777777" w:rsidR="00C40524" w:rsidRDefault="00C40524" w:rsidP="00C53BC5">
            <w:pPr>
              <w:tabs>
                <w:tab w:val="left" w:pos="372"/>
              </w:tabs>
              <w:spacing w:line="240" w:lineRule="auto"/>
              <w:ind w:left="702" w:hanging="702"/>
            </w:pPr>
          </w:p>
        </w:tc>
      </w:tr>
      <w:tr w:rsidR="00C40524" w14:paraId="3F0063E4" w14:textId="77777777" w:rsidTr="00C53BC5">
        <w:trPr>
          <w:trHeight w:val="576"/>
        </w:trPr>
        <w:tc>
          <w:tcPr>
            <w:tcW w:w="1368" w:type="dxa"/>
            <w:shd w:val="clear" w:color="auto" w:fill="F2F1F1"/>
            <w:vAlign w:val="center"/>
          </w:tcPr>
          <w:p w14:paraId="5574BC95" w14:textId="77777777" w:rsidR="00C40524" w:rsidRPr="009A1C04" w:rsidRDefault="00C40524" w:rsidP="00C53BC5">
            <w:pPr>
              <w:spacing w:line="240" w:lineRule="auto"/>
              <w:jc w:val="center"/>
            </w:pPr>
            <w:r w:rsidRPr="009A1C04">
              <w:t>Risk Rating</w:t>
            </w:r>
          </w:p>
        </w:tc>
        <w:tc>
          <w:tcPr>
            <w:tcW w:w="8208" w:type="dxa"/>
            <w:shd w:val="clear" w:color="auto" w:fill="auto"/>
            <w:vAlign w:val="center"/>
          </w:tcPr>
          <w:p w14:paraId="7A7393F7" w14:textId="77777777" w:rsidR="00C40524" w:rsidRPr="00207AA0" w:rsidRDefault="00C40524" w:rsidP="00C53BC5">
            <w:pPr>
              <w:spacing w:line="240" w:lineRule="auto"/>
              <w:jc w:val="center"/>
              <w:rPr>
                <w:b/>
              </w:rPr>
            </w:pPr>
            <w:r>
              <w:rPr>
                <w:rFonts w:ascii="MS Gothic" w:eastAsia="MS Gothic" w:hAnsi="MS Gothic" w:hint="eastAsia"/>
                <w:b/>
              </w:rPr>
              <w:t>☐</w:t>
            </w:r>
            <w:r>
              <w:rPr>
                <w:b/>
              </w:rPr>
              <w:t xml:space="preserve">   L</w:t>
            </w:r>
            <w:r w:rsidRPr="00207AA0">
              <w:rPr>
                <w:b/>
              </w:rPr>
              <w:t xml:space="preserve">ow </w:t>
            </w:r>
            <w:r>
              <w:rPr>
                <w:b/>
              </w:rPr>
              <w:t>Ri</w:t>
            </w:r>
            <w:r w:rsidRPr="00207AA0">
              <w:rPr>
                <w:b/>
              </w:rPr>
              <w:t>sk</w:t>
            </w:r>
            <w:r>
              <w:rPr>
                <w:b/>
              </w:rPr>
              <w:t xml:space="preserve">                      </w:t>
            </w:r>
            <w:r>
              <w:rPr>
                <w:rFonts w:ascii="MS Gothic" w:eastAsia="MS Gothic" w:hAnsi="MS Gothic" w:hint="eastAsia"/>
                <w:b/>
              </w:rPr>
              <w:t>☐</w:t>
            </w:r>
            <w:r>
              <w:rPr>
                <w:b/>
              </w:rPr>
              <w:t xml:space="preserve">   Specified Risk                      </w:t>
            </w:r>
            <w:r>
              <w:rPr>
                <w:rFonts w:ascii="MS Gothic" w:eastAsia="MS Gothic" w:hAnsi="MS Gothic" w:hint="eastAsia"/>
                <w:b/>
              </w:rPr>
              <w:t>☐</w:t>
            </w:r>
            <w:r>
              <w:rPr>
                <w:b/>
              </w:rPr>
              <w:t xml:space="preserve">   Unspecified Risk at RA</w:t>
            </w:r>
          </w:p>
        </w:tc>
      </w:tr>
      <w:tr w:rsidR="00C40524" w14:paraId="73F80119" w14:textId="77777777" w:rsidTr="00C53BC5">
        <w:trPr>
          <w:trHeight w:val="576"/>
        </w:trPr>
        <w:tc>
          <w:tcPr>
            <w:tcW w:w="1368" w:type="dxa"/>
            <w:shd w:val="clear" w:color="auto" w:fill="F2F1F1"/>
            <w:vAlign w:val="center"/>
          </w:tcPr>
          <w:p w14:paraId="0D04F0BB" w14:textId="77777777" w:rsidR="00C40524" w:rsidRPr="009A1C04" w:rsidRDefault="00C40524" w:rsidP="00C53BC5">
            <w:pPr>
              <w:spacing w:line="240" w:lineRule="auto"/>
              <w:jc w:val="center"/>
            </w:pPr>
            <w:r w:rsidRPr="009A1C04">
              <w:t>Comment</w:t>
            </w:r>
            <w:r>
              <w:t xml:space="preserve"> or Mitigation Measure</w:t>
            </w:r>
          </w:p>
        </w:tc>
        <w:tc>
          <w:tcPr>
            <w:tcW w:w="8208" w:type="dxa"/>
            <w:shd w:val="clear" w:color="auto" w:fill="auto"/>
            <w:vAlign w:val="center"/>
          </w:tcPr>
          <w:p w14:paraId="1193F3AD" w14:textId="77777777" w:rsidR="00C40524" w:rsidRDefault="00C40524" w:rsidP="00C53BC5">
            <w:pPr>
              <w:spacing w:line="240" w:lineRule="auto"/>
              <w:jc w:val="center"/>
              <w:rPr>
                <w:b/>
              </w:rPr>
            </w:pPr>
          </w:p>
        </w:tc>
      </w:tr>
    </w:tbl>
    <w:p w14:paraId="0C4F0057" w14:textId="77777777" w:rsidR="00C40524" w:rsidRDefault="00C40524" w:rsidP="00C40524">
      <w:pPr>
        <w:rPr>
          <w:rFonts w:ascii="Calibri" w:eastAsia="Times New Roman" w:hAnsi="Calibri" w:cs="Times New Roman"/>
          <w:b/>
          <w:color w:val="76923C"/>
          <w:sz w:val="28"/>
          <w:szCs w:val="24"/>
        </w:rPr>
      </w:pPr>
    </w:p>
    <w:p w14:paraId="4DCCBE94" w14:textId="77777777" w:rsidR="00C40524" w:rsidRDefault="00C40524" w:rsidP="00C40524">
      <w:pPr>
        <w:rPr>
          <w:rFonts w:ascii="Calibri" w:eastAsia="Times New Roman" w:hAnsi="Calibri" w:cs="Times New Roman"/>
          <w:b/>
          <w:color w:val="76923C"/>
          <w:sz w:val="28"/>
          <w:szCs w:val="24"/>
        </w:rPr>
      </w:pPr>
    </w:p>
    <w:p w14:paraId="1E2CBAE5" w14:textId="4199EF56" w:rsidR="00E76950" w:rsidRDefault="00E76950">
      <w:pPr>
        <w:spacing w:line="276" w:lineRule="auto"/>
      </w:pPr>
      <w:r>
        <w:br w:type="page"/>
      </w:r>
    </w:p>
    <w:p w14:paraId="575C44DC" w14:textId="77777777" w:rsidR="00E76950" w:rsidRDefault="00E76950" w:rsidP="00E76950">
      <w:pPr>
        <w:pStyle w:val="Heading1"/>
        <w:numPr>
          <w:ilvl w:val="0"/>
          <w:numId w:val="0"/>
        </w:numPr>
        <w:ind w:left="284"/>
      </w:pPr>
      <w:bookmarkStart w:id="70" w:name="_Toc124841714"/>
      <w:r w:rsidRPr="00193A8C">
        <w:lastRenderedPageBreak/>
        <w:t>Annex 2: Detailed findings for REDII Supply Base Evaluation indicators (Level B)</w:t>
      </w:r>
      <w:bookmarkEnd w:id="70"/>
    </w:p>
    <w:p w14:paraId="09CA938D" w14:textId="335140E3" w:rsidR="00E76950" w:rsidRPr="00E76950" w:rsidRDefault="00E76950" w:rsidP="00E76950">
      <w:pPr>
        <w:rPr>
          <w:i/>
          <w:iCs/>
        </w:rPr>
      </w:pPr>
      <w:r>
        <w:rPr>
          <w:i/>
          <w:iCs/>
        </w:rPr>
        <w:t xml:space="preserve">Please copy the table below for each country included in the RED II SBE. </w:t>
      </w:r>
    </w:p>
    <w:tbl>
      <w:tblPr>
        <w:tblpPr w:leftFromText="180" w:rightFromText="180" w:vertAnchor="text"/>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083"/>
        <w:gridCol w:w="7545"/>
      </w:tblGrid>
      <w:tr w:rsidR="00E76950" w14:paraId="68B1A5DC" w14:textId="77777777" w:rsidTr="00882444">
        <w:trPr>
          <w:trHeight w:val="576"/>
        </w:trPr>
        <w:tc>
          <w:tcPr>
            <w:tcW w:w="9628" w:type="dxa"/>
            <w:gridSpan w:val="2"/>
            <w:tcBorders>
              <w:top w:val="single" w:sz="4" w:space="0" w:color="auto"/>
              <w:left w:val="single" w:sz="4" w:space="0" w:color="auto"/>
              <w:bottom w:val="single" w:sz="4" w:space="0" w:color="auto"/>
              <w:right w:val="single" w:sz="4" w:space="0" w:color="auto"/>
            </w:tcBorders>
            <w:shd w:val="clear" w:color="auto" w:fill="01371D" w:themeFill="accent5" w:themeFillShade="80"/>
            <w:vAlign w:val="center"/>
          </w:tcPr>
          <w:p w14:paraId="3B8B43B7" w14:textId="77777777" w:rsidR="00E76950" w:rsidRDefault="00E76950" w:rsidP="00882444">
            <w:pPr>
              <w:jc w:val="center"/>
              <w:rPr>
                <w:rFonts w:cs="Arial"/>
                <w:b/>
              </w:rPr>
            </w:pPr>
            <w:r w:rsidRPr="00882444">
              <w:rPr>
                <w:rFonts w:cs="Arial"/>
                <w:b/>
                <w:color w:val="FFFFFF" w:themeColor="background1"/>
              </w:rPr>
              <w:t>Please add all countries where RED II Supply Base Evaluation is used</w:t>
            </w:r>
          </w:p>
        </w:tc>
      </w:tr>
      <w:tr w:rsidR="00E76950" w14:paraId="1F1F1552"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234D5B9" w14:textId="77777777" w:rsidR="00E76950" w:rsidRDefault="00E76950" w:rsidP="00882444">
            <w:pPr>
              <w:spacing w:line="240" w:lineRule="auto"/>
              <w:rPr>
                <w:rFonts w:cs="Arial"/>
                <w:b/>
              </w:rPr>
            </w:pPr>
            <w:r w:rsidRPr="00FB549F">
              <w:rPr>
                <w:rFonts w:cs="Arial"/>
                <w:b/>
              </w:rPr>
              <w:t>Country</w:t>
            </w:r>
          </w:p>
        </w:tc>
        <w:tc>
          <w:tcPr>
            <w:tcW w:w="754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FF7C3CB" w14:textId="622DDC27" w:rsidR="00E76950" w:rsidRDefault="00E76950" w:rsidP="00882444">
            <w:pPr>
              <w:rPr>
                <w:rFonts w:cs="Arial"/>
                <w:b/>
              </w:rPr>
            </w:pPr>
          </w:p>
        </w:tc>
      </w:tr>
      <w:tr w:rsidR="00E76950" w14:paraId="3A0B158D" w14:textId="77777777" w:rsidTr="00882444">
        <w:trPr>
          <w:trHeight w:val="576"/>
        </w:trPr>
        <w:tc>
          <w:tcPr>
            <w:tcW w:w="9628" w:type="dxa"/>
            <w:gridSpan w:val="2"/>
            <w:tcBorders>
              <w:top w:val="single" w:sz="4" w:space="0" w:color="auto"/>
              <w:left w:val="single" w:sz="4" w:space="0" w:color="auto"/>
              <w:bottom w:val="single" w:sz="4" w:space="0" w:color="auto"/>
              <w:right w:val="single" w:sz="4" w:space="0" w:color="auto"/>
            </w:tcBorders>
            <w:shd w:val="clear" w:color="auto" w:fill="BDD7CB" w:themeFill="background2" w:themeFillShade="E6"/>
            <w:vAlign w:val="center"/>
          </w:tcPr>
          <w:p w14:paraId="0681BBB7" w14:textId="77777777" w:rsidR="00E76950" w:rsidRDefault="00E76950" w:rsidP="00882444">
            <w:pPr>
              <w:rPr>
                <w:rFonts w:cs="Arial"/>
                <w:b/>
              </w:rPr>
            </w:pPr>
            <w:r>
              <w:rPr>
                <w:rFonts w:cs="Arial"/>
                <w:b/>
              </w:rPr>
              <w:t>Sustainable harvesting criteria 29(6)</w:t>
            </w:r>
          </w:p>
        </w:tc>
      </w:tr>
      <w:tr w:rsidR="00E76950" w14:paraId="6C8D929D" w14:textId="77777777" w:rsidTr="00882444">
        <w:trPr>
          <w:trHeight w:val="576"/>
        </w:trPr>
        <w:tc>
          <w:tcPr>
            <w:tcW w:w="9628" w:type="dxa"/>
            <w:gridSpan w:val="2"/>
            <w:tcBorders>
              <w:top w:val="single" w:sz="4" w:space="0" w:color="auto"/>
              <w:left w:val="single" w:sz="4" w:space="0" w:color="auto"/>
              <w:bottom w:val="single" w:sz="4" w:space="0" w:color="auto"/>
              <w:right w:val="single" w:sz="4" w:space="0" w:color="auto"/>
            </w:tcBorders>
            <w:shd w:val="clear" w:color="auto" w:fill="BDD7CB" w:themeFill="background2" w:themeFillShade="E6"/>
            <w:vAlign w:val="center"/>
          </w:tcPr>
          <w:p w14:paraId="5646934B" w14:textId="77777777" w:rsidR="00E76950" w:rsidRPr="00882444" w:rsidRDefault="00E76950" w:rsidP="00882444">
            <w:pPr>
              <w:spacing w:line="240" w:lineRule="auto"/>
              <w:rPr>
                <w:rFonts w:cs="Arial"/>
                <w:i/>
                <w:iCs/>
                <w:shd w:val="clear" w:color="auto" w:fill="FFFFFF"/>
              </w:rPr>
            </w:pPr>
            <w:r w:rsidRPr="00F83505">
              <w:rPr>
                <w:rFonts w:cs="Arial"/>
                <w:b/>
              </w:rPr>
              <w:t>(</w:t>
            </w:r>
            <w:proofErr w:type="spellStart"/>
            <w:r w:rsidRPr="00F83505">
              <w:rPr>
                <w:rFonts w:cs="Arial"/>
                <w:b/>
              </w:rPr>
              <w:t>i</w:t>
            </w:r>
            <w:proofErr w:type="spellEnd"/>
            <w:r w:rsidRPr="00F83505">
              <w:rPr>
                <w:rFonts w:cs="Arial"/>
                <w:b/>
              </w:rPr>
              <w:t>) The legality of harvesting operations</w:t>
            </w:r>
          </w:p>
        </w:tc>
      </w:tr>
      <w:tr w:rsidR="00E76950" w14:paraId="23799BC4"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0E3E803B" w14:textId="77777777" w:rsidR="00E76950" w:rsidRPr="00297EED" w:rsidRDefault="00E76950" w:rsidP="00882444">
            <w:pPr>
              <w:spacing w:line="240" w:lineRule="auto"/>
              <w:rPr>
                <w:rFonts w:cs="Arial"/>
                <w:b/>
              </w:rPr>
            </w:pPr>
            <w:r w:rsidRPr="00297EED">
              <w:rPr>
                <w:rFonts w:cs="Arial"/>
                <w:b/>
              </w:rPr>
              <w:t>Type of Risk Assessment used</w:t>
            </w:r>
          </w:p>
        </w:tc>
        <w:tc>
          <w:tcPr>
            <w:tcW w:w="7545" w:type="dxa"/>
            <w:tcBorders>
              <w:top w:val="single" w:sz="4" w:space="0" w:color="auto"/>
              <w:left w:val="single" w:sz="4" w:space="0" w:color="auto"/>
              <w:bottom w:val="single" w:sz="4" w:space="0" w:color="auto"/>
              <w:right w:val="single" w:sz="4" w:space="0" w:color="auto"/>
            </w:tcBorders>
            <w:vAlign w:val="center"/>
          </w:tcPr>
          <w:p w14:paraId="0ECA2031" w14:textId="77777777" w:rsidR="00E76950" w:rsidRPr="00297EED" w:rsidRDefault="00E76950" w:rsidP="00882444">
            <w:pPr>
              <w:rPr>
                <w:rFonts w:cs="Arial"/>
                <w:shd w:val="clear" w:color="auto" w:fill="FFFFFF"/>
              </w:rPr>
            </w:pPr>
            <w:sdt>
              <w:sdtPr>
                <w:rPr>
                  <w:rFonts w:cs="Arial"/>
                  <w:shd w:val="clear" w:color="auto" w:fill="FFFFFF"/>
                </w:rPr>
                <w:id w:val="1594056545"/>
                <w14:checkbox>
                  <w14:checked w14:val="0"/>
                  <w14:checkedState w14:val="2612" w14:font="MS Gothic"/>
                  <w14:uncheckedState w14:val="2610" w14:font="MS Gothic"/>
                </w14:checkbox>
              </w:sdtPr>
              <w:sdtContent>
                <w:r w:rsidRPr="00142AF6">
                  <w:rPr>
                    <w:rFonts w:ascii="MS Gothic" w:eastAsia="MS Gothic" w:hAnsi="MS Gothic" w:cs="Arial" w:hint="eastAsia"/>
                    <w:shd w:val="clear" w:color="auto" w:fill="FFFFFF"/>
                  </w:rPr>
                  <w:t>☐</w:t>
                </w:r>
              </w:sdtContent>
            </w:sdt>
            <w:r w:rsidRPr="00297EED">
              <w:rPr>
                <w:rFonts w:cs="Arial"/>
                <w:shd w:val="clear" w:color="auto" w:fill="FFFFFF"/>
              </w:rPr>
              <w:t>Level A</w:t>
            </w:r>
            <w:r w:rsidRPr="00142AF6">
              <w:rPr>
                <w:rFonts w:cs="Arial"/>
                <w:shd w:val="clear" w:color="auto" w:fill="FFFFFF"/>
              </w:rPr>
              <w:t xml:space="preserve"> – proof at national or sub-national level</w:t>
            </w:r>
          </w:p>
          <w:p w14:paraId="7B41B996" w14:textId="77777777" w:rsidR="00E76950" w:rsidRPr="00297EED" w:rsidRDefault="00E76950" w:rsidP="00882444">
            <w:pPr>
              <w:rPr>
                <w:rFonts w:cs="Arial"/>
                <w:i/>
                <w:iCs/>
                <w:shd w:val="clear" w:color="auto" w:fill="FFFFFF"/>
              </w:rPr>
            </w:pPr>
            <w:sdt>
              <w:sdtPr>
                <w:rPr>
                  <w:rFonts w:cs="Arial"/>
                  <w:shd w:val="clear" w:color="auto" w:fill="FFFFFF"/>
                </w:rPr>
                <w:id w:val="-591235244"/>
                <w14:checkbox>
                  <w14:checked w14:val="0"/>
                  <w14:checkedState w14:val="2612" w14:font="MS Gothic"/>
                  <w14:uncheckedState w14:val="2610" w14:font="MS Gothic"/>
                </w14:checkbox>
              </w:sdtPr>
              <w:sdtContent>
                <w:r w:rsidRPr="00142AF6">
                  <w:rPr>
                    <w:rFonts w:ascii="MS Gothic" w:eastAsia="MS Gothic" w:hAnsi="MS Gothic" w:cs="Arial" w:hint="eastAsia"/>
                    <w:shd w:val="clear" w:color="auto" w:fill="FFFFFF"/>
                  </w:rPr>
                  <w:t>☐</w:t>
                </w:r>
              </w:sdtContent>
            </w:sdt>
            <w:r w:rsidRPr="00297EED">
              <w:rPr>
                <w:rFonts w:cs="Arial"/>
                <w:shd w:val="clear" w:color="auto" w:fill="FFFFFF"/>
              </w:rPr>
              <w:t>Level B</w:t>
            </w:r>
            <w:r w:rsidRPr="00142AF6">
              <w:rPr>
                <w:rFonts w:cs="Arial"/>
                <w:shd w:val="clear" w:color="auto" w:fill="FFFFFF"/>
              </w:rPr>
              <w:t xml:space="preserve"> – management system at forest sourcing area level</w:t>
            </w:r>
          </w:p>
        </w:tc>
      </w:tr>
      <w:tr w:rsidR="00E76950" w14:paraId="2BC9E512"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0B5973D1" w14:textId="77777777" w:rsidR="00E76950" w:rsidRPr="00297EED" w:rsidRDefault="00E76950" w:rsidP="00882444">
            <w:pPr>
              <w:spacing w:line="240" w:lineRule="auto"/>
              <w:rPr>
                <w:rFonts w:cs="Arial"/>
                <w:b/>
              </w:rPr>
            </w:pPr>
            <w:r w:rsidRPr="00142AF6">
              <w:rPr>
                <w:rFonts w:cs="Arial"/>
                <w:b/>
              </w:rPr>
              <w:t>Level A risk assessment description*</w:t>
            </w:r>
          </w:p>
        </w:tc>
        <w:tc>
          <w:tcPr>
            <w:tcW w:w="7545" w:type="dxa"/>
            <w:tcBorders>
              <w:top w:val="single" w:sz="4" w:space="0" w:color="auto"/>
              <w:left w:val="single" w:sz="4" w:space="0" w:color="auto"/>
              <w:bottom w:val="single" w:sz="4" w:space="0" w:color="auto"/>
              <w:right w:val="single" w:sz="4" w:space="0" w:color="auto"/>
            </w:tcBorders>
            <w:vAlign w:val="center"/>
          </w:tcPr>
          <w:p w14:paraId="1C22AC40" w14:textId="77777777" w:rsidR="00E76950" w:rsidRDefault="00E76950" w:rsidP="00C703D6">
            <w:pPr>
              <w:pStyle w:val="ListParagraph"/>
              <w:numPr>
                <w:ilvl w:val="0"/>
                <w:numId w:val="28"/>
              </w:numPr>
              <w:ind w:left="361" w:hanging="284"/>
              <w:rPr>
                <w:rFonts w:cs="Arial"/>
                <w:i/>
                <w:iCs/>
                <w:shd w:val="clear" w:color="auto" w:fill="FFFFFF"/>
              </w:rPr>
            </w:pPr>
            <w:r w:rsidRPr="00C703D6">
              <w:rPr>
                <w:rFonts w:cs="Arial"/>
                <w:i/>
                <w:iCs/>
                <w:shd w:val="clear" w:color="auto" w:fill="FFFFFF"/>
              </w:rPr>
              <w:t xml:space="preserve">Level A risk assessment for Germany published by </w:t>
            </w:r>
            <w:proofErr w:type="spellStart"/>
            <w:r w:rsidRPr="00C703D6">
              <w:rPr>
                <w:rFonts w:cs="Arial"/>
                <w:i/>
                <w:iCs/>
                <w:shd w:val="clear" w:color="auto" w:fill="FFFFFF"/>
              </w:rPr>
              <w:t>Bundesverband</w:t>
            </w:r>
            <w:proofErr w:type="spellEnd"/>
            <w:r w:rsidRPr="00C703D6">
              <w:rPr>
                <w:rFonts w:cs="Arial"/>
                <w:i/>
                <w:iCs/>
                <w:shd w:val="clear" w:color="auto" w:fill="FFFFFF"/>
              </w:rPr>
              <w:t xml:space="preserve"> </w:t>
            </w:r>
            <w:proofErr w:type="spellStart"/>
            <w:r w:rsidRPr="00C703D6">
              <w:rPr>
                <w:rFonts w:cs="Arial"/>
                <w:i/>
                <w:iCs/>
                <w:shd w:val="clear" w:color="auto" w:fill="FFFFFF"/>
              </w:rPr>
              <w:t>Bioenergie</w:t>
            </w:r>
            <w:proofErr w:type="spellEnd"/>
            <w:r w:rsidRPr="00C703D6">
              <w:rPr>
                <w:rFonts w:cs="Arial"/>
                <w:i/>
                <w:iCs/>
                <w:shd w:val="clear" w:color="auto" w:fill="FFFFFF"/>
              </w:rPr>
              <w:t xml:space="preserve"> (BBE), the Federal Bioenergy Association.</w:t>
            </w:r>
          </w:p>
          <w:p w14:paraId="4181CE08" w14:textId="3F79DE8F" w:rsidR="00C703D6" w:rsidRPr="00C703D6" w:rsidRDefault="00C703D6" w:rsidP="00C703D6">
            <w:pPr>
              <w:pStyle w:val="ListParagraph"/>
              <w:numPr>
                <w:ilvl w:val="0"/>
                <w:numId w:val="28"/>
              </w:numPr>
              <w:ind w:left="361" w:hanging="284"/>
              <w:rPr>
                <w:rFonts w:cs="Arial"/>
                <w:i/>
                <w:iCs/>
                <w:shd w:val="clear" w:color="auto" w:fill="FFFFFF"/>
              </w:rPr>
            </w:pPr>
            <w:r w:rsidRPr="00C703D6">
              <w:rPr>
                <w:rFonts w:cs="Arial"/>
                <w:i/>
                <w:iCs/>
                <w:shd w:val="clear" w:color="auto" w:fill="FFFFFF"/>
              </w:rPr>
              <w:t xml:space="preserve">Level A for Sweden by </w:t>
            </w:r>
            <w:proofErr w:type="spellStart"/>
            <w:r w:rsidRPr="00C703D6">
              <w:rPr>
                <w:rFonts w:cs="Arial"/>
                <w:i/>
                <w:iCs/>
                <w:shd w:val="clear" w:color="auto" w:fill="FFFFFF"/>
              </w:rPr>
              <w:t>Skosstyrelsen</w:t>
            </w:r>
            <w:proofErr w:type="spellEnd"/>
          </w:p>
        </w:tc>
      </w:tr>
      <w:tr w:rsidR="00E76950" w14:paraId="665F941F"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7B65BE0D" w14:textId="77777777" w:rsidR="00E76950" w:rsidRPr="00142AF6" w:rsidRDefault="00E76950" w:rsidP="00882444">
            <w:pPr>
              <w:spacing w:line="240" w:lineRule="auto"/>
              <w:rPr>
                <w:rFonts w:cs="Arial"/>
                <w:b/>
              </w:rPr>
            </w:pPr>
            <w:r>
              <w:rPr>
                <w:rFonts w:cs="Arial"/>
                <w:b/>
              </w:rPr>
              <w:t>Level B management system</w:t>
            </w:r>
            <w:r>
              <w:t xml:space="preserve"> </w:t>
            </w:r>
            <w:r w:rsidRPr="00D87F53">
              <w:rPr>
                <w:rFonts w:cs="Arial"/>
                <w:b/>
              </w:rPr>
              <w:t>at the level of the forest sourcing area</w:t>
            </w:r>
            <w:r w:rsidRPr="00D87F53" w:rsidDel="00D87F53">
              <w:rPr>
                <w:rFonts w:cs="Arial"/>
                <w:b/>
              </w:rPr>
              <w:t xml:space="preserve"> </w:t>
            </w:r>
            <w:r>
              <w:rPr>
                <w:rFonts w:cs="Arial"/>
                <w:b/>
              </w:rPr>
              <w:t>*</w:t>
            </w:r>
          </w:p>
        </w:tc>
        <w:tc>
          <w:tcPr>
            <w:tcW w:w="7545" w:type="dxa"/>
            <w:tcBorders>
              <w:top w:val="single" w:sz="4" w:space="0" w:color="auto"/>
              <w:left w:val="single" w:sz="4" w:space="0" w:color="auto"/>
              <w:bottom w:val="single" w:sz="4" w:space="0" w:color="auto"/>
              <w:right w:val="single" w:sz="4" w:space="0" w:color="auto"/>
            </w:tcBorders>
            <w:vAlign w:val="center"/>
          </w:tcPr>
          <w:p w14:paraId="0938E2C0" w14:textId="415BF3C8" w:rsidR="00E76950" w:rsidRPr="00142AF6" w:rsidRDefault="00E76950" w:rsidP="00882444">
            <w:pPr>
              <w:rPr>
                <w:rFonts w:cs="Arial"/>
                <w:i/>
                <w:iCs/>
                <w:shd w:val="clear" w:color="auto" w:fill="FFFFFF"/>
              </w:rPr>
            </w:pPr>
          </w:p>
        </w:tc>
      </w:tr>
      <w:tr w:rsidR="00E76950" w14:paraId="6C23EE19" w14:textId="77777777" w:rsidTr="00882444">
        <w:trPr>
          <w:trHeight w:val="576"/>
        </w:trPr>
        <w:tc>
          <w:tcPr>
            <w:tcW w:w="9628" w:type="dxa"/>
            <w:gridSpan w:val="2"/>
            <w:tcBorders>
              <w:top w:val="single" w:sz="4" w:space="0" w:color="auto"/>
              <w:left w:val="single" w:sz="4" w:space="0" w:color="auto"/>
              <w:bottom w:val="single" w:sz="4" w:space="0" w:color="auto"/>
              <w:right w:val="single" w:sz="4" w:space="0" w:color="auto"/>
            </w:tcBorders>
            <w:shd w:val="clear" w:color="auto" w:fill="BDD7CB" w:themeFill="background2" w:themeFillShade="E6"/>
            <w:vAlign w:val="center"/>
          </w:tcPr>
          <w:p w14:paraId="7BC26830" w14:textId="77777777" w:rsidR="00E76950" w:rsidRPr="00297EED" w:rsidRDefault="00E76950" w:rsidP="00882444">
            <w:pPr>
              <w:spacing w:line="240" w:lineRule="auto"/>
              <w:rPr>
                <w:rFonts w:cs="Arial"/>
                <w:i/>
                <w:iCs/>
                <w:shd w:val="clear" w:color="auto" w:fill="FFFFFF"/>
              </w:rPr>
            </w:pPr>
            <w:r w:rsidRPr="00F83505">
              <w:rPr>
                <w:rFonts w:cs="Arial"/>
                <w:b/>
              </w:rPr>
              <w:t>(ii) Forest regeneration of harvested areas</w:t>
            </w:r>
          </w:p>
        </w:tc>
      </w:tr>
      <w:tr w:rsidR="00E76950" w14:paraId="3E7544DB"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39722E3E" w14:textId="77777777" w:rsidR="00E76950" w:rsidRDefault="00E76950" w:rsidP="00882444">
            <w:pPr>
              <w:spacing w:line="240" w:lineRule="auto"/>
              <w:rPr>
                <w:rFonts w:cs="Arial"/>
                <w:b/>
              </w:rPr>
            </w:pPr>
            <w:r w:rsidRPr="00297EED">
              <w:rPr>
                <w:rFonts w:cs="Arial"/>
                <w:b/>
              </w:rPr>
              <w:t>Type of Risk Assessment used</w:t>
            </w:r>
          </w:p>
        </w:tc>
        <w:tc>
          <w:tcPr>
            <w:tcW w:w="7545" w:type="dxa"/>
            <w:tcBorders>
              <w:top w:val="single" w:sz="4" w:space="0" w:color="auto"/>
              <w:left w:val="single" w:sz="4" w:space="0" w:color="auto"/>
              <w:bottom w:val="single" w:sz="4" w:space="0" w:color="auto"/>
              <w:right w:val="single" w:sz="4" w:space="0" w:color="auto"/>
            </w:tcBorders>
            <w:vAlign w:val="center"/>
          </w:tcPr>
          <w:p w14:paraId="6C64CF6C" w14:textId="77777777" w:rsidR="00E76950" w:rsidRPr="00297EED" w:rsidRDefault="00E76950" w:rsidP="00882444">
            <w:pPr>
              <w:rPr>
                <w:rFonts w:cs="Arial"/>
                <w:shd w:val="clear" w:color="auto" w:fill="FFFFFF"/>
              </w:rPr>
            </w:pPr>
            <w:sdt>
              <w:sdtPr>
                <w:rPr>
                  <w:rFonts w:cs="Arial"/>
                  <w:shd w:val="clear" w:color="auto" w:fill="FFFFFF"/>
                </w:rPr>
                <w:id w:val="-269093647"/>
                <w14:checkbox>
                  <w14:checked w14:val="0"/>
                  <w14:checkedState w14:val="2612" w14:font="MS Gothic"/>
                  <w14:uncheckedState w14:val="2610" w14:font="MS Gothic"/>
                </w14:checkbox>
              </w:sdtPr>
              <w:sdtContent>
                <w:r w:rsidRPr="00142AF6">
                  <w:rPr>
                    <w:rFonts w:ascii="MS Gothic" w:eastAsia="MS Gothic" w:hAnsi="MS Gothic" w:cs="Arial" w:hint="eastAsia"/>
                    <w:shd w:val="clear" w:color="auto" w:fill="FFFFFF"/>
                  </w:rPr>
                  <w:t>☐</w:t>
                </w:r>
              </w:sdtContent>
            </w:sdt>
            <w:r w:rsidRPr="00297EED">
              <w:rPr>
                <w:rFonts w:cs="Arial"/>
                <w:shd w:val="clear" w:color="auto" w:fill="FFFFFF"/>
              </w:rPr>
              <w:t>Level A</w:t>
            </w:r>
            <w:r w:rsidRPr="00142AF6">
              <w:rPr>
                <w:rFonts w:cs="Arial"/>
                <w:shd w:val="clear" w:color="auto" w:fill="FFFFFF"/>
              </w:rPr>
              <w:t xml:space="preserve"> – proof at national or sub-national level</w:t>
            </w:r>
          </w:p>
          <w:p w14:paraId="72764656" w14:textId="77777777" w:rsidR="00E76950" w:rsidRPr="00297EED" w:rsidRDefault="00E76950" w:rsidP="00882444">
            <w:pPr>
              <w:rPr>
                <w:rFonts w:cs="Arial"/>
                <w:i/>
                <w:iCs/>
                <w:shd w:val="clear" w:color="auto" w:fill="FFFFFF"/>
              </w:rPr>
            </w:pPr>
            <w:sdt>
              <w:sdtPr>
                <w:rPr>
                  <w:rFonts w:cs="Arial"/>
                  <w:shd w:val="clear" w:color="auto" w:fill="FFFFFF"/>
                </w:rPr>
                <w:id w:val="605388707"/>
                <w14:checkbox>
                  <w14:checked w14:val="0"/>
                  <w14:checkedState w14:val="2612" w14:font="MS Gothic"/>
                  <w14:uncheckedState w14:val="2610" w14:font="MS Gothic"/>
                </w14:checkbox>
              </w:sdtPr>
              <w:sdtContent>
                <w:r w:rsidRPr="00142AF6">
                  <w:rPr>
                    <w:rFonts w:ascii="MS Gothic" w:eastAsia="MS Gothic" w:hAnsi="MS Gothic" w:cs="Arial" w:hint="eastAsia"/>
                    <w:shd w:val="clear" w:color="auto" w:fill="FFFFFF"/>
                  </w:rPr>
                  <w:t>☐</w:t>
                </w:r>
              </w:sdtContent>
            </w:sdt>
            <w:r w:rsidRPr="00297EED">
              <w:rPr>
                <w:rFonts w:cs="Arial"/>
                <w:shd w:val="clear" w:color="auto" w:fill="FFFFFF"/>
              </w:rPr>
              <w:t>Level B</w:t>
            </w:r>
            <w:r w:rsidRPr="00142AF6">
              <w:rPr>
                <w:rFonts w:cs="Arial"/>
                <w:shd w:val="clear" w:color="auto" w:fill="FFFFFF"/>
              </w:rPr>
              <w:t xml:space="preserve"> – management system at forest sourcing area level</w:t>
            </w:r>
          </w:p>
        </w:tc>
      </w:tr>
      <w:tr w:rsidR="00E76950" w14:paraId="12DFA4FC"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33DF69E3" w14:textId="77777777" w:rsidR="00E76950" w:rsidRDefault="00E76950" w:rsidP="00882444">
            <w:pPr>
              <w:spacing w:line="240" w:lineRule="auto"/>
              <w:rPr>
                <w:rFonts w:cs="Arial"/>
                <w:b/>
              </w:rPr>
            </w:pPr>
            <w:r w:rsidRPr="00142AF6">
              <w:rPr>
                <w:rFonts w:cs="Arial"/>
                <w:b/>
              </w:rPr>
              <w:t>Level A risk assessment description*</w:t>
            </w:r>
          </w:p>
        </w:tc>
        <w:tc>
          <w:tcPr>
            <w:tcW w:w="7545" w:type="dxa"/>
            <w:tcBorders>
              <w:top w:val="single" w:sz="4" w:space="0" w:color="auto"/>
              <w:left w:val="single" w:sz="4" w:space="0" w:color="auto"/>
              <w:bottom w:val="single" w:sz="4" w:space="0" w:color="auto"/>
              <w:right w:val="single" w:sz="4" w:space="0" w:color="auto"/>
            </w:tcBorders>
            <w:vAlign w:val="center"/>
          </w:tcPr>
          <w:p w14:paraId="3793E7A6" w14:textId="77777777" w:rsidR="00C703D6" w:rsidRDefault="00C703D6" w:rsidP="00C703D6">
            <w:pPr>
              <w:pStyle w:val="ListParagraph"/>
              <w:numPr>
                <w:ilvl w:val="0"/>
                <w:numId w:val="28"/>
              </w:numPr>
              <w:ind w:left="361" w:hanging="284"/>
              <w:rPr>
                <w:rFonts w:cs="Arial"/>
                <w:i/>
                <w:iCs/>
                <w:shd w:val="clear" w:color="auto" w:fill="FFFFFF"/>
              </w:rPr>
            </w:pPr>
            <w:r w:rsidRPr="00C703D6">
              <w:rPr>
                <w:rFonts w:cs="Arial"/>
                <w:i/>
                <w:iCs/>
                <w:shd w:val="clear" w:color="auto" w:fill="FFFFFF"/>
              </w:rPr>
              <w:t xml:space="preserve">Level A risk assessment for Germany published by </w:t>
            </w:r>
            <w:proofErr w:type="spellStart"/>
            <w:r w:rsidRPr="00C703D6">
              <w:rPr>
                <w:rFonts w:cs="Arial"/>
                <w:i/>
                <w:iCs/>
                <w:shd w:val="clear" w:color="auto" w:fill="FFFFFF"/>
              </w:rPr>
              <w:t>Bundesverband</w:t>
            </w:r>
            <w:proofErr w:type="spellEnd"/>
            <w:r w:rsidRPr="00C703D6">
              <w:rPr>
                <w:rFonts w:cs="Arial"/>
                <w:i/>
                <w:iCs/>
                <w:shd w:val="clear" w:color="auto" w:fill="FFFFFF"/>
              </w:rPr>
              <w:t xml:space="preserve"> </w:t>
            </w:r>
            <w:proofErr w:type="spellStart"/>
            <w:r w:rsidRPr="00C703D6">
              <w:rPr>
                <w:rFonts w:cs="Arial"/>
                <w:i/>
                <w:iCs/>
                <w:shd w:val="clear" w:color="auto" w:fill="FFFFFF"/>
              </w:rPr>
              <w:t>Bioenergie</w:t>
            </w:r>
            <w:proofErr w:type="spellEnd"/>
            <w:r w:rsidRPr="00C703D6">
              <w:rPr>
                <w:rFonts w:cs="Arial"/>
                <w:i/>
                <w:iCs/>
                <w:shd w:val="clear" w:color="auto" w:fill="FFFFFF"/>
              </w:rPr>
              <w:t xml:space="preserve"> (BBE), the Federal Bioenergy Association.</w:t>
            </w:r>
          </w:p>
          <w:p w14:paraId="7340AAA6" w14:textId="402AAEA9" w:rsidR="00E76950" w:rsidRPr="00C703D6" w:rsidRDefault="00C703D6" w:rsidP="00C703D6">
            <w:pPr>
              <w:pStyle w:val="ListParagraph"/>
              <w:numPr>
                <w:ilvl w:val="0"/>
                <w:numId w:val="28"/>
              </w:numPr>
              <w:ind w:left="361" w:hanging="284"/>
              <w:rPr>
                <w:rFonts w:cs="Arial"/>
                <w:i/>
                <w:iCs/>
                <w:shd w:val="clear" w:color="auto" w:fill="FFFFFF"/>
              </w:rPr>
            </w:pPr>
            <w:r w:rsidRPr="00C703D6">
              <w:rPr>
                <w:rFonts w:cs="Arial"/>
                <w:i/>
                <w:iCs/>
                <w:shd w:val="clear" w:color="auto" w:fill="FFFFFF"/>
              </w:rPr>
              <w:t xml:space="preserve">Level A for Sweden by </w:t>
            </w:r>
            <w:proofErr w:type="spellStart"/>
            <w:r w:rsidRPr="00C703D6">
              <w:rPr>
                <w:rFonts w:cs="Arial"/>
                <w:i/>
                <w:iCs/>
                <w:shd w:val="clear" w:color="auto" w:fill="FFFFFF"/>
              </w:rPr>
              <w:t>Skosstyrelsen</w:t>
            </w:r>
            <w:proofErr w:type="spellEnd"/>
          </w:p>
        </w:tc>
      </w:tr>
      <w:tr w:rsidR="00E76950" w14:paraId="617D4ED4"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28C902A2" w14:textId="77777777" w:rsidR="00E76950" w:rsidRPr="00142AF6" w:rsidRDefault="00E76950" w:rsidP="00882444">
            <w:pPr>
              <w:spacing w:line="240" w:lineRule="auto"/>
              <w:rPr>
                <w:rFonts w:cs="Arial"/>
                <w:b/>
              </w:rPr>
            </w:pPr>
            <w:r>
              <w:rPr>
                <w:rFonts w:cs="Arial"/>
                <w:b/>
              </w:rPr>
              <w:t>Level B management system</w:t>
            </w:r>
            <w:r>
              <w:t xml:space="preserve"> </w:t>
            </w:r>
            <w:r w:rsidRPr="00D87F53">
              <w:rPr>
                <w:rFonts w:cs="Arial"/>
                <w:b/>
              </w:rPr>
              <w:t>at the level of the forest sourcing area</w:t>
            </w:r>
            <w:r w:rsidRPr="00D87F53" w:rsidDel="00D87F53">
              <w:rPr>
                <w:rFonts w:cs="Arial"/>
                <w:b/>
              </w:rPr>
              <w:t xml:space="preserve"> </w:t>
            </w:r>
            <w:r>
              <w:rPr>
                <w:rFonts w:cs="Arial"/>
                <w:b/>
              </w:rPr>
              <w:t>*</w:t>
            </w:r>
          </w:p>
        </w:tc>
        <w:tc>
          <w:tcPr>
            <w:tcW w:w="7545" w:type="dxa"/>
            <w:tcBorders>
              <w:top w:val="single" w:sz="4" w:space="0" w:color="auto"/>
              <w:left w:val="single" w:sz="4" w:space="0" w:color="auto"/>
              <w:bottom w:val="single" w:sz="4" w:space="0" w:color="auto"/>
              <w:right w:val="single" w:sz="4" w:space="0" w:color="auto"/>
            </w:tcBorders>
            <w:vAlign w:val="center"/>
          </w:tcPr>
          <w:p w14:paraId="4276C556" w14:textId="625F7473" w:rsidR="00E76950" w:rsidRDefault="00E76950" w:rsidP="00882444">
            <w:pPr>
              <w:rPr>
                <w:rFonts w:cs="Arial"/>
                <w:i/>
                <w:iCs/>
                <w:shd w:val="clear" w:color="auto" w:fill="FFFFFF"/>
              </w:rPr>
            </w:pPr>
          </w:p>
        </w:tc>
      </w:tr>
      <w:tr w:rsidR="00E76950" w14:paraId="5D477F44" w14:textId="77777777" w:rsidTr="00882444">
        <w:trPr>
          <w:trHeight w:val="576"/>
        </w:trPr>
        <w:tc>
          <w:tcPr>
            <w:tcW w:w="9628" w:type="dxa"/>
            <w:gridSpan w:val="2"/>
            <w:tcBorders>
              <w:top w:val="single" w:sz="4" w:space="0" w:color="auto"/>
              <w:left w:val="single" w:sz="4" w:space="0" w:color="auto"/>
              <w:bottom w:val="single" w:sz="4" w:space="0" w:color="auto"/>
              <w:right w:val="single" w:sz="4" w:space="0" w:color="auto"/>
            </w:tcBorders>
            <w:shd w:val="clear" w:color="auto" w:fill="F2F1F1"/>
            <w:vAlign w:val="center"/>
          </w:tcPr>
          <w:p w14:paraId="1F460C03" w14:textId="77777777" w:rsidR="00E76950" w:rsidRPr="00297EED" w:rsidRDefault="00E76950" w:rsidP="00882444">
            <w:pPr>
              <w:spacing w:line="240" w:lineRule="auto"/>
              <w:rPr>
                <w:rFonts w:cs="Arial"/>
                <w:i/>
                <w:iCs/>
                <w:shd w:val="clear" w:color="auto" w:fill="FFFFFF"/>
              </w:rPr>
            </w:pPr>
            <w:r w:rsidRPr="00F83505">
              <w:rPr>
                <w:rFonts w:cs="Arial"/>
                <w:b/>
              </w:rPr>
              <w:t xml:space="preserve">(iii) </w:t>
            </w:r>
            <w:proofErr w:type="gramStart"/>
            <w:r w:rsidRPr="00F83505">
              <w:rPr>
                <w:rFonts w:cs="Arial"/>
                <w:b/>
              </w:rPr>
              <w:t>That areas</w:t>
            </w:r>
            <w:proofErr w:type="gramEnd"/>
            <w:r w:rsidRPr="00F83505">
              <w:rPr>
                <w:rFonts w:cs="Arial"/>
                <w:b/>
              </w:rPr>
              <w:t xml:space="preserve"> designated by international or national law or by the relevant competent authority</w:t>
            </w:r>
            <w:r>
              <w:rPr>
                <w:rFonts w:cs="Arial"/>
                <w:b/>
              </w:rPr>
              <w:t xml:space="preserve"> </w:t>
            </w:r>
            <w:r w:rsidRPr="00F83505">
              <w:rPr>
                <w:rFonts w:cs="Arial"/>
                <w:b/>
              </w:rPr>
              <w:t>for nature protection purposes, including in wetlands and peatlands, are protected unless</w:t>
            </w:r>
            <w:r>
              <w:rPr>
                <w:rFonts w:cs="Arial"/>
                <w:b/>
              </w:rPr>
              <w:t xml:space="preserve"> </w:t>
            </w:r>
            <w:r w:rsidRPr="00F83505">
              <w:rPr>
                <w:rFonts w:cs="Arial"/>
                <w:b/>
              </w:rPr>
              <w:t>evidence is provided that the harvesting of that raw material does not interfere with those nature</w:t>
            </w:r>
            <w:r>
              <w:rPr>
                <w:rFonts w:cs="Arial"/>
                <w:b/>
              </w:rPr>
              <w:t xml:space="preserve"> </w:t>
            </w:r>
            <w:r w:rsidRPr="00F83505">
              <w:rPr>
                <w:rFonts w:cs="Arial"/>
                <w:b/>
              </w:rPr>
              <w:t>protection purposes</w:t>
            </w:r>
          </w:p>
        </w:tc>
      </w:tr>
      <w:tr w:rsidR="00E76950" w14:paraId="1C3939D8"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1AEA4C0A" w14:textId="77777777" w:rsidR="00E76950" w:rsidRDefault="00E76950" w:rsidP="00882444">
            <w:pPr>
              <w:spacing w:line="240" w:lineRule="auto"/>
              <w:rPr>
                <w:rFonts w:cs="Arial"/>
                <w:b/>
              </w:rPr>
            </w:pPr>
            <w:r w:rsidRPr="00297EED">
              <w:rPr>
                <w:rFonts w:cs="Arial"/>
                <w:b/>
              </w:rPr>
              <w:t>Type of Risk Assessment used</w:t>
            </w:r>
          </w:p>
        </w:tc>
        <w:tc>
          <w:tcPr>
            <w:tcW w:w="7545" w:type="dxa"/>
            <w:tcBorders>
              <w:top w:val="single" w:sz="4" w:space="0" w:color="auto"/>
              <w:left w:val="single" w:sz="4" w:space="0" w:color="auto"/>
              <w:bottom w:val="single" w:sz="4" w:space="0" w:color="auto"/>
              <w:right w:val="single" w:sz="4" w:space="0" w:color="auto"/>
            </w:tcBorders>
            <w:vAlign w:val="center"/>
          </w:tcPr>
          <w:p w14:paraId="2973EA89" w14:textId="77777777" w:rsidR="00E76950" w:rsidRPr="00297EED" w:rsidRDefault="00E76950" w:rsidP="00882444">
            <w:pPr>
              <w:rPr>
                <w:rFonts w:cs="Arial"/>
                <w:shd w:val="clear" w:color="auto" w:fill="FFFFFF"/>
              </w:rPr>
            </w:pPr>
            <w:sdt>
              <w:sdtPr>
                <w:rPr>
                  <w:rFonts w:cs="Arial"/>
                  <w:shd w:val="clear" w:color="auto" w:fill="FFFFFF"/>
                </w:rPr>
                <w:id w:val="-1584591833"/>
                <w14:checkbox>
                  <w14:checked w14:val="0"/>
                  <w14:checkedState w14:val="2612" w14:font="MS Gothic"/>
                  <w14:uncheckedState w14:val="2610" w14:font="MS Gothic"/>
                </w14:checkbox>
              </w:sdtPr>
              <w:sdtContent>
                <w:r w:rsidRPr="00142AF6">
                  <w:rPr>
                    <w:rFonts w:ascii="MS Gothic" w:eastAsia="MS Gothic" w:hAnsi="MS Gothic" w:cs="Arial" w:hint="eastAsia"/>
                    <w:shd w:val="clear" w:color="auto" w:fill="FFFFFF"/>
                  </w:rPr>
                  <w:t>☐</w:t>
                </w:r>
              </w:sdtContent>
            </w:sdt>
            <w:r w:rsidRPr="00297EED">
              <w:rPr>
                <w:rFonts w:cs="Arial"/>
                <w:shd w:val="clear" w:color="auto" w:fill="FFFFFF"/>
              </w:rPr>
              <w:t>Level A</w:t>
            </w:r>
            <w:r w:rsidRPr="00142AF6">
              <w:rPr>
                <w:rFonts w:cs="Arial"/>
                <w:shd w:val="clear" w:color="auto" w:fill="FFFFFF"/>
              </w:rPr>
              <w:t xml:space="preserve"> – proof at national or sub-national level</w:t>
            </w:r>
          </w:p>
          <w:p w14:paraId="5EF94782" w14:textId="77777777" w:rsidR="00E76950" w:rsidRDefault="00E76950" w:rsidP="00882444">
            <w:pPr>
              <w:rPr>
                <w:rFonts w:cs="Arial"/>
                <w:b/>
              </w:rPr>
            </w:pPr>
            <w:sdt>
              <w:sdtPr>
                <w:rPr>
                  <w:rFonts w:cs="Arial"/>
                  <w:shd w:val="clear" w:color="auto" w:fill="FFFFFF"/>
                </w:rPr>
                <w:id w:val="-2077432822"/>
                <w14:checkbox>
                  <w14:checked w14:val="0"/>
                  <w14:checkedState w14:val="2612" w14:font="MS Gothic"/>
                  <w14:uncheckedState w14:val="2610" w14:font="MS Gothic"/>
                </w14:checkbox>
              </w:sdtPr>
              <w:sdtContent>
                <w:r w:rsidRPr="00142AF6">
                  <w:rPr>
                    <w:rFonts w:ascii="MS Gothic" w:eastAsia="MS Gothic" w:hAnsi="MS Gothic" w:cs="Arial" w:hint="eastAsia"/>
                    <w:shd w:val="clear" w:color="auto" w:fill="FFFFFF"/>
                  </w:rPr>
                  <w:t>☐</w:t>
                </w:r>
              </w:sdtContent>
            </w:sdt>
            <w:r w:rsidRPr="00297EED">
              <w:rPr>
                <w:rFonts w:cs="Arial"/>
                <w:shd w:val="clear" w:color="auto" w:fill="FFFFFF"/>
              </w:rPr>
              <w:t>Level B</w:t>
            </w:r>
            <w:r w:rsidRPr="00142AF6">
              <w:rPr>
                <w:rFonts w:cs="Arial"/>
                <w:shd w:val="clear" w:color="auto" w:fill="FFFFFF"/>
              </w:rPr>
              <w:t xml:space="preserve"> – management system at forest sourcing area level</w:t>
            </w:r>
          </w:p>
        </w:tc>
      </w:tr>
      <w:tr w:rsidR="00E76950" w14:paraId="319FBA83"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5A6CD15C" w14:textId="77777777" w:rsidR="00E76950" w:rsidRDefault="00E76950" w:rsidP="00882444">
            <w:pPr>
              <w:spacing w:line="240" w:lineRule="auto"/>
              <w:rPr>
                <w:rFonts w:cs="Arial"/>
                <w:b/>
              </w:rPr>
            </w:pPr>
            <w:r w:rsidRPr="00142AF6">
              <w:rPr>
                <w:rFonts w:cs="Arial"/>
                <w:b/>
              </w:rPr>
              <w:lastRenderedPageBreak/>
              <w:t>Level A risk assessment description*</w:t>
            </w:r>
          </w:p>
        </w:tc>
        <w:tc>
          <w:tcPr>
            <w:tcW w:w="7545" w:type="dxa"/>
            <w:tcBorders>
              <w:top w:val="single" w:sz="4" w:space="0" w:color="auto"/>
              <w:left w:val="single" w:sz="4" w:space="0" w:color="auto"/>
              <w:bottom w:val="single" w:sz="4" w:space="0" w:color="auto"/>
              <w:right w:val="single" w:sz="4" w:space="0" w:color="auto"/>
            </w:tcBorders>
            <w:vAlign w:val="center"/>
          </w:tcPr>
          <w:p w14:paraId="3FD9D129" w14:textId="77777777" w:rsidR="00C703D6" w:rsidRDefault="00C703D6" w:rsidP="00C703D6">
            <w:pPr>
              <w:pStyle w:val="ListParagraph"/>
              <w:numPr>
                <w:ilvl w:val="0"/>
                <w:numId w:val="28"/>
              </w:numPr>
              <w:ind w:left="361" w:hanging="284"/>
              <w:rPr>
                <w:rFonts w:cs="Arial"/>
                <w:i/>
                <w:iCs/>
                <w:shd w:val="clear" w:color="auto" w:fill="FFFFFF"/>
              </w:rPr>
            </w:pPr>
            <w:r w:rsidRPr="00C703D6">
              <w:rPr>
                <w:rFonts w:cs="Arial"/>
                <w:i/>
                <w:iCs/>
                <w:shd w:val="clear" w:color="auto" w:fill="FFFFFF"/>
              </w:rPr>
              <w:t xml:space="preserve">Level A risk assessment for Germany published by </w:t>
            </w:r>
            <w:proofErr w:type="spellStart"/>
            <w:r w:rsidRPr="00C703D6">
              <w:rPr>
                <w:rFonts w:cs="Arial"/>
                <w:i/>
                <w:iCs/>
                <w:shd w:val="clear" w:color="auto" w:fill="FFFFFF"/>
              </w:rPr>
              <w:t>Bundesverband</w:t>
            </w:r>
            <w:proofErr w:type="spellEnd"/>
            <w:r w:rsidRPr="00C703D6">
              <w:rPr>
                <w:rFonts w:cs="Arial"/>
                <w:i/>
                <w:iCs/>
                <w:shd w:val="clear" w:color="auto" w:fill="FFFFFF"/>
              </w:rPr>
              <w:t xml:space="preserve"> </w:t>
            </w:r>
            <w:proofErr w:type="spellStart"/>
            <w:r w:rsidRPr="00C703D6">
              <w:rPr>
                <w:rFonts w:cs="Arial"/>
                <w:i/>
                <w:iCs/>
                <w:shd w:val="clear" w:color="auto" w:fill="FFFFFF"/>
              </w:rPr>
              <w:t>Bioenergie</w:t>
            </w:r>
            <w:proofErr w:type="spellEnd"/>
            <w:r w:rsidRPr="00C703D6">
              <w:rPr>
                <w:rFonts w:cs="Arial"/>
                <w:i/>
                <w:iCs/>
                <w:shd w:val="clear" w:color="auto" w:fill="FFFFFF"/>
              </w:rPr>
              <w:t xml:space="preserve"> (BBE), the Federal Bioenergy Association.</w:t>
            </w:r>
          </w:p>
          <w:p w14:paraId="2CE6E9AF" w14:textId="2239E4C4" w:rsidR="00E76950" w:rsidRPr="00C703D6" w:rsidRDefault="00C703D6" w:rsidP="00C703D6">
            <w:pPr>
              <w:pStyle w:val="ListParagraph"/>
              <w:numPr>
                <w:ilvl w:val="0"/>
                <w:numId w:val="28"/>
              </w:numPr>
              <w:ind w:left="361" w:hanging="284"/>
              <w:rPr>
                <w:rFonts w:cs="Arial"/>
                <w:b/>
              </w:rPr>
            </w:pPr>
            <w:r w:rsidRPr="00C703D6">
              <w:rPr>
                <w:rFonts w:cs="Arial"/>
                <w:i/>
                <w:iCs/>
                <w:shd w:val="clear" w:color="auto" w:fill="FFFFFF"/>
              </w:rPr>
              <w:t xml:space="preserve">Level A for Sweden by </w:t>
            </w:r>
            <w:proofErr w:type="spellStart"/>
            <w:r w:rsidRPr="00C703D6">
              <w:rPr>
                <w:rFonts w:cs="Arial"/>
                <w:i/>
                <w:iCs/>
                <w:shd w:val="clear" w:color="auto" w:fill="FFFFFF"/>
              </w:rPr>
              <w:t>Skosstyrelsen</w:t>
            </w:r>
            <w:proofErr w:type="spellEnd"/>
          </w:p>
        </w:tc>
      </w:tr>
      <w:tr w:rsidR="00E76950" w14:paraId="6A156B58"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57C3088F" w14:textId="77777777" w:rsidR="00E76950" w:rsidRPr="00142AF6" w:rsidRDefault="00E76950" w:rsidP="00882444">
            <w:pPr>
              <w:spacing w:line="240" w:lineRule="auto"/>
              <w:rPr>
                <w:rFonts w:cs="Arial"/>
                <w:b/>
              </w:rPr>
            </w:pPr>
            <w:r>
              <w:rPr>
                <w:rFonts w:cs="Arial"/>
                <w:b/>
              </w:rPr>
              <w:t>Level B management system</w:t>
            </w:r>
            <w:r>
              <w:t xml:space="preserve"> </w:t>
            </w:r>
            <w:r w:rsidRPr="00D87F53">
              <w:rPr>
                <w:rFonts w:cs="Arial"/>
                <w:b/>
              </w:rPr>
              <w:t>at the level of the forest sourcing area</w:t>
            </w:r>
            <w:r w:rsidRPr="00D87F53" w:rsidDel="00D87F53">
              <w:rPr>
                <w:rFonts w:cs="Arial"/>
                <w:b/>
              </w:rPr>
              <w:t xml:space="preserve"> </w:t>
            </w:r>
            <w:r>
              <w:rPr>
                <w:rFonts w:cs="Arial"/>
                <w:b/>
              </w:rPr>
              <w:t>*</w:t>
            </w:r>
          </w:p>
        </w:tc>
        <w:tc>
          <w:tcPr>
            <w:tcW w:w="7545" w:type="dxa"/>
            <w:tcBorders>
              <w:top w:val="single" w:sz="4" w:space="0" w:color="auto"/>
              <w:left w:val="single" w:sz="4" w:space="0" w:color="auto"/>
              <w:bottom w:val="single" w:sz="4" w:space="0" w:color="auto"/>
              <w:right w:val="single" w:sz="4" w:space="0" w:color="auto"/>
            </w:tcBorders>
            <w:vAlign w:val="center"/>
          </w:tcPr>
          <w:p w14:paraId="702C2F09" w14:textId="5199A2F7" w:rsidR="00E76950" w:rsidRDefault="00E76950" w:rsidP="00882444">
            <w:pPr>
              <w:rPr>
                <w:rFonts w:cs="Arial"/>
                <w:i/>
                <w:iCs/>
                <w:shd w:val="clear" w:color="auto" w:fill="FFFFFF"/>
              </w:rPr>
            </w:pPr>
          </w:p>
        </w:tc>
      </w:tr>
      <w:tr w:rsidR="00E76950" w14:paraId="46E2D885" w14:textId="77777777" w:rsidTr="00882444">
        <w:trPr>
          <w:trHeight w:val="576"/>
        </w:trPr>
        <w:tc>
          <w:tcPr>
            <w:tcW w:w="9628" w:type="dxa"/>
            <w:gridSpan w:val="2"/>
            <w:tcBorders>
              <w:top w:val="single" w:sz="4" w:space="0" w:color="auto"/>
              <w:left w:val="single" w:sz="4" w:space="0" w:color="auto"/>
              <w:bottom w:val="single" w:sz="4" w:space="0" w:color="auto"/>
              <w:right w:val="single" w:sz="4" w:space="0" w:color="auto"/>
            </w:tcBorders>
            <w:shd w:val="clear" w:color="auto" w:fill="F2F1F1"/>
            <w:vAlign w:val="center"/>
          </w:tcPr>
          <w:p w14:paraId="52C41191" w14:textId="77777777" w:rsidR="00E76950" w:rsidRDefault="00E76950" w:rsidP="00882444">
            <w:pPr>
              <w:rPr>
                <w:rFonts w:cs="Arial"/>
                <w:i/>
                <w:iCs/>
                <w:shd w:val="clear" w:color="auto" w:fill="FFFFFF"/>
              </w:rPr>
            </w:pPr>
            <w:r w:rsidRPr="00F83505">
              <w:rPr>
                <w:rFonts w:cs="Arial"/>
                <w:b/>
              </w:rPr>
              <w:t>(iv) That harvesting is carried out considering the maintenance of soil quality and biodiversity with</w:t>
            </w:r>
            <w:r>
              <w:rPr>
                <w:rFonts w:cs="Arial"/>
                <w:b/>
              </w:rPr>
              <w:t xml:space="preserve"> </w:t>
            </w:r>
            <w:r w:rsidRPr="00F83505">
              <w:rPr>
                <w:rFonts w:cs="Arial"/>
                <w:b/>
              </w:rPr>
              <w:t>the aim of minimising negative impacts</w:t>
            </w:r>
          </w:p>
        </w:tc>
      </w:tr>
      <w:tr w:rsidR="00E76950" w14:paraId="00B2ADC0"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07992EED" w14:textId="77777777" w:rsidR="00E76950" w:rsidRPr="00142AF6" w:rsidRDefault="00E76950" w:rsidP="00882444">
            <w:pPr>
              <w:spacing w:line="240" w:lineRule="auto"/>
              <w:rPr>
                <w:rFonts w:cs="Arial"/>
                <w:b/>
              </w:rPr>
            </w:pPr>
            <w:r w:rsidRPr="00297EED">
              <w:rPr>
                <w:rFonts w:cs="Arial"/>
                <w:b/>
              </w:rPr>
              <w:t>Type of Risk Assessment used</w:t>
            </w:r>
          </w:p>
        </w:tc>
        <w:tc>
          <w:tcPr>
            <w:tcW w:w="7545" w:type="dxa"/>
            <w:tcBorders>
              <w:top w:val="single" w:sz="4" w:space="0" w:color="auto"/>
              <w:left w:val="single" w:sz="4" w:space="0" w:color="auto"/>
              <w:bottom w:val="single" w:sz="4" w:space="0" w:color="auto"/>
              <w:right w:val="single" w:sz="4" w:space="0" w:color="auto"/>
            </w:tcBorders>
            <w:vAlign w:val="center"/>
          </w:tcPr>
          <w:p w14:paraId="1AA9EDF3" w14:textId="77777777" w:rsidR="00E76950" w:rsidRPr="00297EED" w:rsidRDefault="00E76950" w:rsidP="00882444">
            <w:pPr>
              <w:rPr>
                <w:rFonts w:cs="Arial"/>
                <w:shd w:val="clear" w:color="auto" w:fill="FFFFFF"/>
              </w:rPr>
            </w:pPr>
            <w:sdt>
              <w:sdtPr>
                <w:rPr>
                  <w:rFonts w:cs="Arial"/>
                  <w:shd w:val="clear" w:color="auto" w:fill="FFFFFF"/>
                </w:rPr>
                <w:id w:val="1859389360"/>
                <w14:checkbox>
                  <w14:checked w14:val="0"/>
                  <w14:checkedState w14:val="2612" w14:font="MS Gothic"/>
                  <w14:uncheckedState w14:val="2610" w14:font="MS Gothic"/>
                </w14:checkbox>
              </w:sdtPr>
              <w:sdtContent>
                <w:r w:rsidRPr="00142AF6">
                  <w:rPr>
                    <w:rFonts w:ascii="MS Gothic" w:eastAsia="MS Gothic" w:hAnsi="MS Gothic" w:cs="Arial" w:hint="eastAsia"/>
                    <w:shd w:val="clear" w:color="auto" w:fill="FFFFFF"/>
                  </w:rPr>
                  <w:t>☐</w:t>
                </w:r>
              </w:sdtContent>
            </w:sdt>
            <w:r w:rsidRPr="00297EED">
              <w:rPr>
                <w:rFonts w:cs="Arial"/>
                <w:shd w:val="clear" w:color="auto" w:fill="FFFFFF"/>
              </w:rPr>
              <w:t>Level A</w:t>
            </w:r>
            <w:r w:rsidRPr="00142AF6">
              <w:rPr>
                <w:rFonts w:cs="Arial"/>
                <w:shd w:val="clear" w:color="auto" w:fill="FFFFFF"/>
              </w:rPr>
              <w:t xml:space="preserve"> – proof at national or sub-national level</w:t>
            </w:r>
          </w:p>
          <w:p w14:paraId="041A516E" w14:textId="77777777" w:rsidR="00E76950" w:rsidRDefault="00E76950" w:rsidP="00882444">
            <w:pPr>
              <w:rPr>
                <w:rFonts w:cs="Arial"/>
                <w:i/>
                <w:iCs/>
                <w:shd w:val="clear" w:color="auto" w:fill="FFFFFF"/>
              </w:rPr>
            </w:pPr>
            <w:sdt>
              <w:sdtPr>
                <w:rPr>
                  <w:rFonts w:cs="Arial"/>
                  <w:shd w:val="clear" w:color="auto" w:fill="FFFFFF"/>
                </w:rPr>
                <w:id w:val="1037010450"/>
                <w14:checkbox>
                  <w14:checked w14:val="0"/>
                  <w14:checkedState w14:val="2612" w14:font="MS Gothic"/>
                  <w14:uncheckedState w14:val="2610" w14:font="MS Gothic"/>
                </w14:checkbox>
              </w:sdtPr>
              <w:sdtContent>
                <w:r w:rsidRPr="00142AF6">
                  <w:rPr>
                    <w:rFonts w:ascii="MS Gothic" w:eastAsia="MS Gothic" w:hAnsi="MS Gothic" w:cs="Arial" w:hint="eastAsia"/>
                    <w:shd w:val="clear" w:color="auto" w:fill="FFFFFF"/>
                  </w:rPr>
                  <w:t>☐</w:t>
                </w:r>
              </w:sdtContent>
            </w:sdt>
            <w:r w:rsidRPr="00297EED">
              <w:rPr>
                <w:rFonts w:cs="Arial"/>
                <w:shd w:val="clear" w:color="auto" w:fill="FFFFFF"/>
              </w:rPr>
              <w:t>Level B</w:t>
            </w:r>
            <w:r w:rsidRPr="00142AF6">
              <w:rPr>
                <w:rFonts w:cs="Arial"/>
                <w:shd w:val="clear" w:color="auto" w:fill="FFFFFF"/>
              </w:rPr>
              <w:t xml:space="preserve"> – management system at forest sourcing area level</w:t>
            </w:r>
          </w:p>
        </w:tc>
      </w:tr>
      <w:tr w:rsidR="00E76950" w14:paraId="51F13896"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61C0487C" w14:textId="77777777" w:rsidR="00E76950" w:rsidRPr="00142AF6" w:rsidRDefault="00E76950" w:rsidP="00882444">
            <w:pPr>
              <w:spacing w:line="240" w:lineRule="auto"/>
              <w:rPr>
                <w:rFonts w:cs="Arial"/>
                <w:b/>
              </w:rPr>
            </w:pPr>
            <w:r w:rsidRPr="00142AF6">
              <w:rPr>
                <w:rFonts w:cs="Arial"/>
                <w:b/>
              </w:rPr>
              <w:t>Level A risk assessment description*</w:t>
            </w:r>
          </w:p>
        </w:tc>
        <w:tc>
          <w:tcPr>
            <w:tcW w:w="7545" w:type="dxa"/>
            <w:tcBorders>
              <w:top w:val="single" w:sz="4" w:space="0" w:color="auto"/>
              <w:left w:val="single" w:sz="4" w:space="0" w:color="auto"/>
              <w:bottom w:val="single" w:sz="4" w:space="0" w:color="auto"/>
              <w:right w:val="single" w:sz="4" w:space="0" w:color="auto"/>
            </w:tcBorders>
            <w:vAlign w:val="center"/>
          </w:tcPr>
          <w:p w14:paraId="7607F7A6" w14:textId="77777777" w:rsidR="00C703D6" w:rsidRDefault="00C703D6" w:rsidP="00C703D6">
            <w:pPr>
              <w:pStyle w:val="ListParagraph"/>
              <w:numPr>
                <w:ilvl w:val="0"/>
                <w:numId w:val="28"/>
              </w:numPr>
              <w:ind w:left="361" w:hanging="284"/>
              <w:rPr>
                <w:rFonts w:cs="Arial"/>
                <w:i/>
                <w:iCs/>
                <w:shd w:val="clear" w:color="auto" w:fill="FFFFFF"/>
              </w:rPr>
            </w:pPr>
            <w:r w:rsidRPr="00C703D6">
              <w:rPr>
                <w:rFonts w:cs="Arial"/>
                <w:i/>
                <w:iCs/>
                <w:shd w:val="clear" w:color="auto" w:fill="FFFFFF"/>
              </w:rPr>
              <w:t xml:space="preserve">Level A risk assessment for Germany published by </w:t>
            </w:r>
            <w:proofErr w:type="spellStart"/>
            <w:r w:rsidRPr="00C703D6">
              <w:rPr>
                <w:rFonts w:cs="Arial"/>
                <w:i/>
                <w:iCs/>
                <w:shd w:val="clear" w:color="auto" w:fill="FFFFFF"/>
              </w:rPr>
              <w:t>Bundesverband</w:t>
            </w:r>
            <w:proofErr w:type="spellEnd"/>
            <w:r w:rsidRPr="00C703D6">
              <w:rPr>
                <w:rFonts w:cs="Arial"/>
                <w:i/>
                <w:iCs/>
                <w:shd w:val="clear" w:color="auto" w:fill="FFFFFF"/>
              </w:rPr>
              <w:t xml:space="preserve"> </w:t>
            </w:r>
            <w:proofErr w:type="spellStart"/>
            <w:r w:rsidRPr="00C703D6">
              <w:rPr>
                <w:rFonts w:cs="Arial"/>
                <w:i/>
                <w:iCs/>
                <w:shd w:val="clear" w:color="auto" w:fill="FFFFFF"/>
              </w:rPr>
              <w:t>Bioenergie</w:t>
            </w:r>
            <w:proofErr w:type="spellEnd"/>
            <w:r w:rsidRPr="00C703D6">
              <w:rPr>
                <w:rFonts w:cs="Arial"/>
                <w:i/>
                <w:iCs/>
                <w:shd w:val="clear" w:color="auto" w:fill="FFFFFF"/>
              </w:rPr>
              <w:t xml:space="preserve"> (BBE), the Federal Bioenergy Association.</w:t>
            </w:r>
          </w:p>
          <w:p w14:paraId="0E0E3418" w14:textId="2AB4936B" w:rsidR="00E76950" w:rsidRPr="00C703D6" w:rsidRDefault="00C703D6" w:rsidP="00C703D6">
            <w:pPr>
              <w:pStyle w:val="ListParagraph"/>
              <w:numPr>
                <w:ilvl w:val="0"/>
                <w:numId w:val="28"/>
              </w:numPr>
              <w:ind w:left="361" w:hanging="284"/>
              <w:rPr>
                <w:rFonts w:cs="Arial"/>
                <w:i/>
                <w:iCs/>
                <w:shd w:val="clear" w:color="auto" w:fill="FFFFFF"/>
              </w:rPr>
            </w:pPr>
            <w:r w:rsidRPr="00C703D6">
              <w:rPr>
                <w:rFonts w:cs="Arial"/>
                <w:i/>
                <w:iCs/>
                <w:shd w:val="clear" w:color="auto" w:fill="FFFFFF"/>
              </w:rPr>
              <w:t xml:space="preserve">Level A for Sweden by </w:t>
            </w:r>
            <w:proofErr w:type="spellStart"/>
            <w:r w:rsidRPr="00C703D6">
              <w:rPr>
                <w:rFonts w:cs="Arial"/>
                <w:i/>
                <w:iCs/>
                <w:shd w:val="clear" w:color="auto" w:fill="FFFFFF"/>
              </w:rPr>
              <w:t>Skosstyrelsen</w:t>
            </w:r>
            <w:proofErr w:type="spellEnd"/>
          </w:p>
        </w:tc>
      </w:tr>
      <w:tr w:rsidR="00E76950" w14:paraId="60235349"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2E14B15A" w14:textId="77777777" w:rsidR="00E76950" w:rsidRPr="00142AF6" w:rsidRDefault="00E76950" w:rsidP="00882444">
            <w:pPr>
              <w:spacing w:line="240" w:lineRule="auto"/>
              <w:rPr>
                <w:rFonts w:cs="Arial"/>
                <w:b/>
              </w:rPr>
            </w:pPr>
            <w:r>
              <w:rPr>
                <w:rFonts w:cs="Arial"/>
                <w:b/>
              </w:rPr>
              <w:t>Level B management system</w:t>
            </w:r>
            <w:r>
              <w:t xml:space="preserve"> </w:t>
            </w:r>
            <w:r w:rsidRPr="00D87F53">
              <w:rPr>
                <w:rFonts w:cs="Arial"/>
                <w:b/>
              </w:rPr>
              <w:t>at the level of the forest sourcing area</w:t>
            </w:r>
            <w:r w:rsidRPr="00D87F53" w:rsidDel="00D87F53">
              <w:rPr>
                <w:rFonts w:cs="Arial"/>
                <w:b/>
              </w:rPr>
              <w:t xml:space="preserve"> </w:t>
            </w:r>
            <w:r>
              <w:rPr>
                <w:rFonts w:cs="Arial"/>
                <w:b/>
              </w:rPr>
              <w:t>*</w:t>
            </w:r>
          </w:p>
        </w:tc>
        <w:tc>
          <w:tcPr>
            <w:tcW w:w="7545" w:type="dxa"/>
            <w:tcBorders>
              <w:top w:val="single" w:sz="4" w:space="0" w:color="auto"/>
              <w:left w:val="single" w:sz="4" w:space="0" w:color="auto"/>
              <w:bottom w:val="single" w:sz="4" w:space="0" w:color="auto"/>
              <w:right w:val="single" w:sz="4" w:space="0" w:color="auto"/>
            </w:tcBorders>
            <w:vAlign w:val="center"/>
          </w:tcPr>
          <w:p w14:paraId="6AE4A1E2" w14:textId="5D43E204" w:rsidR="00E76950" w:rsidRDefault="00E76950" w:rsidP="00882444">
            <w:pPr>
              <w:rPr>
                <w:rFonts w:cs="Arial"/>
                <w:i/>
                <w:iCs/>
                <w:shd w:val="clear" w:color="auto" w:fill="FFFFFF"/>
              </w:rPr>
            </w:pPr>
          </w:p>
        </w:tc>
      </w:tr>
      <w:tr w:rsidR="00E76950" w14:paraId="79C390D0" w14:textId="77777777" w:rsidTr="00882444">
        <w:trPr>
          <w:trHeight w:val="576"/>
        </w:trPr>
        <w:tc>
          <w:tcPr>
            <w:tcW w:w="9628" w:type="dxa"/>
            <w:gridSpan w:val="2"/>
            <w:tcBorders>
              <w:top w:val="single" w:sz="4" w:space="0" w:color="auto"/>
              <w:left w:val="single" w:sz="4" w:space="0" w:color="auto"/>
              <w:bottom w:val="single" w:sz="4" w:space="0" w:color="auto"/>
              <w:right w:val="single" w:sz="4" w:space="0" w:color="auto"/>
            </w:tcBorders>
            <w:shd w:val="clear" w:color="auto" w:fill="F2F1F1"/>
            <w:vAlign w:val="center"/>
          </w:tcPr>
          <w:p w14:paraId="463EFED8" w14:textId="77777777" w:rsidR="00E76950" w:rsidRDefault="00E76950" w:rsidP="00882444">
            <w:pPr>
              <w:rPr>
                <w:rFonts w:cs="Arial"/>
                <w:i/>
                <w:iCs/>
                <w:shd w:val="clear" w:color="auto" w:fill="FFFFFF"/>
              </w:rPr>
            </w:pPr>
            <w:r w:rsidRPr="00F83505">
              <w:rPr>
                <w:rFonts w:cs="Arial"/>
                <w:b/>
              </w:rPr>
              <w:t>(v) That harvesting maintains or improves the long-term production capacity of the forest.</w:t>
            </w:r>
          </w:p>
        </w:tc>
      </w:tr>
      <w:tr w:rsidR="00E76950" w14:paraId="5D966C3A"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5E976E6D" w14:textId="77777777" w:rsidR="00E76950" w:rsidRPr="00142AF6" w:rsidRDefault="00E76950" w:rsidP="00882444">
            <w:pPr>
              <w:spacing w:line="240" w:lineRule="auto"/>
              <w:rPr>
                <w:rFonts w:cs="Arial"/>
                <w:b/>
              </w:rPr>
            </w:pPr>
            <w:r w:rsidRPr="00297EED">
              <w:rPr>
                <w:rFonts w:cs="Arial"/>
                <w:b/>
              </w:rPr>
              <w:t>Type of Risk Assessment used</w:t>
            </w:r>
          </w:p>
        </w:tc>
        <w:tc>
          <w:tcPr>
            <w:tcW w:w="7545" w:type="dxa"/>
            <w:tcBorders>
              <w:top w:val="single" w:sz="4" w:space="0" w:color="auto"/>
              <w:left w:val="single" w:sz="4" w:space="0" w:color="auto"/>
              <w:bottom w:val="single" w:sz="4" w:space="0" w:color="auto"/>
              <w:right w:val="single" w:sz="4" w:space="0" w:color="auto"/>
            </w:tcBorders>
            <w:vAlign w:val="center"/>
          </w:tcPr>
          <w:p w14:paraId="727436F8" w14:textId="77777777" w:rsidR="00E76950" w:rsidRPr="00297EED" w:rsidRDefault="00E76950" w:rsidP="00882444">
            <w:pPr>
              <w:rPr>
                <w:rFonts w:cs="Arial"/>
                <w:shd w:val="clear" w:color="auto" w:fill="FFFFFF"/>
              </w:rPr>
            </w:pPr>
            <w:sdt>
              <w:sdtPr>
                <w:rPr>
                  <w:rFonts w:cs="Arial"/>
                  <w:shd w:val="clear" w:color="auto" w:fill="FFFFFF"/>
                </w:rPr>
                <w:id w:val="-1419091396"/>
                <w14:checkbox>
                  <w14:checked w14:val="0"/>
                  <w14:checkedState w14:val="2612" w14:font="MS Gothic"/>
                  <w14:uncheckedState w14:val="2610" w14:font="MS Gothic"/>
                </w14:checkbox>
              </w:sdtPr>
              <w:sdtContent>
                <w:r w:rsidRPr="00142AF6">
                  <w:rPr>
                    <w:rFonts w:ascii="MS Gothic" w:eastAsia="MS Gothic" w:hAnsi="MS Gothic" w:cs="Arial" w:hint="eastAsia"/>
                    <w:shd w:val="clear" w:color="auto" w:fill="FFFFFF"/>
                  </w:rPr>
                  <w:t>☐</w:t>
                </w:r>
              </w:sdtContent>
            </w:sdt>
            <w:r w:rsidRPr="00297EED">
              <w:rPr>
                <w:rFonts w:cs="Arial"/>
                <w:shd w:val="clear" w:color="auto" w:fill="FFFFFF"/>
              </w:rPr>
              <w:t>Level A</w:t>
            </w:r>
            <w:r w:rsidRPr="00142AF6">
              <w:rPr>
                <w:rFonts w:cs="Arial"/>
                <w:shd w:val="clear" w:color="auto" w:fill="FFFFFF"/>
              </w:rPr>
              <w:t xml:space="preserve"> – proof at national or sub-national level</w:t>
            </w:r>
          </w:p>
          <w:p w14:paraId="6F6DAD18" w14:textId="77777777" w:rsidR="00E76950" w:rsidRDefault="00E76950" w:rsidP="00882444">
            <w:pPr>
              <w:rPr>
                <w:rFonts w:cs="Arial"/>
                <w:i/>
                <w:iCs/>
                <w:shd w:val="clear" w:color="auto" w:fill="FFFFFF"/>
              </w:rPr>
            </w:pPr>
            <w:sdt>
              <w:sdtPr>
                <w:rPr>
                  <w:rFonts w:cs="Arial"/>
                  <w:shd w:val="clear" w:color="auto" w:fill="FFFFFF"/>
                </w:rPr>
                <w:id w:val="-537276268"/>
                <w14:checkbox>
                  <w14:checked w14:val="0"/>
                  <w14:checkedState w14:val="2612" w14:font="MS Gothic"/>
                  <w14:uncheckedState w14:val="2610" w14:font="MS Gothic"/>
                </w14:checkbox>
              </w:sdtPr>
              <w:sdtContent>
                <w:r w:rsidRPr="00142AF6">
                  <w:rPr>
                    <w:rFonts w:ascii="MS Gothic" w:eastAsia="MS Gothic" w:hAnsi="MS Gothic" w:cs="Arial" w:hint="eastAsia"/>
                    <w:shd w:val="clear" w:color="auto" w:fill="FFFFFF"/>
                  </w:rPr>
                  <w:t>☐</w:t>
                </w:r>
              </w:sdtContent>
            </w:sdt>
            <w:r w:rsidRPr="00297EED">
              <w:rPr>
                <w:rFonts w:cs="Arial"/>
                <w:shd w:val="clear" w:color="auto" w:fill="FFFFFF"/>
              </w:rPr>
              <w:t>Level B</w:t>
            </w:r>
            <w:r w:rsidRPr="00142AF6">
              <w:rPr>
                <w:rFonts w:cs="Arial"/>
                <w:shd w:val="clear" w:color="auto" w:fill="FFFFFF"/>
              </w:rPr>
              <w:t xml:space="preserve"> – management system at forest sourcing area level</w:t>
            </w:r>
          </w:p>
        </w:tc>
      </w:tr>
      <w:tr w:rsidR="00E76950" w14:paraId="6F0F6445"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6EC2C64F" w14:textId="77777777" w:rsidR="00E76950" w:rsidRPr="00142AF6" w:rsidRDefault="00E76950" w:rsidP="00882444">
            <w:pPr>
              <w:spacing w:line="240" w:lineRule="auto"/>
              <w:rPr>
                <w:rFonts w:cs="Arial"/>
                <w:b/>
              </w:rPr>
            </w:pPr>
            <w:r w:rsidRPr="00142AF6">
              <w:rPr>
                <w:rFonts w:cs="Arial"/>
                <w:b/>
              </w:rPr>
              <w:t>Level A risk assessment description*</w:t>
            </w:r>
          </w:p>
        </w:tc>
        <w:tc>
          <w:tcPr>
            <w:tcW w:w="7545" w:type="dxa"/>
            <w:tcBorders>
              <w:top w:val="single" w:sz="4" w:space="0" w:color="auto"/>
              <w:left w:val="single" w:sz="4" w:space="0" w:color="auto"/>
              <w:bottom w:val="single" w:sz="4" w:space="0" w:color="auto"/>
              <w:right w:val="single" w:sz="4" w:space="0" w:color="auto"/>
            </w:tcBorders>
            <w:vAlign w:val="center"/>
          </w:tcPr>
          <w:p w14:paraId="3EBDD3A0" w14:textId="77777777" w:rsidR="00C703D6" w:rsidRDefault="00C703D6" w:rsidP="00C703D6">
            <w:pPr>
              <w:pStyle w:val="ListParagraph"/>
              <w:numPr>
                <w:ilvl w:val="0"/>
                <w:numId w:val="28"/>
              </w:numPr>
              <w:ind w:left="361" w:hanging="284"/>
              <w:rPr>
                <w:rFonts w:cs="Arial"/>
                <w:i/>
                <w:iCs/>
                <w:shd w:val="clear" w:color="auto" w:fill="FFFFFF"/>
              </w:rPr>
            </w:pPr>
            <w:r w:rsidRPr="00C703D6">
              <w:rPr>
                <w:rFonts w:cs="Arial"/>
                <w:i/>
                <w:iCs/>
                <w:shd w:val="clear" w:color="auto" w:fill="FFFFFF"/>
              </w:rPr>
              <w:t xml:space="preserve">Level A risk assessment for Germany published by </w:t>
            </w:r>
            <w:proofErr w:type="spellStart"/>
            <w:r w:rsidRPr="00C703D6">
              <w:rPr>
                <w:rFonts w:cs="Arial"/>
                <w:i/>
                <w:iCs/>
                <w:shd w:val="clear" w:color="auto" w:fill="FFFFFF"/>
              </w:rPr>
              <w:t>Bundesverband</w:t>
            </w:r>
            <w:proofErr w:type="spellEnd"/>
            <w:r w:rsidRPr="00C703D6">
              <w:rPr>
                <w:rFonts w:cs="Arial"/>
                <w:i/>
                <w:iCs/>
                <w:shd w:val="clear" w:color="auto" w:fill="FFFFFF"/>
              </w:rPr>
              <w:t xml:space="preserve"> </w:t>
            </w:r>
            <w:proofErr w:type="spellStart"/>
            <w:r w:rsidRPr="00C703D6">
              <w:rPr>
                <w:rFonts w:cs="Arial"/>
                <w:i/>
                <w:iCs/>
                <w:shd w:val="clear" w:color="auto" w:fill="FFFFFF"/>
              </w:rPr>
              <w:t>Bioenergie</w:t>
            </w:r>
            <w:proofErr w:type="spellEnd"/>
            <w:r w:rsidRPr="00C703D6">
              <w:rPr>
                <w:rFonts w:cs="Arial"/>
                <w:i/>
                <w:iCs/>
                <w:shd w:val="clear" w:color="auto" w:fill="FFFFFF"/>
              </w:rPr>
              <w:t xml:space="preserve"> (BBE), the Federal Bioenergy Association.</w:t>
            </w:r>
          </w:p>
          <w:p w14:paraId="1C406FD8" w14:textId="136C6949" w:rsidR="00E76950" w:rsidRPr="00C703D6" w:rsidRDefault="00C703D6" w:rsidP="00C703D6">
            <w:pPr>
              <w:pStyle w:val="ListParagraph"/>
              <w:numPr>
                <w:ilvl w:val="0"/>
                <w:numId w:val="28"/>
              </w:numPr>
              <w:ind w:left="361" w:hanging="284"/>
              <w:rPr>
                <w:rFonts w:cs="Arial"/>
                <w:i/>
                <w:iCs/>
                <w:shd w:val="clear" w:color="auto" w:fill="FFFFFF"/>
              </w:rPr>
            </w:pPr>
            <w:r w:rsidRPr="00C703D6">
              <w:rPr>
                <w:rFonts w:cs="Arial"/>
                <w:i/>
                <w:iCs/>
                <w:shd w:val="clear" w:color="auto" w:fill="FFFFFF"/>
              </w:rPr>
              <w:t xml:space="preserve">Level A for Sweden by </w:t>
            </w:r>
            <w:proofErr w:type="spellStart"/>
            <w:r w:rsidRPr="00C703D6">
              <w:rPr>
                <w:rFonts w:cs="Arial"/>
                <w:i/>
                <w:iCs/>
                <w:shd w:val="clear" w:color="auto" w:fill="FFFFFF"/>
              </w:rPr>
              <w:t>Skosstyrelsen</w:t>
            </w:r>
            <w:proofErr w:type="spellEnd"/>
          </w:p>
        </w:tc>
      </w:tr>
      <w:tr w:rsidR="00E76950" w14:paraId="7621525F"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3C868AC0" w14:textId="77777777" w:rsidR="00E76950" w:rsidRPr="00142AF6" w:rsidRDefault="00E76950" w:rsidP="00882444">
            <w:pPr>
              <w:spacing w:line="240" w:lineRule="auto"/>
              <w:rPr>
                <w:rFonts w:cs="Arial"/>
                <w:b/>
              </w:rPr>
            </w:pPr>
            <w:r>
              <w:rPr>
                <w:rFonts w:cs="Arial"/>
                <w:b/>
              </w:rPr>
              <w:t>Level B management system</w:t>
            </w:r>
            <w:r>
              <w:t xml:space="preserve"> </w:t>
            </w:r>
            <w:r w:rsidRPr="00D87F53">
              <w:rPr>
                <w:rFonts w:cs="Arial"/>
                <w:b/>
              </w:rPr>
              <w:t>at the level of the forest sourcing area</w:t>
            </w:r>
            <w:r w:rsidRPr="00D87F53" w:rsidDel="00D87F53">
              <w:rPr>
                <w:rFonts w:cs="Arial"/>
                <w:b/>
              </w:rPr>
              <w:t xml:space="preserve"> </w:t>
            </w:r>
            <w:r>
              <w:rPr>
                <w:rFonts w:cs="Arial"/>
                <w:b/>
              </w:rPr>
              <w:t>*</w:t>
            </w:r>
          </w:p>
        </w:tc>
        <w:tc>
          <w:tcPr>
            <w:tcW w:w="7545" w:type="dxa"/>
            <w:tcBorders>
              <w:top w:val="single" w:sz="4" w:space="0" w:color="auto"/>
              <w:left w:val="single" w:sz="4" w:space="0" w:color="auto"/>
              <w:bottom w:val="single" w:sz="4" w:space="0" w:color="auto"/>
              <w:right w:val="single" w:sz="4" w:space="0" w:color="auto"/>
            </w:tcBorders>
            <w:vAlign w:val="center"/>
          </w:tcPr>
          <w:p w14:paraId="1085BFF2" w14:textId="76AF9A02" w:rsidR="00E76950" w:rsidRDefault="00E76950" w:rsidP="00882444">
            <w:pPr>
              <w:rPr>
                <w:rFonts w:cs="Arial"/>
                <w:i/>
                <w:iCs/>
                <w:shd w:val="clear" w:color="auto" w:fill="FFFFFF"/>
              </w:rPr>
            </w:pPr>
          </w:p>
        </w:tc>
      </w:tr>
      <w:tr w:rsidR="00E76950" w14:paraId="02EE172B" w14:textId="77777777" w:rsidTr="00882444">
        <w:trPr>
          <w:trHeight w:val="576"/>
        </w:trPr>
        <w:tc>
          <w:tcPr>
            <w:tcW w:w="9628" w:type="dxa"/>
            <w:gridSpan w:val="2"/>
            <w:tcBorders>
              <w:top w:val="single" w:sz="4" w:space="0" w:color="auto"/>
              <w:left w:val="single" w:sz="4" w:space="0" w:color="auto"/>
              <w:bottom w:val="single" w:sz="4" w:space="0" w:color="auto"/>
              <w:right w:val="single" w:sz="4" w:space="0" w:color="auto"/>
            </w:tcBorders>
            <w:shd w:val="clear" w:color="auto" w:fill="F2F1F1"/>
            <w:vAlign w:val="center"/>
          </w:tcPr>
          <w:p w14:paraId="7761EDD6" w14:textId="77777777" w:rsidR="00E76950" w:rsidRDefault="00E76950" w:rsidP="00882444">
            <w:pPr>
              <w:rPr>
                <w:rFonts w:cs="Arial"/>
                <w:i/>
                <w:iCs/>
                <w:shd w:val="clear" w:color="auto" w:fill="FFFFFF"/>
              </w:rPr>
            </w:pPr>
            <w:r>
              <w:rPr>
                <w:rFonts w:cs="Arial"/>
                <w:b/>
              </w:rPr>
              <w:t>LULUCF</w:t>
            </w:r>
            <w:r w:rsidRPr="00F83505">
              <w:rPr>
                <w:rFonts w:cs="Arial"/>
                <w:b/>
              </w:rPr>
              <w:t xml:space="preserve"> criteria 29(</w:t>
            </w:r>
            <w:r>
              <w:rPr>
                <w:rFonts w:cs="Arial"/>
                <w:b/>
              </w:rPr>
              <w:t>7</w:t>
            </w:r>
            <w:r w:rsidRPr="00F83505">
              <w:rPr>
                <w:rFonts w:cs="Arial"/>
                <w:b/>
              </w:rPr>
              <w:t>)</w:t>
            </w:r>
          </w:p>
        </w:tc>
      </w:tr>
      <w:tr w:rsidR="00E76950" w14:paraId="102D3D5D"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02FB79CF" w14:textId="77777777" w:rsidR="00E76950" w:rsidRPr="00142AF6" w:rsidRDefault="00E76950" w:rsidP="00882444">
            <w:pPr>
              <w:spacing w:line="240" w:lineRule="auto"/>
              <w:rPr>
                <w:rFonts w:cs="Arial"/>
                <w:b/>
              </w:rPr>
            </w:pPr>
            <w:r w:rsidRPr="00297EED">
              <w:rPr>
                <w:rFonts w:cs="Arial"/>
                <w:b/>
              </w:rPr>
              <w:t>Type of Risk Assessment used</w:t>
            </w:r>
          </w:p>
        </w:tc>
        <w:tc>
          <w:tcPr>
            <w:tcW w:w="7545" w:type="dxa"/>
            <w:tcBorders>
              <w:top w:val="single" w:sz="4" w:space="0" w:color="auto"/>
              <w:left w:val="single" w:sz="4" w:space="0" w:color="auto"/>
              <w:bottom w:val="single" w:sz="4" w:space="0" w:color="auto"/>
              <w:right w:val="single" w:sz="4" w:space="0" w:color="auto"/>
            </w:tcBorders>
            <w:vAlign w:val="center"/>
          </w:tcPr>
          <w:p w14:paraId="047C9BA0" w14:textId="77777777" w:rsidR="00E76950" w:rsidRPr="00297EED" w:rsidRDefault="00E76950" w:rsidP="00882444">
            <w:pPr>
              <w:rPr>
                <w:rFonts w:cs="Arial"/>
                <w:shd w:val="clear" w:color="auto" w:fill="FFFFFF"/>
              </w:rPr>
            </w:pPr>
            <w:sdt>
              <w:sdtPr>
                <w:rPr>
                  <w:rFonts w:cs="Arial"/>
                  <w:shd w:val="clear" w:color="auto" w:fill="FFFFFF"/>
                </w:rPr>
                <w:id w:val="-1371989333"/>
                <w14:checkbox>
                  <w14:checked w14:val="0"/>
                  <w14:checkedState w14:val="2612" w14:font="MS Gothic"/>
                  <w14:uncheckedState w14:val="2610" w14:font="MS Gothic"/>
                </w14:checkbox>
              </w:sdtPr>
              <w:sdtContent>
                <w:r w:rsidRPr="00142AF6">
                  <w:rPr>
                    <w:rFonts w:ascii="MS Gothic" w:eastAsia="MS Gothic" w:hAnsi="MS Gothic" w:cs="Arial" w:hint="eastAsia"/>
                    <w:shd w:val="clear" w:color="auto" w:fill="FFFFFF"/>
                  </w:rPr>
                  <w:t>☐</w:t>
                </w:r>
              </w:sdtContent>
            </w:sdt>
            <w:r w:rsidRPr="00297EED">
              <w:rPr>
                <w:rFonts w:cs="Arial"/>
                <w:shd w:val="clear" w:color="auto" w:fill="FFFFFF"/>
              </w:rPr>
              <w:t>Level A</w:t>
            </w:r>
            <w:r w:rsidRPr="00142AF6">
              <w:rPr>
                <w:rFonts w:cs="Arial"/>
                <w:shd w:val="clear" w:color="auto" w:fill="FFFFFF"/>
              </w:rPr>
              <w:t xml:space="preserve"> – proof at national or sub-national level</w:t>
            </w:r>
          </w:p>
          <w:p w14:paraId="3B6AEDB0" w14:textId="77777777" w:rsidR="00E76950" w:rsidRDefault="00E76950" w:rsidP="00882444">
            <w:pPr>
              <w:rPr>
                <w:rFonts w:cs="Arial"/>
                <w:i/>
                <w:iCs/>
                <w:shd w:val="clear" w:color="auto" w:fill="FFFFFF"/>
              </w:rPr>
            </w:pPr>
            <w:sdt>
              <w:sdtPr>
                <w:rPr>
                  <w:rFonts w:cs="Arial"/>
                  <w:shd w:val="clear" w:color="auto" w:fill="FFFFFF"/>
                </w:rPr>
                <w:id w:val="1339810006"/>
                <w14:checkbox>
                  <w14:checked w14:val="0"/>
                  <w14:checkedState w14:val="2612" w14:font="MS Gothic"/>
                  <w14:uncheckedState w14:val="2610" w14:font="MS Gothic"/>
                </w14:checkbox>
              </w:sdtPr>
              <w:sdtContent>
                <w:r w:rsidRPr="00142AF6">
                  <w:rPr>
                    <w:rFonts w:ascii="MS Gothic" w:eastAsia="MS Gothic" w:hAnsi="MS Gothic" w:cs="Arial" w:hint="eastAsia"/>
                    <w:shd w:val="clear" w:color="auto" w:fill="FFFFFF"/>
                  </w:rPr>
                  <w:t>☐</w:t>
                </w:r>
              </w:sdtContent>
            </w:sdt>
            <w:r w:rsidRPr="00297EED">
              <w:rPr>
                <w:rFonts w:cs="Arial"/>
                <w:shd w:val="clear" w:color="auto" w:fill="FFFFFF"/>
              </w:rPr>
              <w:t>Level B</w:t>
            </w:r>
            <w:r w:rsidRPr="00142AF6">
              <w:rPr>
                <w:rFonts w:cs="Arial"/>
                <w:shd w:val="clear" w:color="auto" w:fill="FFFFFF"/>
              </w:rPr>
              <w:t xml:space="preserve"> – management system at forest sourcing area level</w:t>
            </w:r>
          </w:p>
        </w:tc>
      </w:tr>
      <w:tr w:rsidR="00E76950" w14:paraId="461F1DEC"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3297DCE5" w14:textId="77777777" w:rsidR="00E76950" w:rsidRPr="00142AF6" w:rsidRDefault="00E76950" w:rsidP="00882444">
            <w:pPr>
              <w:spacing w:line="240" w:lineRule="auto"/>
              <w:rPr>
                <w:rFonts w:cs="Arial"/>
                <w:b/>
              </w:rPr>
            </w:pPr>
            <w:r w:rsidRPr="00142AF6">
              <w:rPr>
                <w:rFonts w:cs="Arial"/>
                <w:b/>
              </w:rPr>
              <w:t>Level A risk assessment description*</w:t>
            </w:r>
          </w:p>
        </w:tc>
        <w:tc>
          <w:tcPr>
            <w:tcW w:w="7545" w:type="dxa"/>
            <w:tcBorders>
              <w:top w:val="single" w:sz="4" w:space="0" w:color="auto"/>
              <w:left w:val="single" w:sz="4" w:space="0" w:color="auto"/>
              <w:bottom w:val="single" w:sz="4" w:space="0" w:color="auto"/>
              <w:right w:val="single" w:sz="4" w:space="0" w:color="auto"/>
            </w:tcBorders>
            <w:vAlign w:val="center"/>
          </w:tcPr>
          <w:p w14:paraId="1528D59D" w14:textId="77777777" w:rsidR="00C703D6" w:rsidRDefault="00C703D6" w:rsidP="00C703D6">
            <w:pPr>
              <w:pStyle w:val="ListParagraph"/>
              <w:numPr>
                <w:ilvl w:val="0"/>
                <w:numId w:val="28"/>
              </w:numPr>
              <w:ind w:left="361" w:hanging="284"/>
              <w:rPr>
                <w:rFonts w:cs="Arial"/>
                <w:i/>
                <w:iCs/>
                <w:shd w:val="clear" w:color="auto" w:fill="FFFFFF"/>
              </w:rPr>
            </w:pPr>
            <w:r w:rsidRPr="00C703D6">
              <w:rPr>
                <w:rFonts w:cs="Arial"/>
                <w:i/>
                <w:iCs/>
                <w:shd w:val="clear" w:color="auto" w:fill="FFFFFF"/>
              </w:rPr>
              <w:t xml:space="preserve">Level A risk assessment for Germany published by </w:t>
            </w:r>
            <w:proofErr w:type="spellStart"/>
            <w:r w:rsidRPr="00C703D6">
              <w:rPr>
                <w:rFonts w:cs="Arial"/>
                <w:i/>
                <w:iCs/>
                <w:shd w:val="clear" w:color="auto" w:fill="FFFFFF"/>
              </w:rPr>
              <w:t>Bundesverband</w:t>
            </w:r>
            <w:proofErr w:type="spellEnd"/>
            <w:r w:rsidRPr="00C703D6">
              <w:rPr>
                <w:rFonts w:cs="Arial"/>
                <w:i/>
                <w:iCs/>
                <w:shd w:val="clear" w:color="auto" w:fill="FFFFFF"/>
              </w:rPr>
              <w:t xml:space="preserve"> </w:t>
            </w:r>
            <w:proofErr w:type="spellStart"/>
            <w:r w:rsidRPr="00C703D6">
              <w:rPr>
                <w:rFonts w:cs="Arial"/>
                <w:i/>
                <w:iCs/>
                <w:shd w:val="clear" w:color="auto" w:fill="FFFFFF"/>
              </w:rPr>
              <w:t>Bioenergie</w:t>
            </w:r>
            <w:proofErr w:type="spellEnd"/>
            <w:r w:rsidRPr="00C703D6">
              <w:rPr>
                <w:rFonts w:cs="Arial"/>
                <w:i/>
                <w:iCs/>
                <w:shd w:val="clear" w:color="auto" w:fill="FFFFFF"/>
              </w:rPr>
              <w:t xml:space="preserve"> (BBE), the Federal Bioenergy Association.</w:t>
            </w:r>
          </w:p>
          <w:p w14:paraId="76DE3834" w14:textId="5A97AA92" w:rsidR="00E76950" w:rsidRPr="00C703D6" w:rsidRDefault="00C703D6" w:rsidP="00C703D6">
            <w:pPr>
              <w:pStyle w:val="ListParagraph"/>
              <w:numPr>
                <w:ilvl w:val="0"/>
                <w:numId w:val="28"/>
              </w:numPr>
              <w:ind w:left="361" w:hanging="284"/>
              <w:rPr>
                <w:rFonts w:cs="Arial"/>
                <w:i/>
                <w:iCs/>
                <w:shd w:val="clear" w:color="auto" w:fill="FFFFFF"/>
              </w:rPr>
            </w:pPr>
            <w:r w:rsidRPr="00C703D6">
              <w:rPr>
                <w:rFonts w:cs="Arial"/>
                <w:i/>
                <w:iCs/>
                <w:shd w:val="clear" w:color="auto" w:fill="FFFFFF"/>
              </w:rPr>
              <w:t xml:space="preserve">Level A for Sweden by </w:t>
            </w:r>
            <w:proofErr w:type="spellStart"/>
            <w:r w:rsidRPr="00C703D6">
              <w:rPr>
                <w:rFonts w:cs="Arial"/>
                <w:i/>
                <w:iCs/>
                <w:shd w:val="clear" w:color="auto" w:fill="FFFFFF"/>
              </w:rPr>
              <w:t>Skosstyrelsen</w:t>
            </w:r>
            <w:proofErr w:type="spellEnd"/>
          </w:p>
        </w:tc>
      </w:tr>
      <w:tr w:rsidR="00E76950" w14:paraId="0DF6E0DD" w14:textId="77777777" w:rsidTr="00882444">
        <w:trPr>
          <w:trHeight w:val="576"/>
        </w:trPr>
        <w:tc>
          <w:tcPr>
            <w:tcW w:w="2083" w:type="dxa"/>
            <w:tcBorders>
              <w:top w:val="single" w:sz="4" w:space="0" w:color="auto"/>
              <w:left w:val="single" w:sz="4" w:space="0" w:color="auto"/>
              <w:bottom w:val="single" w:sz="4" w:space="0" w:color="auto"/>
              <w:right w:val="single" w:sz="4" w:space="0" w:color="auto"/>
            </w:tcBorders>
            <w:shd w:val="clear" w:color="auto" w:fill="F2F1F1"/>
            <w:vAlign w:val="center"/>
          </w:tcPr>
          <w:p w14:paraId="32CBCA77" w14:textId="77777777" w:rsidR="00E76950" w:rsidRPr="00142AF6" w:rsidRDefault="00E76950" w:rsidP="00882444">
            <w:pPr>
              <w:spacing w:line="240" w:lineRule="auto"/>
              <w:rPr>
                <w:rFonts w:cs="Arial"/>
                <w:b/>
              </w:rPr>
            </w:pPr>
            <w:r>
              <w:rPr>
                <w:rFonts w:cs="Arial"/>
                <w:b/>
              </w:rPr>
              <w:lastRenderedPageBreak/>
              <w:t>Level B management system</w:t>
            </w:r>
            <w:r>
              <w:t xml:space="preserve"> </w:t>
            </w:r>
            <w:r w:rsidRPr="00D87F53">
              <w:rPr>
                <w:rFonts w:cs="Arial"/>
                <w:b/>
              </w:rPr>
              <w:t>at the level of the forest sourcing area</w:t>
            </w:r>
            <w:r w:rsidRPr="00D87F53" w:rsidDel="00D87F53">
              <w:rPr>
                <w:rFonts w:cs="Arial"/>
                <w:b/>
              </w:rPr>
              <w:t xml:space="preserve"> </w:t>
            </w:r>
            <w:r>
              <w:rPr>
                <w:rFonts w:cs="Arial"/>
                <w:b/>
              </w:rPr>
              <w:t>*</w:t>
            </w:r>
          </w:p>
        </w:tc>
        <w:tc>
          <w:tcPr>
            <w:tcW w:w="7545" w:type="dxa"/>
            <w:tcBorders>
              <w:top w:val="single" w:sz="4" w:space="0" w:color="auto"/>
              <w:left w:val="single" w:sz="4" w:space="0" w:color="auto"/>
              <w:bottom w:val="single" w:sz="4" w:space="0" w:color="auto"/>
              <w:right w:val="single" w:sz="4" w:space="0" w:color="auto"/>
            </w:tcBorders>
            <w:vAlign w:val="center"/>
          </w:tcPr>
          <w:p w14:paraId="4F230801" w14:textId="7A709223" w:rsidR="00E76950" w:rsidRDefault="00E76950" w:rsidP="00882444">
            <w:pPr>
              <w:rPr>
                <w:rFonts w:cs="Arial"/>
                <w:i/>
                <w:iCs/>
                <w:shd w:val="clear" w:color="auto" w:fill="FFFFFF"/>
              </w:rPr>
            </w:pPr>
          </w:p>
        </w:tc>
      </w:tr>
    </w:tbl>
    <w:p w14:paraId="497F7E9F" w14:textId="77777777" w:rsidR="00187F41" w:rsidRDefault="00187F41" w:rsidP="00187F41"/>
    <w:sectPr w:rsidR="00187F41" w:rsidSect="00943B6A">
      <w:headerReference w:type="even" r:id="rId17"/>
      <w:headerReference w:type="default" r:id="rId18"/>
      <w:headerReference w:type="first" r:id="rId19"/>
      <w:pgSz w:w="11906" w:h="16838"/>
      <w:pgMar w:top="1560" w:right="1134" w:bottom="1134" w:left="1134" w:header="1134" w:footer="68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F7B4FC" w14:textId="77777777" w:rsidR="00F16B6F" w:rsidRDefault="00F16B6F" w:rsidP="004309B9">
      <w:r>
        <w:separator/>
      </w:r>
    </w:p>
  </w:endnote>
  <w:endnote w:type="continuationSeparator" w:id="0">
    <w:p w14:paraId="76D2B826" w14:textId="77777777" w:rsidR="00F16B6F" w:rsidRDefault="00F16B6F" w:rsidP="004309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Myriad Pro">
    <w:altName w:val="Arial Unicode MS"/>
    <w:panose1 w:val="00000000000000000000"/>
    <w:charset w:val="00"/>
    <w:family w:val="swiss"/>
    <w:notTrueType/>
    <w:pitch w:val="variable"/>
    <w:sig w:usb0="00000287" w:usb1="00000000" w:usb2="00000000" w:usb3="00000000" w:csb0="0000009F" w:csb1="00000000"/>
  </w:font>
  <w:font w:name="Montserrat Extra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charset w:val="00"/>
    <w:family w:val="modern"/>
    <w:pitch w:val="fixed"/>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22DA3" w14:textId="77777777" w:rsidR="00471623" w:rsidRDefault="004716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3A5FA7" w14:textId="77777777" w:rsidR="00471623" w:rsidRDefault="004716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413439" w14:textId="1B785CB0" w:rsidR="00943A2A" w:rsidRDefault="00943A2A" w:rsidP="004309B9">
    <w:pPr>
      <w:pStyle w:val="Footer"/>
    </w:pPr>
    <w:r>
      <w:rPr>
        <w:noProof/>
      </w:rPr>
      <w:drawing>
        <wp:anchor distT="0" distB="0" distL="114300" distR="114300" simplePos="0" relativeHeight="251675648" behindDoc="0" locked="0" layoutInCell="1" allowOverlap="1" wp14:anchorId="22FEED69" wp14:editId="6635C737">
          <wp:simplePos x="0" y="0"/>
          <wp:positionH relativeFrom="column">
            <wp:posOffset>-673100</wp:posOffset>
          </wp:positionH>
          <wp:positionV relativeFrom="page">
            <wp:posOffset>9199245</wp:posOffset>
          </wp:positionV>
          <wp:extent cx="7499985" cy="1474470"/>
          <wp:effectExtent l="0" t="0" r="5715"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99985" cy="147447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8835AF" w14:textId="77777777" w:rsidR="00F16B6F" w:rsidRDefault="00F16B6F" w:rsidP="004309B9">
      <w:r>
        <w:separator/>
      </w:r>
    </w:p>
  </w:footnote>
  <w:footnote w:type="continuationSeparator" w:id="0">
    <w:p w14:paraId="2FED8D3F" w14:textId="77777777" w:rsidR="00F16B6F" w:rsidRDefault="00F16B6F" w:rsidP="004309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C64DB" w14:textId="462DEF1F" w:rsidR="00471623" w:rsidRDefault="00000000">
    <w:pPr>
      <w:pStyle w:val="Header"/>
    </w:pPr>
    <w:r>
      <w:rPr>
        <w:noProof/>
      </w:rPr>
      <w:pict w14:anchorId="120ADF8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24469" o:spid="_x0000_s1030" type="#_x0000_t136" alt="" style="position:absolute;margin-left:0;margin-top:0;width:596.6pt;height:82.85pt;rotation:315;z-index:-251636736;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LOCAL TRANSLATION"/>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5D53E" w14:textId="1204D47D" w:rsidR="00471623" w:rsidRDefault="00000000">
    <w:pPr>
      <w:pStyle w:val="Header"/>
    </w:pPr>
    <w:r>
      <w:rPr>
        <w:noProof/>
      </w:rPr>
      <w:pict w14:anchorId="7D6B220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24470" o:spid="_x0000_s1029" type="#_x0000_t136" alt="" style="position:absolute;margin-left:0;margin-top:0;width:596.6pt;height:82.85pt;rotation:315;z-index:-251634688;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LOCAL TRANSLATION"/>
          <w10:wrap anchorx="margin" anchory="margin"/>
        </v:shape>
      </w:pict>
    </w:r>
  </w:p>
  <w:p w14:paraId="004E1F26" w14:textId="77777777" w:rsidR="00471623" w:rsidRDefault="00471623">
    <w:pPr>
      <w:pStyle w:val="Header"/>
    </w:pPr>
  </w:p>
  <w:p w14:paraId="6DAF2A40" w14:textId="057A3F72" w:rsidR="00471623" w:rsidRDefault="004716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4699B" w14:textId="2F9F7F89" w:rsidR="00943A2A" w:rsidRDefault="00000000" w:rsidP="004309B9">
    <w:pPr>
      <w:pStyle w:val="Header"/>
    </w:pPr>
    <w:r>
      <w:rPr>
        <w:noProof/>
      </w:rPr>
      <w:pict w14:anchorId="3D097A2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24468" o:spid="_x0000_s1028" type="#_x0000_t136" alt="" style="position:absolute;margin-left:0;margin-top:0;width:596.6pt;height:82.85pt;rotation:315;z-index:-25163878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LOCAL TRANSLATION"/>
          <w10:wrap anchorx="margin" anchory="margin"/>
        </v:shape>
      </w:pict>
    </w:r>
    <w:r w:rsidR="00943A2A">
      <w:rPr>
        <w:noProof/>
      </w:rPr>
      <w:drawing>
        <wp:anchor distT="0" distB="0" distL="114300" distR="114300" simplePos="0" relativeHeight="251671552" behindDoc="0" locked="0" layoutInCell="1" allowOverlap="1" wp14:anchorId="6123FEAB" wp14:editId="5211423A">
          <wp:simplePos x="0" y="0"/>
          <wp:positionH relativeFrom="column">
            <wp:posOffset>4652563</wp:posOffset>
          </wp:positionH>
          <wp:positionV relativeFrom="page">
            <wp:posOffset>180730</wp:posOffset>
          </wp:positionV>
          <wp:extent cx="1842135" cy="1113155"/>
          <wp:effectExtent l="0" t="0" r="571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42135" cy="111315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E14BBD" w14:textId="1FA57D92" w:rsidR="00943A2A" w:rsidRDefault="00000000">
    <w:pPr>
      <w:pStyle w:val="Header"/>
    </w:pPr>
    <w:r>
      <w:rPr>
        <w:noProof/>
      </w:rPr>
      <w:pict w14:anchorId="65699C7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24472" o:spid="_x0000_s1027" type="#_x0000_t136" alt="" style="position:absolute;margin-left:0;margin-top:0;width:596.6pt;height:82.85pt;rotation:315;z-index:-25163059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LOCAL TRANSLATION"/>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C021B" w14:textId="651819EB" w:rsidR="00471623" w:rsidRDefault="00000000">
    <w:pPr>
      <w:pStyle w:val="Header"/>
    </w:pPr>
    <w:r>
      <w:rPr>
        <w:noProof/>
      </w:rPr>
      <w:pict w14:anchorId="007A0B8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24473" o:spid="_x0000_s1026" type="#_x0000_t136" alt="" style="position:absolute;margin-left:0;margin-top:0;width:596.6pt;height:82.85pt;rotation:315;z-index:-251628544;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LOCAL TRANSLATION"/>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A25C6B" w14:textId="3240021C" w:rsidR="00943A2A" w:rsidRDefault="00000000" w:rsidP="004309B9">
    <w:pPr>
      <w:pStyle w:val="Header"/>
    </w:pPr>
    <w:r>
      <w:rPr>
        <w:noProof/>
      </w:rPr>
      <w:pict w14:anchorId="1924C2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71624471" o:spid="_x0000_s1025" type="#_x0000_t136" alt="" style="position:absolute;margin-left:0;margin-top:0;width:596.6pt;height:82.85pt;rotation:315;z-index:-251632640;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Calibri&quot;;font-size:1pt" string="LOCAL TRANSLATION"/>
          <w10:wrap anchorx="margin" anchory="margin"/>
        </v:shape>
      </w:pict>
    </w:r>
    <w:r w:rsidR="00943A2A">
      <w:rPr>
        <w:noProof/>
        <w:lang w:val="en-US"/>
      </w:rPr>
      <mc:AlternateContent>
        <mc:Choice Requires="wps">
          <w:drawing>
            <wp:anchor distT="0" distB="0" distL="114300" distR="114300" simplePos="0" relativeHeight="251665408" behindDoc="0" locked="0" layoutInCell="1" allowOverlap="1" wp14:anchorId="332F4D07" wp14:editId="38AADDBC">
              <wp:simplePos x="0" y="0"/>
              <wp:positionH relativeFrom="page">
                <wp:posOffset>0</wp:posOffset>
              </wp:positionH>
              <wp:positionV relativeFrom="page">
                <wp:posOffset>0</wp:posOffset>
              </wp:positionV>
              <wp:extent cx="7610475" cy="107537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10475" cy="10753725"/>
                      </a:xfrm>
                      <a:prstGeom prst="rect">
                        <a:avLst/>
                      </a:prstGeom>
                      <a:solidFill>
                        <a:srgbClr val="D9E9E2"/>
                      </a:solidFill>
                      <a:ln>
                        <a:noFill/>
                      </a:ln>
                      <a:extLst>
                        <a:ext uri="{91240B29-F687-4f45-9708-019B960494DF}">
                          <a14:hiddenLine xmlns:mo="http://schemas.microsoft.com/office/mac/office/2008/main" xmlns:mv="urn:schemas-microsoft-com:mac:vml" xmlns:a14="http://schemas.microsoft.com/office/drawing/2010/main" xmlns:w="http://schemas.openxmlformats.org/wordprocessingml/2006/main" xmlns:w10="urn:schemas-microsoft-com:office:word" xmlns:v="urn:schemas-microsoft-com:vml" xmlns:o="urn:schemas-microsoft-com:office:office" xmlns=""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rect w14:anchorId="5BA70C05" id="Rectangle 3" o:spid="_x0000_s1026" style="position:absolute;margin-left:0;margin-top:0;width:599.25pt;height:846.75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" fillcolor="#d9e9e2" stroked="f">
              <w10:wrap anchorx="page" anchory="page"/>
            </v:rect>
          </w:pict>
        </mc:Fallback>
      </mc:AlternateContent>
    </w:r>
    <w:r w:rsidR="00943A2A">
      <w:rPr>
        <w:noProof/>
        <w:lang w:val="en-US"/>
      </w:rPr>
      <w:drawing>
        <wp:anchor distT="0" distB="0" distL="114300" distR="114300" simplePos="0" relativeHeight="251666432" behindDoc="0" locked="0" layoutInCell="1" allowOverlap="1" wp14:anchorId="0E09471F" wp14:editId="14FA313A">
          <wp:simplePos x="0" y="0"/>
          <wp:positionH relativeFrom="page">
            <wp:posOffset>4208780</wp:posOffset>
          </wp:positionH>
          <wp:positionV relativeFrom="page">
            <wp:posOffset>446405</wp:posOffset>
          </wp:positionV>
          <wp:extent cx="2857500" cy="1114425"/>
          <wp:effectExtent l="19050" t="0" r="0" b="0"/>
          <wp:wrapNone/>
          <wp:docPr id="14" name="Picture 14" descr="C:\Users\jon.hurley.SWITCH\Desktop\SBP-Logo-Lar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on.hurley.SWITCH\Desktop\SBP-Logo-Large.png"/>
                  <pic:cNvPicPr>
                    <a:picLocks noChangeAspect="1" noChangeArrowheads="1"/>
                  </pic:cNvPicPr>
                </pic:nvPicPr>
                <pic:blipFill>
                  <a:blip r:embed="rId1" cstate="print"/>
                  <a:srcRect/>
                  <a:stretch>
                    <a:fillRect/>
                  </a:stretch>
                </pic:blipFill>
                <pic:spPr bwMode="auto">
                  <a:xfrm>
                    <a:off x="0" y="0"/>
                    <a:ext cx="2857500" cy="111442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EA078E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4BC44B2"/>
    <w:multiLevelType w:val="hybridMultilevel"/>
    <w:tmpl w:val="A60A4DBE"/>
    <w:lvl w:ilvl="0" w:tplc="CA7CA8C0">
      <w:start w:val="1"/>
      <w:numFmt w:val="lowerLetter"/>
      <w:lvlText w:val="%1."/>
      <w:lvlJc w:val="left"/>
      <w:pPr>
        <w:ind w:left="360" w:hanging="360"/>
      </w:pPr>
      <w:rPr>
        <w:b/>
        <w:bCs/>
      </w:rPr>
    </w:lvl>
    <w:lvl w:ilvl="1" w:tplc="28F823DA">
      <w:numFmt w:val="decimal"/>
      <w:lvlText w:val="-"/>
      <w:lvlJc w:val="left"/>
      <w:pPr>
        <w:ind w:left="1080" w:hanging="360"/>
      </w:pPr>
      <w:rPr>
        <w:rFonts w:ascii="Arial" w:eastAsiaTheme="minorHAnsi" w:hAnsi="Arial" w:cs="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 w15:restartNumberingAfterBreak="0">
    <w:nsid w:val="04C10CDB"/>
    <w:multiLevelType w:val="hybridMultilevel"/>
    <w:tmpl w:val="A68E116E"/>
    <w:lvl w:ilvl="0" w:tplc="F3049C42">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192347"/>
    <w:multiLevelType w:val="multilevel"/>
    <w:tmpl w:val="3B2C63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0C001E35"/>
    <w:multiLevelType w:val="hybridMultilevel"/>
    <w:tmpl w:val="22BCF4FC"/>
    <w:lvl w:ilvl="0" w:tplc="3650E404">
      <w:start w:val="1"/>
      <w:numFmt w:val="lowerLetter"/>
      <w:lvlText w:val="%1)"/>
      <w:lvlJc w:val="left"/>
      <w:pPr>
        <w:ind w:left="720" w:hanging="360"/>
      </w:pPr>
      <w:rPr>
        <w:rFonts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686D1A"/>
    <w:multiLevelType w:val="hybridMultilevel"/>
    <w:tmpl w:val="E0803F0A"/>
    <w:lvl w:ilvl="0" w:tplc="B636CDA8">
      <w:start w:val="1"/>
      <w:numFmt w:val="bullet"/>
      <w:pStyle w:val="Intented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6" w15:restartNumberingAfterBreak="0">
    <w:nsid w:val="1AD93868"/>
    <w:multiLevelType w:val="hybridMultilevel"/>
    <w:tmpl w:val="A60A4DBE"/>
    <w:lvl w:ilvl="0" w:tplc="CA7CA8C0">
      <w:start w:val="1"/>
      <w:numFmt w:val="lowerLetter"/>
      <w:lvlText w:val="%1."/>
      <w:lvlJc w:val="left"/>
      <w:pPr>
        <w:ind w:left="360" w:hanging="360"/>
      </w:pPr>
      <w:rPr>
        <w:b/>
        <w:bCs/>
      </w:rPr>
    </w:lvl>
    <w:lvl w:ilvl="1" w:tplc="28F823DA">
      <w:numFmt w:val="decimal"/>
      <w:lvlText w:val="-"/>
      <w:lvlJc w:val="left"/>
      <w:pPr>
        <w:ind w:left="1080" w:hanging="360"/>
      </w:pPr>
      <w:rPr>
        <w:rFonts w:ascii="Arial" w:eastAsiaTheme="minorHAnsi" w:hAnsi="Arial" w:cs="Aria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7" w15:restartNumberingAfterBreak="0">
    <w:nsid w:val="22A019F9"/>
    <w:multiLevelType w:val="multilevel"/>
    <w:tmpl w:val="65387B76"/>
    <w:styleLink w:val="SBP"/>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pStyle w:val="Heading4"/>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027C2A"/>
    <w:multiLevelType w:val="hybridMultilevel"/>
    <w:tmpl w:val="F4A4DA64"/>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7A1E5736">
      <w:start w:val="1"/>
      <w:numFmt w:val="decimal"/>
      <w:lvlText w:val="%3."/>
      <w:lvlJc w:val="lef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15:restartNumberingAfterBreak="0">
    <w:nsid w:val="264D0D51"/>
    <w:multiLevelType w:val="hybridMultilevel"/>
    <w:tmpl w:val="80D04B96"/>
    <w:lvl w:ilvl="0" w:tplc="08090019">
      <w:start w:val="1"/>
      <w:numFmt w:val="lowerLetter"/>
      <w:lvlText w:val="%1."/>
      <w:lvlJc w:val="left"/>
      <w:pPr>
        <w:ind w:left="360" w:hanging="360"/>
      </w:pPr>
    </w:lvl>
    <w:lvl w:ilvl="1" w:tplc="28F823DA">
      <w:start w:val="8"/>
      <w:numFmt w:val="bullet"/>
      <w:lvlText w:val="-"/>
      <w:lvlJc w:val="left"/>
      <w:pPr>
        <w:ind w:left="1080" w:hanging="360"/>
      </w:pPr>
      <w:rPr>
        <w:rFonts w:ascii="Arial" w:eastAsiaTheme="minorHAnsi" w:hAnsi="Arial" w:cs="Aria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9B954CF"/>
    <w:multiLevelType w:val="multilevel"/>
    <w:tmpl w:val="96CE086A"/>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29F854F4"/>
    <w:multiLevelType w:val="hybridMultilevel"/>
    <w:tmpl w:val="9F0C3860"/>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2B755A42"/>
    <w:multiLevelType w:val="hybridMultilevel"/>
    <w:tmpl w:val="CD4C54BE"/>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F087E85"/>
    <w:multiLevelType w:val="hybridMultilevel"/>
    <w:tmpl w:val="8FF054DC"/>
    <w:lvl w:ilvl="0" w:tplc="FDC87C5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186E5A"/>
    <w:multiLevelType w:val="hybridMultilevel"/>
    <w:tmpl w:val="B37AEC86"/>
    <w:lvl w:ilvl="0" w:tplc="70447B60">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00D107E"/>
    <w:multiLevelType w:val="hybridMultilevel"/>
    <w:tmpl w:val="F44EE448"/>
    <w:lvl w:ilvl="0" w:tplc="08090001">
      <w:start w:val="1"/>
      <w:numFmt w:val="bullet"/>
      <w:lvlText w:val=""/>
      <w:lvlJc w:val="left"/>
      <w:pPr>
        <w:ind w:left="720" w:hanging="360"/>
      </w:pPr>
      <w:rPr>
        <w:rFonts w:ascii="Symbol" w:hAnsi="Symbol" w:hint="default"/>
      </w:rPr>
    </w:lvl>
    <w:lvl w:ilvl="1" w:tplc="4454B22A">
      <w:numFmt w:val="bullet"/>
      <w:lvlText w:val=""/>
      <w:lvlJc w:val="left"/>
      <w:pPr>
        <w:ind w:left="1440" w:hanging="360"/>
      </w:pPr>
      <w:rPr>
        <w:rFonts w:ascii="Wingdings" w:eastAsiaTheme="minorHAnsi" w:hAnsi="Wingdings"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8A0A8B"/>
    <w:multiLevelType w:val="multilevel"/>
    <w:tmpl w:val="6588687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33B67C11"/>
    <w:multiLevelType w:val="hybridMultilevel"/>
    <w:tmpl w:val="F222BEBC"/>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8" w15:restartNumberingAfterBreak="0">
    <w:nsid w:val="3F770B85"/>
    <w:multiLevelType w:val="hybridMultilevel"/>
    <w:tmpl w:val="3E861D50"/>
    <w:lvl w:ilvl="0" w:tplc="EC565626">
      <w:start w:val="1"/>
      <w:numFmt w:val="bullet"/>
      <w:pStyle w:val="Table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03A3D26"/>
    <w:multiLevelType w:val="hybridMultilevel"/>
    <w:tmpl w:val="3202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Myriad Pro"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Myriad Pro"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Myriad Pro"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367E0"/>
    <w:multiLevelType w:val="hybridMultilevel"/>
    <w:tmpl w:val="B04850A2"/>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2852D88"/>
    <w:multiLevelType w:val="multilevel"/>
    <w:tmpl w:val="EE387680"/>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439324F5"/>
    <w:multiLevelType w:val="hybridMultilevel"/>
    <w:tmpl w:val="22602A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44E8425C"/>
    <w:multiLevelType w:val="hybridMultilevel"/>
    <w:tmpl w:val="0ED8D1E8"/>
    <w:lvl w:ilvl="0" w:tplc="CA7CA8C0">
      <w:start w:val="1"/>
      <w:numFmt w:val="lowerLetter"/>
      <w:lvlText w:val="%1."/>
      <w:lvlJc w:val="left"/>
      <w:pPr>
        <w:ind w:left="360" w:hanging="360"/>
      </w:pPr>
      <w:rPr>
        <w:b/>
        <w:bCs/>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4" w15:restartNumberingAfterBreak="0">
    <w:nsid w:val="492F467A"/>
    <w:multiLevelType w:val="multilevel"/>
    <w:tmpl w:val="FD761CD2"/>
    <w:lvl w:ilvl="0">
      <w:start w:val="15"/>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5" w15:restartNumberingAfterBreak="0">
    <w:nsid w:val="4E01454C"/>
    <w:multiLevelType w:val="hybridMultilevel"/>
    <w:tmpl w:val="EBA6F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E927B8E"/>
    <w:multiLevelType w:val="hybridMultilevel"/>
    <w:tmpl w:val="C0DAF6EA"/>
    <w:lvl w:ilvl="0" w:tplc="4524C9D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05D3E6D"/>
    <w:multiLevelType w:val="hybridMultilevel"/>
    <w:tmpl w:val="49BE8010"/>
    <w:lvl w:ilvl="0" w:tplc="CA7CA8C0">
      <w:start w:val="1"/>
      <w:numFmt w:val="lowerLetter"/>
      <w:lvlText w:val="%1."/>
      <w:lvlJc w:val="left"/>
      <w:pPr>
        <w:ind w:left="360" w:hanging="360"/>
      </w:pPr>
      <w:rPr>
        <w:b/>
        <w:bCs/>
      </w:rPr>
    </w:lvl>
    <w:lvl w:ilvl="1" w:tplc="08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8" w15:restartNumberingAfterBreak="0">
    <w:nsid w:val="529B5C82"/>
    <w:multiLevelType w:val="hybridMultilevel"/>
    <w:tmpl w:val="71F42400"/>
    <w:lvl w:ilvl="0" w:tplc="CA7CA8C0">
      <w:start w:val="1"/>
      <w:numFmt w:val="lowerLetter"/>
      <w:lvlText w:val="%1."/>
      <w:lvlJc w:val="left"/>
      <w:pPr>
        <w:ind w:left="360" w:hanging="360"/>
      </w:pPr>
      <w:rPr>
        <w:b/>
        <w:b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9" w15:restartNumberingAfterBreak="0">
    <w:nsid w:val="53E8255D"/>
    <w:multiLevelType w:val="hybridMultilevel"/>
    <w:tmpl w:val="45960FAE"/>
    <w:lvl w:ilvl="0" w:tplc="DAFC8002">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05C73E5"/>
    <w:multiLevelType w:val="multilevel"/>
    <w:tmpl w:val="CFF6B8BA"/>
    <w:lvl w:ilvl="0">
      <w:start w:val="1"/>
      <w:numFmt w:val="decimal"/>
      <w:lvlText w:val="%1"/>
      <w:lvlJc w:val="left"/>
      <w:pPr>
        <w:ind w:left="360" w:hanging="360"/>
      </w:pPr>
      <w:rPr>
        <w:rFonts w:hint="default"/>
      </w:rPr>
    </w:lvl>
    <w:lvl w:ilvl="1">
      <w:start w:val="1"/>
      <w:numFmt w:val="decimal"/>
      <w:pStyle w:val="Heading2"/>
      <w:lvlText w:val="%1.%2"/>
      <w:lvlJc w:val="left"/>
      <w:pPr>
        <w:ind w:left="720" w:hanging="360"/>
      </w:pPr>
      <w:rPr>
        <w:rFonts w:hint="default"/>
      </w:rPr>
    </w:lvl>
    <w:lvl w:ilvl="2">
      <w:start w:val="1"/>
      <w:numFmt w:val="decimal"/>
      <w:pStyle w:val="Heading3"/>
      <w:lvlText w:val="%1.%2.%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62436AA2"/>
    <w:multiLevelType w:val="hybridMultilevel"/>
    <w:tmpl w:val="53BCE6C0"/>
    <w:lvl w:ilvl="0" w:tplc="0809000F">
      <w:start w:val="1"/>
      <w:numFmt w:val="decimal"/>
      <w:lvlText w:val="%1."/>
      <w:lvlJc w:val="left"/>
      <w:pPr>
        <w:ind w:left="720" w:hanging="360"/>
      </w:pPr>
    </w:lvl>
    <w:lvl w:ilvl="1" w:tplc="445CECAE">
      <w:start w:val="1"/>
      <w:numFmt w:val="decimal"/>
      <w:lvlText w:val="%2."/>
      <w:lvlJc w:val="left"/>
      <w:pPr>
        <w:ind w:left="1440" w:hanging="36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2A6529B"/>
    <w:multiLevelType w:val="hybridMultilevel"/>
    <w:tmpl w:val="2362BA58"/>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6A9D5847"/>
    <w:multiLevelType w:val="hybridMultilevel"/>
    <w:tmpl w:val="D816729A"/>
    <w:lvl w:ilvl="0" w:tplc="CA7CA8C0">
      <w:start w:val="1"/>
      <w:numFmt w:val="lowerLetter"/>
      <w:lvlText w:val="%1."/>
      <w:lvlJc w:val="left"/>
      <w:pPr>
        <w:ind w:left="360" w:hanging="360"/>
      </w:pPr>
      <w:rPr>
        <w:b/>
        <w:bCs/>
      </w:rPr>
    </w:lvl>
    <w:lvl w:ilvl="1" w:tplc="04090001">
      <w:start w:val="1"/>
      <w:numFmt w:val="bullet"/>
      <w:lvlText w:val=""/>
      <w:lvlJc w:val="left"/>
      <w:pPr>
        <w:ind w:left="1080" w:hanging="360"/>
      </w:pPr>
      <w:rPr>
        <w:rFonts w:ascii="Symbol" w:hAnsi="Symbol" w:hint="default"/>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4" w15:restartNumberingAfterBreak="0">
    <w:nsid w:val="6B753836"/>
    <w:multiLevelType w:val="hybridMultilevel"/>
    <w:tmpl w:val="166E002C"/>
    <w:lvl w:ilvl="0" w:tplc="B3F8E23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CD73849"/>
    <w:multiLevelType w:val="hybridMultilevel"/>
    <w:tmpl w:val="20826C0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D1E78C2"/>
    <w:multiLevelType w:val="hybridMultilevel"/>
    <w:tmpl w:val="50AA14C8"/>
    <w:lvl w:ilvl="0" w:tplc="B246D96A">
      <w:start w:val="1"/>
      <w:numFmt w:val="decimal"/>
      <w:pStyle w:val="Heading1"/>
      <w:lvlText w:val="%1"/>
      <w:lvlJc w:val="left"/>
      <w:pPr>
        <w:ind w:left="284"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F0D14DD"/>
    <w:multiLevelType w:val="hybridMultilevel"/>
    <w:tmpl w:val="0DE0D080"/>
    <w:lvl w:ilvl="0" w:tplc="232A5FC8">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966251"/>
    <w:multiLevelType w:val="hybridMultilevel"/>
    <w:tmpl w:val="02CED59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31E140D"/>
    <w:multiLevelType w:val="hybridMultilevel"/>
    <w:tmpl w:val="F20C395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0" w15:restartNumberingAfterBreak="0">
    <w:nsid w:val="758F2DF3"/>
    <w:multiLevelType w:val="hybridMultilevel"/>
    <w:tmpl w:val="8FF054DC"/>
    <w:lvl w:ilvl="0" w:tplc="FDC87C56">
      <w:start w:val="1"/>
      <w:numFmt w:val="lowerLetter"/>
      <w:lvlText w:val="%1)"/>
      <w:lvlJc w:val="left"/>
      <w:pPr>
        <w:ind w:left="720" w:hanging="360"/>
      </w:pPr>
      <w:rPr>
        <w:rFonts w:asciiTheme="minorHAnsi" w:eastAsiaTheme="minorHAnsi" w:hAnsiTheme="minorHAnsi" w:cstheme="minorBid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6420E0D"/>
    <w:multiLevelType w:val="hybridMultilevel"/>
    <w:tmpl w:val="D690E5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8454C16"/>
    <w:multiLevelType w:val="hybridMultilevel"/>
    <w:tmpl w:val="593CE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8954EEF"/>
    <w:multiLevelType w:val="hybridMultilevel"/>
    <w:tmpl w:val="CC7AF41A"/>
    <w:lvl w:ilvl="0" w:tplc="445CECAE">
      <w:start w:val="1"/>
      <w:numFmt w:val="decimal"/>
      <w:lvlText w:val="%1."/>
      <w:lvlJc w:val="left"/>
      <w:pPr>
        <w:ind w:left="2160" w:hanging="360"/>
      </w:pPr>
      <w:rPr>
        <w:rFonts w:hint="default"/>
      </w:rPr>
    </w:lvl>
    <w:lvl w:ilvl="1" w:tplc="08090019" w:tentative="1">
      <w:start w:val="1"/>
      <w:numFmt w:val="lowerLetter"/>
      <w:lvlText w:val="%2."/>
      <w:lvlJc w:val="left"/>
      <w:pPr>
        <w:ind w:left="2160" w:hanging="360"/>
      </w:pPr>
    </w:lvl>
    <w:lvl w:ilvl="2" w:tplc="0809001B">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16cid:durableId="1320839604">
    <w:abstractNumId w:val="2"/>
  </w:num>
  <w:num w:numId="2" w16cid:durableId="65883539">
    <w:abstractNumId w:val="31"/>
  </w:num>
  <w:num w:numId="3" w16cid:durableId="1989898292">
    <w:abstractNumId w:val="43"/>
  </w:num>
  <w:num w:numId="4" w16cid:durableId="945965729">
    <w:abstractNumId w:val="8"/>
  </w:num>
  <w:num w:numId="5" w16cid:durableId="689839204">
    <w:abstractNumId w:val="7"/>
  </w:num>
  <w:num w:numId="6" w16cid:durableId="1471558266">
    <w:abstractNumId w:val="17"/>
  </w:num>
  <w:num w:numId="7" w16cid:durableId="1585525739">
    <w:abstractNumId w:val="29"/>
  </w:num>
  <w:num w:numId="8" w16cid:durableId="1172256244">
    <w:abstractNumId w:val="11"/>
  </w:num>
  <w:num w:numId="9" w16cid:durableId="592126976">
    <w:abstractNumId w:val="22"/>
  </w:num>
  <w:num w:numId="10" w16cid:durableId="1927422166">
    <w:abstractNumId w:val="5"/>
  </w:num>
  <w:num w:numId="11" w16cid:durableId="962661679">
    <w:abstractNumId w:val="30"/>
  </w:num>
  <w:num w:numId="12" w16cid:durableId="162092872">
    <w:abstractNumId w:val="18"/>
  </w:num>
  <w:num w:numId="13" w16cid:durableId="978536614">
    <w:abstractNumId w:val="42"/>
  </w:num>
  <w:num w:numId="14" w16cid:durableId="1127940128">
    <w:abstractNumId w:val="9"/>
  </w:num>
  <w:num w:numId="15" w16cid:durableId="48963705">
    <w:abstractNumId w:val="34"/>
  </w:num>
  <w:num w:numId="16" w16cid:durableId="686753003">
    <w:abstractNumId w:val="26"/>
  </w:num>
  <w:num w:numId="17" w16cid:durableId="667488546">
    <w:abstractNumId w:val="30"/>
  </w:num>
  <w:num w:numId="18" w16cid:durableId="1871992206">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71423105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79908197">
    <w:abstractNumId w:val="1"/>
  </w:num>
  <w:num w:numId="21" w16cid:durableId="955254676">
    <w:abstractNumId w:val="15"/>
  </w:num>
  <w:num w:numId="22" w16cid:durableId="374083684">
    <w:abstractNumId w:val="35"/>
  </w:num>
  <w:num w:numId="23" w16cid:durableId="92090650">
    <w:abstractNumId w:val="27"/>
  </w:num>
  <w:num w:numId="24" w16cid:durableId="2071345338">
    <w:abstractNumId w:val="23"/>
  </w:num>
  <w:num w:numId="25" w16cid:durableId="966743677">
    <w:abstractNumId w:val="39"/>
  </w:num>
  <w:num w:numId="26" w16cid:durableId="429937506">
    <w:abstractNumId w:val="12"/>
  </w:num>
  <w:num w:numId="27" w16cid:durableId="1287277443">
    <w:abstractNumId w:val="20"/>
  </w:num>
  <w:num w:numId="28" w16cid:durableId="288976598">
    <w:abstractNumId w:val="32"/>
  </w:num>
  <w:num w:numId="29" w16cid:durableId="17506020">
    <w:abstractNumId w:val="33"/>
  </w:num>
  <w:num w:numId="30" w16cid:durableId="1098334386">
    <w:abstractNumId w:val="28"/>
  </w:num>
  <w:num w:numId="31" w16cid:durableId="1106117227">
    <w:abstractNumId w:val="40"/>
  </w:num>
  <w:num w:numId="32" w16cid:durableId="1931308260">
    <w:abstractNumId w:val="0"/>
  </w:num>
  <w:num w:numId="33" w16cid:durableId="1561330958">
    <w:abstractNumId w:val="14"/>
  </w:num>
  <w:num w:numId="34" w16cid:durableId="1556234848">
    <w:abstractNumId w:val="38"/>
  </w:num>
  <w:num w:numId="35" w16cid:durableId="982661678">
    <w:abstractNumId w:val="19"/>
  </w:num>
  <w:num w:numId="36" w16cid:durableId="118307547">
    <w:abstractNumId w:val="24"/>
  </w:num>
  <w:num w:numId="37" w16cid:durableId="223219366">
    <w:abstractNumId w:val="41"/>
  </w:num>
  <w:num w:numId="38" w16cid:durableId="1225992889">
    <w:abstractNumId w:val="13"/>
  </w:num>
  <w:num w:numId="39" w16cid:durableId="1988320933">
    <w:abstractNumId w:val="25"/>
  </w:num>
  <w:num w:numId="40" w16cid:durableId="1124735661">
    <w:abstractNumId w:val="4"/>
  </w:num>
  <w:num w:numId="41" w16cid:durableId="1180044322">
    <w:abstractNumId w:val="21"/>
  </w:num>
  <w:num w:numId="42" w16cid:durableId="558899717">
    <w:abstractNumId w:val="10"/>
  </w:num>
  <w:num w:numId="43" w16cid:durableId="561185746">
    <w:abstractNumId w:val="16"/>
  </w:num>
  <w:num w:numId="44" w16cid:durableId="962467746">
    <w:abstractNumId w:val="3"/>
  </w:num>
  <w:num w:numId="45" w16cid:durableId="478231828">
    <w:abstractNumId w:val="37"/>
  </w:num>
  <w:num w:numId="46" w16cid:durableId="135168389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16cid:durableId="167218128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attachedTemplate r:id="rId1"/>
  <w:defaultTabStop w:val="720"/>
  <w:drawingGridHorizontalSpacing w:val="10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639C"/>
    <w:rsid w:val="00010F08"/>
    <w:rsid w:val="00053004"/>
    <w:rsid w:val="00064E1B"/>
    <w:rsid w:val="00065453"/>
    <w:rsid w:val="000744F2"/>
    <w:rsid w:val="0007597E"/>
    <w:rsid w:val="000952FA"/>
    <w:rsid w:val="000D0359"/>
    <w:rsid w:val="000E4E5F"/>
    <w:rsid w:val="000E609E"/>
    <w:rsid w:val="000F1E79"/>
    <w:rsid w:val="001841CA"/>
    <w:rsid w:val="00187F41"/>
    <w:rsid w:val="00194F5D"/>
    <w:rsid w:val="001A1551"/>
    <w:rsid w:val="001A5D88"/>
    <w:rsid w:val="001A6032"/>
    <w:rsid w:val="001A7145"/>
    <w:rsid w:val="001C1C8E"/>
    <w:rsid w:val="001F6BB7"/>
    <w:rsid w:val="00206BE6"/>
    <w:rsid w:val="00216747"/>
    <w:rsid w:val="002325DF"/>
    <w:rsid w:val="00247CD1"/>
    <w:rsid w:val="0025531E"/>
    <w:rsid w:val="00273A73"/>
    <w:rsid w:val="002B5779"/>
    <w:rsid w:val="002C3F4C"/>
    <w:rsid w:val="00300428"/>
    <w:rsid w:val="00301241"/>
    <w:rsid w:val="00302A96"/>
    <w:rsid w:val="00303D5F"/>
    <w:rsid w:val="00305ECA"/>
    <w:rsid w:val="00313685"/>
    <w:rsid w:val="0032172F"/>
    <w:rsid w:val="003537FB"/>
    <w:rsid w:val="0035480F"/>
    <w:rsid w:val="00360FA4"/>
    <w:rsid w:val="003A3AF6"/>
    <w:rsid w:val="003B30FD"/>
    <w:rsid w:val="003D76E0"/>
    <w:rsid w:val="003F4716"/>
    <w:rsid w:val="00400B8F"/>
    <w:rsid w:val="00423B04"/>
    <w:rsid w:val="004309B9"/>
    <w:rsid w:val="00471623"/>
    <w:rsid w:val="004725CE"/>
    <w:rsid w:val="00477B62"/>
    <w:rsid w:val="00493940"/>
    <w:rsid w:val="004B6DE4"/>
    <w:rsid w:val="004D6CCE"/>
    <w:rsid w:val="004E2317"/>
    <w:rsid w:val="004E5B6B"/>
    <w:rsid w:val="00525583"/>
    <w:rsid w:val="005339F2"/>
    <w:rsid w:val="00551D28"/>
    <w:rsid w:val="005734BC"/>
    <w:rsid w:val="0058391E"/>
    <w:rsid w:val="00596ECC"/>
    <w:rsid w:val="005A6B1C"/>
    <w:rsid w:val="005B0801"/>
    <w:rsid w:val="005B0A2B"/>
    <w:rsid w:val="005D1BA9"/>
    <w:rsid w:val="005D488C"/>
    <w:rsid w:val="005D71D7"/>
    <w:rsid w:val="005E1EDD"/>
    <w:rsid w:val="0060397E"/>
    <w:rsid w:val="0063539C"/>
    <w:rsid w:val="00694330"/>
    <w:rsid w:val="0069661D"/>
    <w:rsid w:val="006A0ECB"/>
    <w:rsid w:val="006F17BF"/>
    <w:rsid w:val="006F6E19"/>
    <w:rsid w:val="0070080F"/>
    <w:rsid w:val="00703EEF"/>
    <w:rsid w:val="0072722D"/>
    <w:rsid w:val="00772BEF"/>
    <w:rsid w:val="00780C0F"/>
    <w:rsid w:val="00781DCB"/>
    <w:rsid w:val="0079682A"/>
    <w:rsid w:val="007A4175"/>
    <w:rsid w:val="007A56C4"/>
    <w:rsid w:val="007B4310"/>
    <w:rsid w:val="007C5EAE"/>
    <w:rsid w:val="007E1465"/>
    <w:rsid w:val="007E2D15"/>
    <w:rsid w:val="007F5C61"/>
    <w:rsid w:val="00806F97"/>
    <w:rsid w:val="008104ED"/>
    <w:rsid w:val="008117A1"/>
    <w:rsid w:val="00813162"/>
    <w:rsid w:val="0081780F"/>
    <w:rsid w:val="0083069A"/>
    <w:rsid w:val="0083099F"/>
    <w:rsid w:val="00836D4B"/>
    <w:rsid w:val="00863474"/>
    <w:rsid w:val="00865E70"/>
    <w:rsid w:val="00892AD3"/>
    <w:rsid w:val="008E0555"/>
    <w:rsid w:val="008F6B57"/>
    <w:rsid w:val="00912623"/>
    <w:rsid w:val="00914DF8"/>
    <w:rsid w:val="00917E2A"/>
    <w:rsid w:val="00931123"/>
    <w:rsid w:val="00943A2A"/>
    <w:rsid w:val="00943B6A"/>
    <w:rsid w:val="00966FE2"/>
    <w:rsid w:val="009748F8"/>
    <w:rsid w:val="009813C7"/>
    <w:rsid w:val="009876E0"/>
    <w:rsid w:val="009A7974"/>
    <w:rsid w:val="009D5F94"/>
    <w:rsid w:val="009D6F5D"/>
    <w:rsid w:val="00A01DE8"/>
    <w:rsid w:val="00A2664E"/>
    <w:rsid w:val="00A31A54"/>
    <w:rsid w:val="00A54E1A"/>
    <w:rsid w:val="00A66587"/>
    <w:rsid w:val="00A67C60"/>
    <w:rsid w:val="00A96011"/>
    <w:rsid w:val="00AA0F04"/>
    <w:rsid w:val="00AC3979"/>
    <w:rsid w:val="00AF112D"/>
    <w:rsid w:val="00AF2306"/>
    <w:rsid w:val="00B017F7"/>
    <w:rsid w:val="00B052F7"/>
    <w:rsid w:val="00B165D0"/>
    <w:rsid w:val="00B25F5B"/>
    <w:rsid w:val="00B3262B"/>
    <w:rsid w:val="00B42DC1"/>
    <w:rsid w:val="00B506AC"/>
    <w:rsid w:val="00B508EA"/>
    <w:rsid w:val="00B76534"/>
    <w:rsid w:val="00B94D3B"/>
    <w:rsid w:val="00BB2DD2"/>
    <w:rsid w:val="00C003D3"/>
    <w:rsid w:val="00C032AA"/>
    <w:rsid w:val="00C05D49"/>
    <w:rsid w:val="00C368BD"/>
    <w:rsid w:val="00C40524"/>
    <w:rsid w:val="00C604DF"/>
    <w:rsid w:val="00C62321"/>
    <w:rsid w:val="00C703D6"/>
    <w:rsid w:val="00C72C19"/>
    <w:rsid w:val="00C72E3C"/>
    <w:rsid w:val="00CA06FB"/>
    <w:rsid w:val="00CB5442"/>
    <w:rsid w:val="00CF0272"/>
    <w:rsid w:val="00CF55D6"/>
    <w:rsid w:val="00D432B7"/>
    <w:rsid w:val="00D66D4A"/>
    <w:rsid w:val="00D74F50"/>
    <w:rsid w:val="00D97108"/>
    <w:rsid w:val="00DC67FF"/>
    <w:rsid w:val="00DD6523"/>
    <w:rsid w:val="00DD6D07"/>
    <w:rsid w:val="00DE38D7"/>
    <w:rsid w:val="00DF065C"/>
    <w:rsid w:val="00E44047"/>
    <w:rsid w:val="00E51E05"/>
    <w:rsid w:val="00E542DA"/>
    <w:rsid w:val="00E54E73"/>
    <w:rsid w:val="00E57BA6"/>
    <w:rsid w:val="00E76950"/>
    <w:rsid w:val="00E77B78"/>
    <w:rsid w:val="00E851C5"/>
    <w:rsid w:val="00EA1D4E"/>
    <w:rsid w:val="00EA2109"/>
    <w:rsid w:val="00EA2790"/>
    <w:rsid w:val="00EB2192"/>
    <w:rsid w:val="00EB5937"/>
    <w:rsid w:val="00ED5B1D"/>
    <w:rsid w:val="00ED692D"/>
    <w:rsid w:val="00EF72B4"/>
    <w:rsid w:val="00F04032"/>
    <w:rsid w:val="00F16B6F"/>
    <w:rsid w:val="00F249FD"/>
    <w:rsid w:val="00F442AE"/>
    <w:rsid w:val="00F45D4A"/>
    <w:rsid w:val="00F5639C"/>
    <w:rsid w:val="00F7357F"/>
    <w:rsid w:val="00FB28B2"/>
    <w:rsid w:val="00FC7363"/>
    <w:rsid w:val="00FE1F9B"/>
    <w:rsid w:val="00FE4BC8"/>
    <w:rsid w:val="00FF5E96"/>
    <w:rsid w:val="00FF7D63"/>
  </w:rsids>
  <m:mathPr>
    <m:mathFont m:val="Cambria Math"/>
    <m:brkBin m:val="before"/>
    <m:brkBinSub m:val="--"/>
    <m:smallFrac m:val="0"/>
    <m:dispDef/>
    <m:lMargin m:val="0"/>
    <m:rMargin m:val="0"/>
    <m:defJc m:val="centerGroup"/>
    <m:wrapIndent m:val="1440"/>
    <m:intLim m:val="subSup"/>
    <m:naryLim m:val="undOvr"/>
  </m:mathPr>
  <w:themeFontLang w:val="en-GB" w:eastAsia="ja-JP" w:bidi="bn-I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F5348F7"/>
  <w15:docId w15:val="{363F67AF-5188-4CB7-A43D-44F45565B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E5F"/>
    <w:pPr>
      <w:spacing w:line="312" w:lineRule="auto"/>
    </w:pPr>
    <w:rPr>
      <w:sz w:val="20"/>
      <w:szCs w:val="20"/>
    </w:rPr>
  </w:style>
  <w:style w:type="paragraph" w:styleId="Heading1">
    <w:name w:val="heading 1"/>
    <w:next w:val="Normal"/>
    <w:link w:val="Heading1Char"/>
    <w:autoRedefine/>
    <w:uiPriority w:val="9"/>
    <w:qFormat/>
    <w:rsid w:val="003B30FD"/>
    <w:pPr>
      <w:keepNext/>
      <w:keepLines/>
      <w:pageBreakBefore/>
      <w:numPr>
        <w:numId w:val="47"/>
      </w:numPr>
      <w:spacing w:before="480" w:after="240"/>
      <w:outlineLvl w:val="0"/>
    </w:pPr>
    <w:rPr>
      <w:rFonts w:ascii="Montserrat ExtraBold" w:eastAsiaTheme="majorEastAsia" w:hAnsi="Montserrat ExtraBold" w:cstheme="majorBidi"/>
      <w:bCs/>
      <w:color w:val="006890"/>
      <w:sz w:val="36"/>
      <w:szCs w:val="48"/>
    </w:rPr>
  </w:style>
  <w:style w:type="paragraph" w:styleId="Heading2">
    <w:name w:val="heading 2"/>
    <w:basedOn w:val="Heading1"/>
    <w:next w:val="Normal"/>
    <w:link w:val="Heading2Char"/>
    <w:uiPriority w:val="9"/>
    <w:unhideWhenUsed/>
    <w:qFormat/>
    <w:rsid w:val="003B30FD"/>
    <w:pPr>
      <w:pageBreakBefore w:val="0"/>
      <w:numPr>
        <w:ilvl w:val="1"/>
        <w:numId w:val="11"/>
      </w:numPr>
      <w:spacing w:before="360" w:after="120"/>
      <w:ind w:left="360"/>
      <w:outlineLvl w:val="1"/>
    </w:pPr>
    <w:rPr>
      <w:bCs w:val="0"/>
      <w:sz w:val="32"/>
      <w:szCs w:val="36"/>
    </w:rPr>
  </w:style>
  <w:style w:type="paragraph" w:styleId="Heading3">
    <w:name w:val="heading 3"/>
    <w:basedOn w:val="Heading2"/>
    <w:next w:val="Normal"/>
    <w:link w:val="Heading3Char"/>
    <w:uiPriority w:val="9"/>
    <w:unhideWhenUsed/>
    <w:qFormat/>
    <w:rsid w:val="00F04032"/>
    <w:pPr>
      <w:numPr>
        <w:ilvl w:val="2"/>
      </w:numPr>
      <w:spacing w:before="240"/>
      <w:ind w:left="1701" w:hanging="850"/>
      <w:outlineLvl w:val="2"/>
    </w:pPr>
    <w:rPr>
      <w:bCs/>
      <w:szCs w:val="32"/>
    </w:rPr>
  </w:style>
  <w:style w:type="paragraph" w:styleId="Heading4">
    <w:name w:val="heading 4"/>
    <w:basedOn w:val="Normal"/>
    <w:next w:val="Normal"/>
    <w:link w:val="Heading4Char"/>
    <w:uiPriority w:val="9"/>
    <w:unhideWhenUsed/>
    <w:qFormat/>
    <w:rsid w:val="005B0A2B"/>
    <w:pPr>
      <w:keepNext/>
      <w:keepLines/>
      <w:numPr>
        <w:ilvl w:val="2"/>
        <w:numId w:val="5"/>
      </w:numPr>
      <w:spacing w:before="240" w:after="120"/>
      <w:ind w:left="1701" w:hanging="850"/>
      <w:outlineLvl w:val="3"/>
    </w:pPr>
    <w:rPr>
      <w:rFonts w:asciiTheme="majorHAnsi" w:eastAsiaTheme="majorEastAsia" w:hAnsiTheme="majorHAnsi" w:cstheme="majorBidi"/>
      <w:bCs/>
      <w:iCs/>
      <w:color w:val="3D946D"/>
      <w:sz w:val="28"/>
      <w:szCs w:val="28"/>
    </w:rPr>
  </w:style>
  <w:style w:type="paragraph" w:styleId="Heading5">
    <w:name w:val="heading 5"/>
    <w:aliases w:val="SBR_CH,Kop 51"/>
    <w:basedOn w:val="Normal"/>
    <w:next w:val="Normal"/>
    <w:link w:val="Heading5Char"/>
    <w:autoRedefine/>
    <w:uiPriority w:val="9"/>
    <w:unhideWhenUsed/>
    <w:qFormat/>
    <w:rsid w:val="003B30FD"/>
    <w:pPr>
      <w:keepNext/>
      <w:keepLines/>
      <w:spacing w:before="40" w:after="0"/>
      <w:outlineLvl w:val="4"/>
    </w:pPr>
    <w:rPr>
      <w:rFonts w:ascii="Montserrat ExtraBold" w:eastAsiaTheme="majorEastAsia" w:hAnsi="Montserrat ExtraBold" w:cstheme="majorBidi"/>
      <w:color w:val="00669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6D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6D4B"/>
  </w:style>
  <w:style w:type="paragraph" w:styleId="Footer">
    <w:name w:val="footer"/>
    <w:basedOn w:val="Normal"/>
    <w:link w:val="FooterChar"/>
    <w:uiPriority w:val="99"/>
    <w:unhideWhenUsed/>
    <w:rsid w:val="0060397E"/>
    <w:pPr>
      <w:tabs>
        <w:tab w:val="center" w:pos="4513"/>
        <w:tab w:val="right" w:pos="9026"/>
      </w:tabs>
      <w:spacing w:after="0" w:line="240" w:lineRule="auto"/>
      <w:jc w:val="right"/>
    </w:pPr>
    <w:rPr>
      <w:color w:val="3D946D"/>
      <w:sz w:val="18"/>
    </w:rPr>
  </w:style>
  <w:style w:type="character" w:customStyle="1" w:styleId="FooterChar">
    <w:name w:val="Footer Char"/>
    <w:basedOn w:val="DefaultParagraphFont"/>
    <w:link w:val="Footer"/>
    <w:uiPriority w:val="99"/>
    <w:rsid w:val="0060397E"/>
    <w:rPr>
      <w:color w:val="3D946D"/>
      <w:sz w:val="18"/>
      <w:szCs w:val="20"/>
    </w:rPr>
  </w:style>
  <w:style w:type="paragraph" w:styleId="BalloonText">
    <w:name w:val="Balloon Text"/>
    <w:basedOn w:val="Normal"/>
    <w:link w:val="BalloonTextChar"/>
    <w:uiPriority w:val="99"/>
    <w:semiHidden/>
    <w:unhideWhenUsed/>
    <w:rsid w:val="00836D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6D4B"/>
    <w:rPr>
      <w:rFonts w:ascii="Tahoma" w:hAnsi="Tahoma" w:cs="Tahoma"/>
      <w:sz w:val="16"/>
      <w:szCs w:val="16"/>
    </w:rPr>
  </w:style>
  <w:style w:type="paragraph" w:styleId="Title">
    <w:name w:val="Title"/>
    <w:basedOn w:val="Normal"/>
    <w:next w:val="Normal"/>
    <w:link w:val="TitleChar"/>
    <w:qFormat/>
    <w:rsid w:val="00B94D3B"/>
    <w:pPr>
      <w:spacing w:after="300" w:line="240" w:lineRule="auto"/>
      <w:contextualSpacing/>
    </w:pPr>
    <w:rPr>
      <w:rFonts w:ascii="Georgia" w:eastAsiaTheme="majorEastAsia" w:hAnsi="Georgia" w:cstheme="majorBidi"/>
      <w:color w:val="3D946D"/>
      <w:spacing w:val="5"/>
      <w:kern w:val="28"/>
      <w:sz w:val="80"/>
      <w:szCs w:val="80"/>
    </w:rPr>
  </w:style>
  <w:style w:type="character" w:customStyle="1" w:styleId="TitleChar">
    <w:name w:val="Title Char"/>
    <w:basedOn w:val="DefaultParagraphFont"/>
    <w:link w:val="Title"/>
    <w:rsid w:val="00B94D3B"/>
    <w:rPr>
      <w:rFonts w:ascii="Georgia" w:eastAsiaTheme="majorEastAsia" w:hAnsi="Georgia" w:cstheme="majorBidi"/>
      <w:color w:val="3D946D"/>
      <w:spacing w:val="5"/>
      <w:kern w:val="28"/>
      <w:sz w:val="80"/>
      <w:szCs w:val="80"/>
    </w:rPr>
  </w:style>
  <w:style w:type="character" w:customStyle="1" w:styleId="Heading1Char">
    <w:name w:val="Heading 1 Char"/>
    <w:basedOn w:val="DefaultParagraphFont"/>
    <w:link w:val="Heading1"/>
    <w:uiPriority w:val="9"/>
    <w:rsid w:val="003B30FD"/>
    <w:rPr>
      <w:rFonts w:ascii="Montserrat ExtraBold" w:eastAsiaTheme="majorEastAsia" w:hAnsi="Montserrat ExtraBold" w:cstheme="majorBidi"/>
      <w:bCs/>
      <w:color w:val="006890"/>
      <w:sz w:val="36"/>
      <w:szCs w:val="48"/>
    </w:rPr>
  </w:style>
  <w:style w:type="paragraph" w:styleId="TOCHeading">
    <w:name w:val="TOC Heading"/>
    <w:next w:val="Normal"/>
    <w:uiPriority w:val="39"/>
    <w:unhideWhenUsed/>
    <w:qFormat/>
    <w:rsid w:val="00F04032"/>
    <w:rPr>
      <w:rFonts w:asciiTheme="majorHAnsi" w:eastAsiaTheme="majorEastAsia" w:hAnsiTheme="majorHAnsi" w:cstheme="majorBidi"/>
      <w:bCs/>
      <w:color w:val="3D946D"/>
      <w:sz w:val="48"/>
      <w:szCs w:val="48"/>
      <w:lang w:val="en-US"/>
    </w:rPr>
  </w:style>
  <w:style w:type="paragraph" w:styleId="TOC1">
    <w:name w:val="toc 1"/>
    <w:basedOn w:val="Normal"/>
    <w:next w:val="Normal"/>
    <w:autoRedefine/>
    <w:uiPriority w:val="39"/>
    <w:unhideWhenUsed/>
    <w:rsid w:val="00FB28B2"/>
    <w:pPr>
      <w:tabs>
        <w:tab w:val="left" w:pos="567"/>
        <w:tab w:val="right" w:leader="dot" w:pos="9639"/>
      </w:tabs>
      <w:spacing w:after="100"/>
      <w:ind w:left="567" w:hanging="567"/>
    </w:pPr>
    <w:rPr>
      <w:b/>
      <w:noProof/>
    </w:rPr>
  </w:style>
  <w:style w:type="character" w:styleId="Hyperlink">
    <w:name w:val="Hyperlink"/>
    <w:basedOn w:val="DefaultParagraphFont"/>
    <w:uiPriority w:val="99"/>
    <w:unhideWhenUsed/>
    <w:rsid w:val="0060397E"/>
    <w:rPr>
      <w:color w:val="0B6F3E" w:themeColor="hyperlink"/>
      <w:u w:val="single"/>
    </w:rPr>
  </w:style>
  <w:style w:type="character" w:customStyle="1" w:styleId="Heading2Char">
    <w:name w:val="Heading 2 Char"/>
    <w:basedOn w:val="DefaultParagraphFont"/>
    <w:link w:val="Heading2"/>
    <w:uiPriority w:val="9"/>
    <w:rsid w:val="003B30FD"/>
    <w:rPr>
      <w:rFonts w:ascii="Montserrat ExtraBold" w:eastAsiaTheme="majorEastAsia" w:hAnsi="Montserrat ExtraBold" w:cstheme="majorBidi"/>
      <w:color w:val="006890"/>
      <w:sz w:val="32"/>
      <w:szCs w:val="36"/>
    </w:rPr>
  </w:style>
  <w:style w:type="paragraph" w:styleId="TOC2">
    <w:name w:val="toc 2"/>
    <w:basedOn w:val="Normal"/>
    <w:next w:val="Normal"/>
    <w:autoRedefine/>
    <w:uiPriority w:val="39"/>
    <w:unhideWhenUsed/>
    <w:rsid w:val="00F5639C"/>
    <w:pPr>
      <w:tabs>
        <w:tab w:val="left" w:pos="567"/>
        <w:tab w:val="right" w:leader="dot" w:pos="9628"/>
      </w:tabs>
      <w:spacing w:after="100"/>
    </w:pPr>
    <w:rPr>
      <w:noProof/>
    </w:rPr>
  </w:style>
  <w:style w:type="character" w:customStyle="1" w:styleId="Heading3Char">
    <w:name w:val="Heading 3 Char"/>
    <w:basedOn w:val="DefaultParagraphFont"/>
    <w:link w:val="Heading3"/>
    <w:uiPriority w:val="9"/>
    <w:rsid w:val="00F04032"/>
    <w:rPr>
      <w:rFonts w:asciiTheme="majorHAnsi" w:eastAsiaTheme="majorEastAsia" w:hAnsiTheme="majorHAnsi" w:cstheme="majorBidi"/>
      <w:bCs/>
      <w:color w:val="3D946D"/>
      <w:sz w:val="32"/>
      <w:szCs w:val="32"/>
    </w:rPr>
  </w:style>
  <w:style w:type="numbering" w:customStyle="1" w:styleId="SBP">
    <w:name w:val="SBP"/>
    <w:uiPriority w:val="99"/>
    <w:rsid w:val="005B0A2B"/>
    <w:pPr>
      <w:numPr>
        <w:numId w:val="5"/>
      </w:numPr>
    </w:pPr>
  </w:style>
  <w:style w:type="paragraph" w:customStyle="1" w:styleId="Indented">
    <w:name w:val="Indented"/>
    <w:basedOn w:val="Normal"/>
    <w:link w:val="IndentedChar"/>
    <w:qFormat/>
    <w:rsid w:val="004309B9"/>
    <w:pPr>
      <w:ind w:left="851"/>
    </w:pPr>
  </w:style>
  <w:style w:type="character" w:customStyle="1" w:styleId="Heading4Char">
    <w:name w:val="Heading 4 Char"/>
    <w:basedOn w:val="DefaultParagraphFont"/>
    <w:link w:val="Heading4"/>
    <w:uiPriority w:val="9"/>
    <w:rsid w:val="005B0A2B"/>
    <w:rPr>
      <w:rFonts w:asciiTheme="majorHAnsi" w:eastAsiaTheme="majorEastAsia" w:hAnsiTheme="majorHAnsi" w:cstheme="majorBidi"/>
      <w:bCs/>
      <w:iCs/>
      <w:color w:val="3D946D"/>
      <w:sz w:val="28"/>
      <w:szCs w:val="28"/>
    </w:rPr>
  </w:style>
  <w:style w:type="paragraph" w:styleId="TOC3">
    <w:name w:val="toc 3"/>
    <w:basedOn w:val="Normal"/>
    <w:next w:val="Normal"/>
    <w:autoRedefine/>
    <w:uiPriority w:val="39"/>
    <w:unhideWhenUsed/>
    <w:rsid w:val="0083069A"/>
    <w:pPr>
      <w:tabs>
        <w:tab w:val="left" w:pos="1418"/>
        <w:tab w:val="right" w:leader="dot" w:pos="9628"/>
      </w:tabs>
      <w:spacing w:after="100"/>
      <w:ind w:left="567"/>
    </w:pPr>
    <w:rPr>
      <w:noProof/>
    </w:rPr>
  </w:style>
  <w:style w:type="character" w:customStyle="1" w:styleId="IndentedChar">
    <w:name w:val="Indented Char"/>
    <w:basedOn w:val="DefaultParagraphFont"/>
    <w:link w:val="Indented"/>
    <w:rsid w:val="004309B9"/>
    <w:rPr>
      <w:sz w:val="20"/>
      <w:szCs w:val="20"/>
    </w:rPr>
  </w:style>
  <w:style w:type="paragraph" w:styleId="TOC4">
    <w:name w:val="toc 4"/>
    <w:basedOn w:val="Normal"/>
    <w:next w:val="Normal"/>
    <w:autoRedefine/>
    <w:uiPriority w:val="39"/>
    <w:unhideWhenUsed/>
    <w:rsid w:val="0083069A"/>
    <w:pPr>
      <w:tabs>
        <w:tab w:val="left" w:pos="1701"/>
        <w:tab w:val="right" w:leader="dot" w:pos="9628"/>
      </w:tabs>
      <w:spacing w:after="100"/>
      <w:ind w:left="851"/>
    </w:pPr>
    <w:rPr>
      <w:i/>
      <w:noProof/>
      <w:sz w:val="18"/>
      <w:szCs w:val="18"/>
    </w:rPr>
  </w:style>
  <w:style w:type="paragraph" w:styleId="ListParagraph">
    <w:name w:val="List Paragraph"/>
    <w:aliases w:val="Bullet,Lijstalinea1"/>
    <w:basedOn w:val="Normal"/>
    <w:uiPriority w:val="34"/>
    <w:qFormat/>
    <w:rsid w:val="004309B9"/>
    <w:pPr>
      <w:numPr>
        <w:numId w:val="7"/>
      </w:numPr>
      <w:ind w:left="426" w:hanging="426"/>
      <w:contextualSpacing/>
    </w:pPr>
  </w:style>
  <w:style w:type="paragraph" w:customStyle="1" w:styleId="IntentedBullet">
    <w:name w:val="Intented Bullet"/>
    <w:basedOn w:val="Indented"/>
    <w:link w:val="IntentedBulletChar"/>
    <w:qFormat/>
    <w:rsid w:val="004309B9"/>
    <w:pPr>
      <w:numPr>
        <w:numId w:val="10"/>
      </w:numPr>
      <w:ind w:left="1276" w:hanging="425"/>
      <w:contextualSpacing/>
    </w:pPr>
  </w:style>
  <w:style w:type="character" w:customStyle="1" w:styleId="IntentedBulletChar">
    <w:name w:val="Intented Bullet Char"/>
    <w:basedOn w:val="IndentedChar"/>
    <w:link w:val="IntentedBullet"/>
    <w:rsid w:val="004309B9"/>
    <w:rPr>
      <w:sz w:val="20"/>
      <w:szCs w:val="20"/>
    </w:rPr>
  </w:style>
  <w:style w:type="paragraph" w:customStyle="1" w:styleId="Subheading">
    <w:name w:val="Sub heading"/>
    <w:basedOn w:val="Heading4"/>
    <w:link w:val="SubheadingChar"/>
    <w:qFormat/>
    <w:rsid w:val="00F5639C"/>
    <w:pPr>
      <w:numPr>
        <w:ilvl w:val="0"/>
        <w:numId w:val="0"/>
      </w:numPr>
    </w:pPr>
    <w:rPr>
      <w:color w:val="8AB059"/>
    </w:rPr>
  </w:style>
  <w:style w:type="character" w:customStyle="1" w:styleId="SubheadingChar">
    <w:name w:val="Sub heading Char"/>
    <w:basedOn w:val="Heading4Char"/>
    <w:link w:val="Subheading"/>
    <w:rsid w:val="00F5639C"/>
    <w:rPr>
      <w:rFonts w:asciiTheme="majorHAnsi" w:eastAsiaTheme="majorEastAsia" w:hAnsiTheme="majorHAnsi" w:cstheme="majorBidi"/>
      <w:bCs/>
      <w:iCs/>
      <w:color w:val="8AB059"/>
      <w:sz w:val="28"/>
      <w:szCs w:val="28"/>
    </w:rPr>
  </w:style>
  <w:style w:type="table" w:styleId="TableGrid">
    <w:name w:val="Table Grid"/>
    <w:basedOn w:val="TableNormal"/>
    <w:uiPriority w:val="59"/>
    <w:rsid w:val="009876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basedOn w:val="Normal"/>
    <w:link w:val="TableChar"/>
    <w:qFormat/>
    <w:rsid w:val="007C5EAE"/>
    <w:pPr>
      <w:spacing w:before="120" w:after="120" w:line="276" w:lineRule="auto"/>
    </w:pPr>
    <w:rPr>
      <w:sz w:val="18"/>
      <w:szCs w:val="18"/>
    </w:rPr>
  </w:style>
  <w:style w:type="paragraph" w:customStyle="1" w:styleId="Default">
    <w:name w:val="Default"/>
    <w:rsid w:val="00FE1F9B"/>
    <w:pPr>
      <w:autoSpaceDE w:val="0"/>
      <w:autoSpaceDN w:val="0"/>
      <w:adjustRightInd w:val="0"/>
      <w:spacing w:after="0" w:line="240" w:lineRule="auto"/>
    </w:pPr>
    <w:rPr>
      <w:rFonts w:ascii="Calibri" w:hAnsi="Calibri" w:cs="Calibri"/>
      <w:color w:val="000000"/>
      <w:sz w:val="24"/>
      <w:szCs w:val="24"/>
    </w:rPr>
  </w:style>
  <w:style w:type="character" w:customStyle="1" w:styleId="TableChar">
    <w:name w:val="Table Char"/>
    <w:basedOn w:val="DefaultParagraphFont"/>
    <w:link w:val="Table"/>
    <w:rsid w:val="007C5EAE"/>
    <w:rPr>
      <w:sz w:val="18"/>
      <w:szCs w:val="18"/>
    </w:rPr>
  </w:style>
  <w:style w:type="paragraph" w:customStyle="1" w:styleId="TableBullet">
    <w:name w:val="Table Bullet"/>
    <w:basedOn w:val="Table"/>
    <w:link w:val="TableBulletChar"/>
    <w:qFormat/>
    <w:rsid w:val="007C5EAE"/>
    <w:pPr>
      <w:numPr>
        <w:numId w:val="12"/>
      </w:numPr>
      <w:ind w:left="318" w:hanging="284"/>
      <w:contextualSpacing/>
    </w:pPr>
  </w:style>
  <w:style w:type="character" w:customStyle="1" w:styleId="TableBulletChar">
    <w:name w:val="Table Bullet Char"/>
    <w:basedOn w:val="TableChar"/>
    <w:link w:val="TableBullet"/>
    <w:rsid w:val="007C5EAE"/>
    <w:rPr>
      <w:sz w:val="18"/>
      <w:szCs w:val="18"/>
    </w:rPr>
  </w:style>
  <w:style w:type="character" w:styleId="LineNumber">
    <w:name w:val="line number"/>
    <w:basedOn w:val="DefaultParagraphFont"/>
    <w:uiPriority w:val="99"/>
    <w:semiHidden/>
    <w:unhideWhenUsed/>
    <w:rsid w:val="00912623"/>
  </w:style>
  <w:style w:type="character" w:customStyle="1" w:styleId="Heading5Char">
    <w:name w:val="Heading 5 Char"/>
    <w:aliases w:val="SBR_CH Char,Kop 51 Char"/>
    <w:basedOn w:val="DefaultParagraphFont"/>
    <w:link w:val="Heading5"/>
    <w:uiPriority w:val="9"/>
    <w:rsid w:val="003B30FD"/>
    <w:rPr>
      <w:rFonts w:ascii="Montserrat ExtraBold" w:eastAsiaTheme="majorEastAsia" w:hAnsi="Montserrat ExtraBold" w:cstheme="majorBidi"/>
      <w:color w:val="006691"/>
      <w:sz w:val="32"/>
      <w:szCs w:val="32"/>
    </w:rPr>
  </w:style>
  <w:style w:type="character" w:customStyle="1" w:styleId="UnresolvedMention1">
    <w:name w:val="Unresolved Mention1"/>
    <w:basedOn w:val="DefaultParagraphFont"/>
    <w:uiPriority w:val="99"/>
    <w:rsid w:val="00493940"/>
    <w:rPr>
      <w:color w:val="605E5C"/>
      <w:shd w:val="clear" w:color="auto" w:fill="E1DFDD"/>
    </w:rPr>
  </w:style>
  <w:style w:type="character" w:styleId="PlaceholderText">
    <w:name w:val="Placeholder Text"/>
    <w:basedOn w:val="DefaultParagraphFont"/>
    <w:uiPriority w:val="99"/>
    <w:semiHidden/>
    <w:rsid w:val="00C05D49"/>
    <w:rPr>
      <w:color w:val="808080"/>
    </w:rPr>
  </w:style>
  <w:style w:type="character" w:customStyle="1" w:styleId="CHNAMESBPTitle">
    <w:name w:val="CHNAME_SBP_Title"/>
    <w:basedOn w:val="DefaultParagraphFont"/>
    <w:uiPriority w:val="1"/>
    <w:rsid w:val="00C05D49"/>
    <w:rPr>
      <w:rFonts w:ascii="Georgia" w:eastAsiaTheme="majorEastAsia" w:hAnsi="Georgia" w:cstheme="majorBidi"/>
      <w:color w:val="006691"/>
      <w:spacing w:val="5"/>
      <w:kern w:val="28"/>
      <w:sz w:val="80"/>
      <w:szCs w:val="80"/>
    </w:rPr>
  </w:style>
  <w:style w:type="character" w:customStyle="1" w:styleId="AuditTypeSBP">
    <w:name w:val="Audit_Type_SBP"/>
    <w:basedOn w:val="DefaultParagraphFont"/>
    <w:uiPriority w:val="1"/>
    <w:rsid w:val="00C05D49"/>
    <w:rPr>
      <w:color w:val="006691"/>
    </w:rPr>
  </w:style>
  <w:style w:type="character" w:customStyle="1" w:styleId="SBRCHNAME">
    <w:name w:val="SBR_CH_NAME"/>
    <w:basedOn w:val="CHNAMESBPTitle"/>
    <w:uiPriority w:val="1"/>
    <w:rsid w:val="00EF72B4"/>
    <w:rPr>
      <w:rFonts w:ascii="Georgia" w:eastAsiaTheme="majorEastAsia" w:hAnsi="Georgia" w:cstheme="majorBidi"/>
      <w:color w:val="006691"/>
      <w:spacing w:val="5"/>
      <w:kern w:val="28"/>
      <w:sz w:val="80"/>
      <w:szCs w:val="80"/>
    </w:rPr>
  </w:style>
  <w:style w:type="character" w:customStyle="1" w:styleId="SBRAuditType">
    <w:name w:val="SBR_Audit_Type"/>
    <w:basedOn w:val="AuditTypeSBP"/>
    <w:uiPriority w:val="1"/>
    <w:rsid w:val="00EF72B4"/>
    <w:rPr>
      <w:color w:val="006691"/>
    </w:rPr>
  </w:style>
  <w:style w:type="character" w:customStyle="1" w:styleId="NEWSBRCH">
    <w:name w:val="NEW_SBR_CH"/>
    <w:uiPriority w:val="1"/>
    <w:rsid w:val="005B0801"/>
    <w:rPr>
      <w:rFonts w:asciiTheme="majorHAnsi" w:hAnsiTheme="majorHAnsi"/>
      <w:vanish w:val="0"/>
      <w:color w:val="00698C"/>
      <w:sz w:val="80"/>
    </w:rPr>
  </w:style>
  <w:style w:type="paragraph" w:customStyle="1" w:styleId="Standaard1">
    <w:name w:val="Standaard1"/>
    <w:basedOn w:val="Normal"/>
    <w:rsid w:val="00943A2A"/>
  </w:style>
  <w:style w:type="paragraph" w:customStyle="1" w:styleId="SAHeading">
    <w:name w:val="SA_Heading"/>
    <w:basedOn w:val="Normal"/>
    <w:rsid w:val="00C40524"/>
    <w:pPr>
      <w:tabs>
        <w:tab w:val="left" w:pos="567"/>
        <w:tab w:val="left" w:pos="1134"/>
        <w:tab w:val="left" w:pos="1701"/>
        <w:tab w:val="left" w:pos="7938"/>
      </w:tabs>
      <w:spacing w:before="120" w:after="120" w:line="320" w:lineRule="exact"/>
    </w:pPr>
    <w:rPr>
      <w:rFonts w:ascii="Arial" w:eastAsia="Times New Roman" w:hAnsi="Arial" w:cs="Times New Roman"/>
      <w:b/>
      <w:color w:val="76923C"/>
      <w:sz w:val="28"/>
      <w:szCs w:val="24"/>
    </w:rPr>
  </w:style>
  <w:style w:type="paragraph" w:styleId="ListBullet">
    <w:name w:val="List Bullet"/>
    <w:basedOn w:val="Normal"/>
    <w:link w:val="ListBulletChar"/>
    <w:uiPriority w:val="99"/>
    <w:rsid w:val="00C40524"/>
    <w:pPr>
      <w:numPr>
        <w:numId w:val="32"/>
      </w:numPr>
      <w:tabs>
        <w:tab w:val="left" w:pos="0"/>
        <w:tab w:val="left" w:pos="851"/>
      </w:tabs>
      <w:spacing w:before="120" w:after="120" w:line="240" w:lineRule="auto"/>
      <w:ind w:left="357" w:hanging="357"/>
      <w:jc w:val="both"/>
    </w:pPr>
    <w:rPr>
      <w:rFonts w:ascii="Calibri" w:eastAsia="Calibri" w:hAnsi="Calibri" w:cs="Arial"/>
      <w:sz w:val="22"/>
    </w:rPr>
  </w:style>
  <w:style w:type="character" w:customStyle="1" w:styleId="ListBulletChar">
    <w:name w:val="List Bullet Char"/>
    <w:basedOn w:val="DefaultParagraphFont"/>
    <w:link w:val="ListBullet"/>
    <w:uiPriority w:val="99"/>
    <w:locked/>
    <w:rsid w:val="00C40524"/>
    <w:rPr>
      <w:rFonts w:ascii="Calibri" w:eastAsia="Calibri" w:hAnsi="Calibri" w:cs="Arial"/>
      <w:szCs w:val="20"/>
    </w:rPr>
  </w:style>
  <w:style w:type="character" w:styleId="CommentReference">
    <w:name w:val="annotation reference"/>
    <w:basedOn w:val="DefaultParagraphFont"/>
    <w:uiPriority w:val="99"/>
    <w:semiHidden/>
    <w:unhideWhenUsed/>
    <w:rsid w:val="0025531E"/>
    <w:rPr>
      <w:sz w:val="16"/>
      <w:szCs w:val="16"/>
    </w:rPr>
  </w:style>
  <w:style w:type="paragraph" w:styleId="CommentText">
    <w:name w:val="annotation text"/>
    <w:basedOn w:val="Normal"/>
    <w:link w:val="CommentTextChar"/>
    <w:uiPriority w:val="99"/>
    <w:unhideWhenUsed/>
    <w:rsid w:val="0025531E"/>
    <w:pPr>
      <w:spacing w:line="240" w:lineRule="auto"/>
    </w:pPr>
  </w:style>
  <w:style w:type="character" w:customStyle="1" w:styleId="CommentTextChar">
    <w:name w:val="Comment Text Char"/>
    <w:basedOn w:val="DefaultParagraphFont"/>
    <w:link w:val="CommentText"/>
    <w:uiPriority w:val="99"/>
    <w:rsid w:val="0025531E"/>
    <w:rPr>
      <w:sz w:val="20"/>
      <w:szCs w:val="20"/>
    </w:rPr>
  </w:style>
  <w:style w:type="paragraph" w:styleId="CommentSubject">
    <w:name w:val="annotation subject"/>
    <w:basedOn w:val="CommentText"/>
    <w:next w:val="CommentText"/>
    <w:link w:val="CommentSubjectChar"/>
    <w:uiPriority w:val="99"/>
    <w:semiHidden/>
    <w:unhideWhenUsed/>
    <w:rsid w:val="0025531E"/>
    <w:rPr>
      <w:b/>
      <w:bCs/>
    </w:rPr>
  </w:style>
  <w:style w:type="character" w:customStyle="1" w:styleId="CommentSubjectChar">
    <w:name w:val="Comment Subject Char"/>
    <w:basedOn w:val="CommentTextChar"/>
    <w:link w:val="CommentSubject"/>
    <w:uiPriority w:val="99"/>
    <w:semiHidden/>
    <w:rsid w:val="0025531E"/>
    <w:rPr>
      <w:b/>
      <w:bCs/>
      <w:sz w:val="20"/>
      <w:szCs w:val="20"/>
    </w:rPr>
  </w:style>
  <w:style w:type="character" w:customStyle="1" w:styleId="OnderwerpvanopmerkingChar">
    <w:name w:val="Onderwerp van opmerking Char"/>
    <w:basedOn w:val="DefaultParagraphFont"/>
    <w:link w:val="Onderwerpvanopmerking1"/>
    <w:uiPriority w:val="99"/>
    <w:locked/>
    <w:rsid w:val="00E76950"/>
    <w:rPr>
      <w:b/>
      <w:bCs/>
      <w:sz w:val="20"/>
      <w:szCs w:val="20"/>
    </w:rPr>
  </w:style>
  <w:style w:type="paragraph" w:customStyle="1" w:styleId="Onderwerpvanopmerking1">
    <w:name w:val="Onderwerp van opmerking1"/>
    <w:basedOn w:val="Normal"/>
    <w:link w:val="OnderwerpvanopmerkingChar"/>
    <w:uiPriority w:val="99"/>
    <w:rsid w:val="00E769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778231">
      <w:bodyDiv w:val="1"/>
      <w:marLeft w:val="0"/>
      <w:marRight w:val="0"/>
      <w:marTop w:val="0"/>
      <w:marBottom w:val="0"/>
      <w:divBdr>
        <w:top w:val="none" w:sz="0" w:space="0" w:color="auto"/>
        <w:left w:val="none" w:sz="0" w:space="0" w:color="auto"/>
        <w:bottom w:val="none" w:sz="0" w:space="0" w:color="auto"/>
        <w:right w:val="none" w:sz="0" w:space="0" w:color="auto"/>
      </w:divBdr>
    </w:div>
    <w:div w:id="1077051096">
      <w:bodyDiv w:val="1"/>
      <w:marLeft w:val="0"/>
      <w:marRight w:val="0"/>
      <w:marTop w:val="0"/>
      <w:marBottom w:val="0"/>
      <w:divBdr>
        <w:top w:val="none" w:sz="0" w:space="0" w:color="auto"/>
        <w:left w:val="none" w:sz="0" w:space="0" w:color="auto"/>
        <w:bottom w:val="none" w:sz="0" w:space="0" w:color="auto"/>
        <w:right w:val="none" w:sz="0" w:space="0" w:color="auto"/>
      </w:divBdr>
      <w:divsChild>
        <w:div w:id="1591427773">
          <w:marLeft w:val="0"/>
          <w:marRight w:val="0"/>
          <w:marTop w:val="0"/>
          <w:marBottom w:val="0"/>
          <w:divBdr>
            <w:top w:val="none" w:sz="0" w:space="0" w:color="auto"/>
            <w:left w:val="none" w:sz="0" w:space="0" w:color="auto"/>
            <w:bottom w:val="none" w:sz="0" w:space="0" w:color="auto"/>
            <w:right w:val="none" w:sz="0" w:space="0" w:color="auto"/>
          </w:divBdr>
          <w:divsChild>
            <w:div w:id="1354962107">
              <w:marLeft w:val="0"/>
              <w:marRight w:val="0"/>
              <w:marTop w:val="0"/>
              <w:marBottom w:val="0"/>
              <w:divBdr>
                <w:top w:val="none" w:sz="0" w:space="0" w:color="auto"/>
                <w:left w:val="none" w:sz="0" w:space="0" w:color="auto"/>
                <w:bottom w:val="none" w:sz="0" w:space="0" w:color="auto"/>
                <w:right w:val="none" w:sz="0" w:space="0" w:color="auto"/>
              </w:divBdr>
            </w:div>
            <w:div w:id="1226528932">
              <w:marLeft w:val="0"/>
              <w:marRight w:val="0"/>
              <w:marTop w:val="0"/>
              <w:marBottom w:val="0"/>
              <w:divBdr>
                <w:top w:val="none" w:sz="0" w:space="0" w:color="auto"/>
                <w:left w:val="none" w:sz="0" w:space="0" w:color="auto"/>
                <w:bottom w:val="none" w:sz="0" w:space="0" w:color="auto"/>
                <w:right w:val="none" w:sz="0" w:space="0" w:color="auto"/>
              </w:divBdr>
            </w:div>
            <w:div w:id="906570163">
              <w:marLeft w:val="0"/>
              <w:marRight w:val="0"/>
              <w:marTop w:val="0"/>
              <w:marBottom w:val="0"/>
              <w:divBdr>
                <w:top w:val="none" w:sz="0" w:space="0" w:color="auto"/>
                <w:left w:val="none" w:sz="0" w:space="0" w:color="auto"/>
                <w:bottom w:val="none" w:sz="0" w:space="0" w:color="auto"/>
                <w:right w:val="none" w:sz="0" w:space="0" w:color="auto"/>
              </w:divBdr>
            </w:div>
            <w:div w:id="982272471">
              <w:marLeft w:val="0"/>
              <w:marRight w:val="0"/>
              <w:marTop w:val="0"/>
              <w:marBottom w:val="0"/>
              <w:divBdr>
                <w:top w:val="none" w:sz="0" w:space="0" w:color="auto"/>
                <w:left w:val="none" w:sz="0" w:space="0" w:color="auto"/>
                <w:bottom w:val="none" w:sz="0" w:space="0" w:color="auto"/>
                <w:right w:val="none" w:sz="0" w:space="0" w:color="auto"/>
              </w:divBdr>
            </w:div>
            <w:div w:id="1615361339">
              <w:marLeft w:val="0"/>
              <w:marRight w:val="0"/>
              <w:marTop w:val="0"/>
              <w:marBottom w:val="0"/>
              <w:divBdr>
                <w:top w:val="none" w:sz="0" w:space="0" w:color="auto"/>
                <w:left w:val="none" w:sz="0" w:space="0" w:color="auto"/>
                <w:bottom w:val="none" w:sz="0" w:space="0" w:color="auto"/>
                <w:right w:val="none" w:sz="0" w:space="0" w:color="auto"/>
              </w:divBdr>
            </w:div>
            <w:div w:id="1941982412">
              <w:marLeft w:val="0"/>
              <w:marRight w:val="0"/>
              <w:marTop w:val="0"/>
              <w:marBottom w:val="0"/>
              <w:divBdr>
                <w:top w:val="none" w:sz="0" w:space="0" w:color="auto"/>
                <w:left w:val="none" w:sz="0" w:space="0" w:color="auto"/>
                <w:bottom w:val="none" w:sz="0" w:space="0" w:color="auto"/>
                <w:right w:val="none" w:sz="0" w:space="0" w:color="auto"/>
              </w:divBdr>
            </w:div>
            <w:div w:id="1198858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p-cert.org" TargetMode="Externa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hyperlink" Target="https://sbp-cert.org/documents/standards-documents/standard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yperlink" Target="http://www.sbp-cert.org" TargetMode="External"/><Relationship Id="rId14" Type="http://schemas.openxmlformats.org/officeDocument/2006/relationships/header" Target="header3.xm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hurley.SWITCH\Desktop\SBP.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E267BCFBE34EF4AC0E00E20706C941"/>
        <w:category>
          <w:name w:val="General"/>
          <w:gallery w:val="placeholder"/>
        </w:category>
        <w:types>
          <w:type w:val="bbPlcHdr"/>
        </w:types>
        <w:behaviors>
          <w:behavior w:val="content"/>
        </w:behaviors>
        <w:guid w:val="{10B66937-DC1E-4EE8-84AC-8214CA1515B6}"/>
      </w:docPartPr>
      <w:docPartBody>
        <w:p w:rsidR="00CC734E" w:rsidRDefault="000F07A4" w:rsidP="000F07A4">
          <w:pPr>
            <w:pStyle w:val="F2E267BCFBE34EF4AC0E00E20706C9415"/>
          </w:pPr>
          <w:r w:rsidRPr="002D01B4">
            <w:rPr>
              <w:color w:val="A6A6A6" w:themeColor="background1" w:themeShade="A6"/>
            </w:rPr>
            <w:t>Choose audit type here</w:t>
          </w:r>
        </w:p>
      </w:docPartBody>
    </w:docPart>
    <w:docPart>
      <w:docPartPr>
        <w:name w:val="5B6E8329E1DC47A4B667F4871E88C676"/>
        <w:category>
          <w:name w:val="General"/>
          <w:gallery w:val="placeholder"/>
        </w:category>
        <w:types>
          <w:type w:val="bbPlcHdr"/>
        </w:types>
        <w:behaviors>
          <w:behavior w:val="content"/>
        </w:behaviors>
        <w:guid w:val="{D2A22DD0-411C-4EE8-A75A-7E4E08C9F268}"/>
      </w:docPartPr>
      <w:docPartBody>
        <w:p w:rsidR="000F07A4" w:rsidRDefault="000F07A4" w:rsidP="000F07A4">
          <w:pPr>
            <w:pStyle w:val="5B6E8329E1DC47A4B667F4871E88C6761"/>
          </w:pPr>
          <w:r w:rsidRPr="005B0801">
            <w:rPr>
              <w:rStyle w:val="PlaceholderText"/>
              <w:i/>
              <w:iCs/>
            </w:rPr>
            <w:t xml:space="preserve">Click or tap here to enter </w:t>
          </w:r>
          <w:r>
            <w:rPr>
              <w:rStyle w:val="PlaceholderText"/>
              <w:i/>
              <w:iCs/>
            </w:rPr>
            <w:t>company name</w:t>
          </w:r>
          <w:r w:rsidRPr="005B0801">
            <w:rPr>
              <w:rStyle w:val="PlaceholderText"/>
              <w:i/>
              <w:iCs/>
            </w:rPr>
            <w:t>.</w:t>
          </w:r>
        </w:p>
      </w:docPartBody>
    </w:docPart>
    <w:docPart>
      <w:docPartPr>
        <w:name w:val="DefaultPlaceholder_-1854013437"/>
        <w:category>
          <w:name w:val="General"/>
          <w:gallery w:val="placeholder"/>
        </w:category>
        <w:types>
          <w:type w:val="bbPlcHdr"/>
        </w:types>
        <w:behaviors>
          <w:behavior w:val="content"/>
        </w:behaviors>
        <w:guid w:val="{934D6B55-782B-4D9C-BB73-963B5AAA30B2}"/>
      </w:docPartPr>
      <w:docPartBody>
        <w:p w:rsidR="00F02E81" w:rsidRDefault="00220EAA">
          <w:r w:rsidRPr="00545B7D">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altName w:val="Courier New"/>
    <w:panose1 w:val="00000400000000000000"/>
    <w:charset w:val="00"/>
    <w:family w:val="swiss"/>
    <w:pitch w:val="variable"/>
    <w:sig w:usb0="00000003" w:usb1="00000000" w:usb2="00000000" w:usb3="00000000" w:csb0="00000001" w:csb1="00000000"/>
  </w:font>
  <w:font w:name="Myriad Pro">
    <w:altName w:val="Arial Unicode MS"/>
    <w:panose1 w:val="00000000000000000000"/>
    <w:charset w:val="00"/>
    <w:family w:val="swiss"/>
    <w:notTrueType/>
    <w:pitch w:val="variable"/>
    <w:sig w:usb0="00000287" w:usb1="00000000" w:usb2="00000000" w:usb3="00000000" w:csb0="0000009F" w:csb1="00000000"/>
  </w:font>
  <w:font w:name="Montserrat ExtraBold">
    <w:altName w:val="Calibri"/>
    <w:charset w:val="00"/>
    <w:family w:val="auto"/>
    <w:pitch w:val="variable"/>
    <w:sig w:usb0="2000020F" w:usb1="00000003" w:usb2="00000000" w:usb3="00000000" w:csb0="00000197" w:csb1="00000000"/>
  </w:font>
  <w:font w:name="MS Gothic">
    <w:altName w:val="ＭＳ ゴシック"/>
    <w:panose1 w:val="020B0609070205080204"/>
    <w:charset w:val="80"/>
    <w:family w:val="modern"/>
    <w:pitch w:val="fixed"/>
    <w:sig w:usb0="E00002FF" w:usb1="6AC7FDFB" w:usb2="08000012" w:usb3="00000000" w:csb0="0002009F" w:csb1="00000000"/>
  </w:font>
  <w:font w:name="Georgia">
    <w:altName w:val="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Montserrat">
    <w:altName w:val="Calibri"/>
    <w:charset w:val="00"/>
    <w:family w:val="auto"/>
    <w:pitch w:val="variable"/>
    <w:sig w:usb0="2000020F" w:usb1="00000003" w:usb2="00000000" w:usb3="00000000" w:csb0="00000197" w:csb1="00000000"/>
  </w:font>
  <w:font w:name="Montserrat Light">
    <w:altName w:val="Calibri"/>
    <w:charset w:val="00"/>
    <w:family w:val="auto"/>
    <w:pitch w:val="variable"/>
    <w:sig w:usb0="2000020F" w:usb1="00000003"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Menlo Regular">
    <w:altName w:val="Arial"/>
    <w:charset w:val="00"/>
    <w:family w:val="modern"/>
    <w:pitch w:val="fixed"/>
    <w:sig w:usb0="E60022FF" w:usb1="D200F9FB" w:usb2="02000028" w:usb3="00000000" w:csb0="000001D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386"/>
    <w:rsid w:val="000E6CA5"/>
    <w:rsid w:val="000F07A4"/>
    <w:rsid w:val="001D5E9E"/>
    <w:rsid w:val="00220EAA"/>
    <w:rsid w:val="0050754F"/>
    <w:rsid w:val="00902D81"/>
    <w:rsid w:val="00935BAA"/>
    <w:rsid w:val="009656F9"/>
    <w:rsid w:val="009820BA"/>
    <w:rsid w:val="00B637C5"/>
    <w:rsid w:val="00BF001B"/>
    <w:rsid w:val="00CC734E"/>
    <w:rsid w:val="00D2348E"/>
    <w:rsid w:val="00D57386"/>
    <w:rsid w:val="00D645A0"/>
    <w:rsid w:val="00DD61C4"/>
    <w:rsid w:val="00DE08BF"/>
    <w:rsid w:val="00E40575"/>
    <w:rsid w:val="00ED3711"/>
    <w:rsid w:val="00F02E81"/>
    <w:rsid w:val="00F94A46"/>
  </w:rsids>
  <m:mathPr>
    <m:mathFont m:val="Cambria Math"/>
    <m:brkBin m:val="before"/>
    <m:brkBinSub m:val="--"/>
    <m:smallFrac m:val="0"/>
    <m:dispDef/>
    <m:lMargin m:val="0"/>
    <m:rMargin m:val="0"/>
    <m:defJc m:val="centerGroup"/>
    <m:wrapIndent m:val="1440"/>
    <m:intLim m:val="subSup"/>
    <m:naryLim m:val="undOvr"/>
  </m:mathPr>
  <w:themeFontLang w:val="en-GB" w:bidi="bn-I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20EAA"/>
    <w:rPr>
      <w:color w:val="808080"/>
    </w:rPr>
  </w:style>
  <w:style w:type="paragraph" w:customStyle="1" w:styleId="5B6E8329E1DC47A4B667F4871E88C6761">
    <w:name w:val="5B6E8329E1DC47A4B667F4871E88C6761"/>
    <w:rsid w:val="000F07A4"/>
    <w:pPr>
      <w:keepNext/>
      <w:keepLines/>
      <w:spacing w:before="40" w:after="0" w:line="312" w:lineRule="auto"/>
      <w:outlineLvl w:val="4"/>
    </w:pPr>
    <w:rPr>
      <w:rFonts w:asciiTheme="majorHAnsi" w:eastAsiaTheme="majorEastAsia" w:hAnsiTheme="majorHAnsi" w:cstheme="majorBidi"/>
      <w:color w:val="006691"/>
      <w:sz w:val="80"/>
      <w:szCs w:val="20"/>
      <w:lang w:eastAsia="en-US"/>
    </w:rPr>
  </w:style>
  <w:style w:type="paragraph" w:customStyle="1" w:styleId="F2E267BCFBE34EF4AC0E00E20706C9415">
    <w:name w:val="F2E267BCFBE34EF4AC0E00E20706C9415"/>
    <w:rsid w:val="000F07A4"/>
    <w:pPr>
      <w:spacing w:after="200" w:line="312" w:lineRule="auto"/>
    </w:pPr>
    <w:rPr>
      <w:rFonts w:eastAsiaTheme="minorHAnsi"/>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SBP">
      <a:dk1>
        <a:sysClr val="windowText" lastClr="000000"/>
      </a:dk1>
      <a:lt1>
        <a:srgbClr val="FFFFFF"/>
      </a:lt1>
      <a:dk2>
        <a:srgbClr val="036F3B"/>
      </a:dk2>
      <a:lt2>
        <a:srgbClr val="D9E8E1"/>
      </a:lt2>
      <a:accent1>
        <a:srgbClr val="D9E8E1"/>
      </a:accent1>
      <a:accent2>
        <a:srgbClr val="8AB059"/>
      </a:accent2>
      <a:accent3>
        <a:srgbClr val="66A889"/>
      </a:accent3>
      <a:accent4>
        <a:srgbClr val="3D946D"/>
      </a:accent4>
      <a:accent5>
        <a:srgbClr val="036F3B"/>
      </a:accent5>
      <a:accent6>
        <a:srgbClr val="6B9C30"/>
      </a:accent6>
      <a:hlink>
        <a:srgbClr val="0B6F3E"/>
      </a:hlink>
      <a:folHlink>
        <a:srgbClr val="595959"/>
      </a:folHlink>
    </a:clrScheme>
    <a:fontScheme name="SBP">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148ADB8-20C0-F44D-A62D-E33763B1B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SBP</Template>
  <TotalTime>4</TotalTime>
  <Pages>41</Pages>
  <Words>4620</Words>
  <Characters>26336</Characters>
  <Application>Microsoft Office Word</Application>
  <DocSecurity>0</DocSecurity>
  <Lines>219</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 Kärmas</dc:creator>
  <cp:lastModifiedBy>Lauri Kärmas</cp:lastModifiedBy>
  <cp:revision>4</cp:revision>
  <dcterms:created xsi:type="dcterms:W3CDTF">2023-01-17T07:51:00Z</dcterms:created>
  <dcterms:modified xsi:type="dcterms:W3CDTF">2023-01-17T07:54:00Z</dcterms:modified>
</cp:coreProperties>
</file>